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D91F13D" w14:textId="77777777" w:rsidR="00120C95" w:rsidRPr="00516B1D" w:rsidRDefault="00600CB7" w:rsidP="00082CF5">
      <w:bookmarkStart w:id="0" w:name="_GoBack"/>
      <w:bookmarkEnd w:id="0"/>
      <w:r>
        <w:rPr>
          <w:sz w:val="44"/>
          <w:szCs w:val="44"/>
        </w:rPr>
        <w:pict w14:anchorId="5D293DD9">
          <v:rect id="_x0000_s1026" style="position:absolute;margin-left:-46.9pt;margin-top:15.95pt;width:568.9pt;height:342pt;z-index:251660288;mso-position-horizontal-relative:margin;mso-position-vertical-relative:page" fillcolor="#002f80" stroked="f">
            <w10:wrap anchorx="margin" anchory="page"/>
          </v:rect>
        </w:pict>
      </w:r>
      <w:r w:rsidR="00120C95" w:rsidRPr="00516B1D">
        <w:t>33333333</w:t>
      </w:r>
    </w:p>
    <w:p w14:paraId="62E0B75B" w14:textId="77777777" w:rsidR="00120C95" w:rsidRPr="00516B1D" w:rsidRDefault="00120C95" w:rsidP="00082CF5"/>
    <w:p w14:paraId="61E7042F" w14:textId="77777777" w:rsidR="00120C95" w:rsidRPr="00516B1D" w:rsidRDefault="00120C95" w:rsidP="00082CF5"/>
    <w:p w14:paraId="76986F04" w14:textId="77777777" w:rsidR="00120C95" w:rsidRPr="00516B1D" w:rsidRDefault="00120C95" w:rsidP="00082CF5"/>
    <w:p w14:paraId="50E7D487" w14:textId="77777777" w:rsidR="00120C95" w:rsidRPr="00516B1D" w:rsidRDefault="00120C95" w:rsidP="00082CF5">
      <w:bookmarkStart w:id="1" w:name="_top"/>
      <w:bookmarkEnd w:id="1"/>
    </w:p>
    <w:p w14:paraId="68D1246B" w14:textId="77777777" w:rsidR="00120C95" w:rsidRPr="00516B1D" w:rsidRDefault="00120C95" w:rsidP="00082CF5"/>
    <w:p w14:paraId="3A6F13DC" w14:textId="77777777" w:rsidR="00120C95" w:rsidRPr="00516B1D" w:rsidRDefault="00120C95" w:rsidP="00082CF5"/>
    <w:p w14:paraId="5259A37B" w14:textId="77777777" w:rsidR="00120C95" w:rsidRPr="00516B1D" w:rsidRDefault="00120C95" w:rsidP="00082CF5"/>
    <w:p w14:paraId="53E1873D" w14:textId="77777777" w:rsidR="00120C95" w:rsidRPr="00516B1D" w:rsidRDefault="00120C95" w:rsidP="00082CF5"/>
    <w:p w14:paraId="0E0E1C09" w14:textId="77777777" w:rsidR="00120C95" w:rsidRPr="00516B1D" w:rsidRDefault="00120C95" w:rsidP="00082CF5"/>
    <w:p w14:paraId="4E5635D3" w14:textId="77777777" w:rsidR="00120C95" w:rsidRPr="00516B1D" w:rsidRDefault="00120C95" w:rsidP="00082CF5"/>
    <w:p w14:paraId="5C5BAE1A" w14:textId="77777777" w:rsidR="00120C95" w:rsidRPr="00516B1D" w:rsidRDefault="00120C95" w:rsidP="00082CF5"/>
    <w:p w14:paraId="4432FC1A" w14:textId="77777777" w:rsidR="002407C4" w:rsidRPr="000E3B9B" w:rsidRDefault="002407C4" w:rsidP="002407C4">
      <w:pPr>
        <w:spacing w:before="120"/>
        <w:rPr>
          <w:rFonts w:ascii="Times New Roman" w:hAnsi="Times New Roman" w:cs="Times New Roman"/>
          <w:sz w:val="32"/>
          <w:szCs w:val="32"/>
        </w:rPr>
      </w:pPr>
      <w:r w:rsidRPr="000E3B9B">
        <w:rPr>
          <w:rFonts w:ascii="Times New Roman" w:hAnsi="Times New Roman" w:cs="Times New Roman"/>
          <w:sz w:val="32"/>
          <w:szCs w:val="32"/>
        </w:rPr>
        <w:t>Hydraulic Analysis Technical Support Data Notebook</w:t>
      </w:r>
    </w:p>
    <w:p w14:paraId="72FE576C" w14:textId="77777777" w:rsidR="002407C4" w:rsidRPr="000E3B9B" w:rsidRDefault="002407C4" w:rsidP="002407C4">
      <w:pPr>
        <w:pStyle w:val="BodyText2"/>
        <w:spacing w:after="0" w:line="240" w:lineRule="auto"/>
        <w:rPr>
          <w:rFonts w:ascii="Times New Roman" w:hAnsi="Times New Roman" w:cs="Times New Roman"/>
          <w:sz w:val="48"/>
          <w:szCs w:val="48"/>
        </w:rPr>
      </w:pPr>
      <w:r w:rsidRPr="000E3B9B">
        <w:rPr>
          <w:rFonts w:ascii="Times New Roman" w:hAnsi="Times New Roman" w:cs="Times New Roman"/>
          <w:sz w:val="48"/>
          <w:szCs w:val="48"/>
        </w:rPr>
        <w:t>Task Order HSFE02-1</w:t>
      </w:r>
      <w:r w:rsidR="00060E7B">
        <w:rPr>
          <w:rFonts w:ascii="Times New Roman" w:hAnsi="Times New Roman" w:cs="Times New Roman"/>
          <w:sz w:val="48"/>
          <w:szCs w:val="48"/>
        </w:rPr>
        <w:t>1</w:t>
      </w:r>
      <w:r w:rsidRPr="000E3B9B">
        <w:rPr>
          <w:rFonts w:ascii="Times New Roman" w:hAnsi="Times New Roman" w:cs="Times New Roman"/>
          <w:sz w:val="48"/>
          <w:szCs w:val="48"/>
        </w:rPr>
        <w:t xml:space="preserve">-J-0001 for </w:t>
      </w:r>
      <w:r w:rsidR="008D1426">
        <w:rPr>
          <w:rFonts w:ascii="Times New Roman" w:hAnsi="Times New Roman" w:cs="Times New Roman"/>
          <w:sz w:val="48"/>
          <w:szCs w:val="48"/>
        </w:rPr>
        <w:t>Esopus</w:t>
      </w:r>
      <w:r w:rsidRPr="000E3B9B">
        <w:rPr>
          <w:rFonts w:ascii="Times New Roman" w:hAnsi="Times New Roman" w:cs="Times New Roman"/>
          <w:sz w:val="48"/>
          <w:szCs w:val="48"/>
        </w:rPr>
        <w:t xml:space="preserve"> Watershed Hydr</w:t>
      </w:r>
      <w:r w:rsidR="000E3B9B">
        <w:rPr>
          <w:rFonts w:ascii="Times New Roman" w:hAnsi="Times New Roman" w:cs="Times New Roman"/>
          <w:sz w:val="48"/>
          <w:szCs w:val="48"/>
        </w:rPr>
        <w:t>aulic</w:t>
      </w:r>
      <w:r w:rsidRPr="000E3B9B">
        <w:rPr>
          <w:rFonts w:ascii="Times New Roman" w:hAnsi="Times New Roman" w:cs="Times New Roman"/>
          <w:sz w:val="48"/>
          <w:szCs w:val="48"/>
        </w:rPr>
        <w:t xml:space="preserve"> Study, New York</w:t>
      </w:r>
    </w:p>
    <w:p w14:paraId="226CAC3E" w14:textId="77777777" w:rsidR="002407C4" w:rsidRPr="000E3B9B" w:rsidRDefault="002407C4" w:rsidP="002407C4">
      <w:pPr>
        <w:rPr>
          <w:rFonts w:ascii="Times New Roman" w:hAnsi="Times New Roman" w:cs="Times New Roman"/>
          <w:sz w:val="36"/>
          <w:szCs w:val="36"/>
        </w:rPr>
      </w:pPr>
      <w:r w:rsidRPr="000E3B9B">
        <w:rPr>
          <w:rFonts w:ascii="Times New Roman" w:hAnsi="Times New Roman" w:cs="Times New Roman"/>
          <w:sz w:val="36"/>
          <w:szCs w:val="36"/>
        </w:rPr>
        <w:t>FEMA Contract No. HSFEHQ-09-D-0369</w:t>
      </w:r>
    </w:p>
    <w:p w14:paraId="3E18907A" w14:textId="77777777" w:rsidR="002407C4" w:rsidRDefault="00215E4D" w:rsidP="002407C4">
      <w:pPr>
        <w:rPr>
          <w:rFonts w:ascii="Times New Roman" w:hAnsi="Times New Roman" w:cs="Times New Roman"/>
          <w:i/>
          <w:sz w:val="36"/>
          <w:szCs w:val="36"/>
        </w:rPr>
      </w:pPr>
      <w:r>
        <w:rPr>
          <w:rFonts w:ascii="Times New Roman" w:hAnsi="Times New Roman" w:cs="Times New Roman"/>
          <w:i/>
          <w:sz w:val="36"/>
          <w:szCs w:val="36"/>
        </w:rPr>
        <w:t>June</w:t>
      </w:r>
      <w:r w:rsidR="002407C4" w:rsidRPr="000E3B9B">
        <w:rPr>
          <w:rFonts w:ascii="Times New Roman" w:hAnsi="Times New Roman" w:cs="Times New Roman"/>
          <w:i/>
          <w:sz w:val="36"/>
          <w:szCs w:val="36"/>
        </w:rPr>
        <w:t xml:space="preserve"> 2013</w:t>
      </w:r>
    </w:p>
    <w:p w14:paraId="4F6B7CE0" w14:textId="77777777" w:rsidR="000E3B9B" w:rsidRPr="000E3B9B" w:rsidRDefault="000E3B9B" w:rsidP="002407C4">
      <w:pPr>
        <w:rPr>
          <w:rFonts w:ascii="Times New Roman" w:hAnsi="Times New Roman" w:cs="Times New Roman"/>
          <w:b/>
          <w:sz w:val="36"/>
          <w:szCs w:val="36"/>
        </w:rPr>
      </w:pPr>
    </w:p>
    <w:p w14:paraId="69A26E12" w14:textId="77777777" w:rsidR="002407C4" w:rsidRPr="000E3B9B" w:rsidRDefault="002407C4" w:rsidP="002407C4">
      <w:pPr>
        <w:ind w:left="7830"/>
        <w:rPr>
          <w:rFonts w:ascii="Times New Roman" w:hAnsi="Times New Roman" w:cs="Times New Roman"/>
          <w:b/>
          <w:sz w:val="2"/>
        </w:rPr>
      </w:pPr>
    </w:p>
    <w:p w14:paraId="17659A6F" w14:textId="77777777" w:rsidR="002407C4" w:rsidRPr="000E3B9B" w:rsidRDefault="002407C4" w:rsidP="002407C4">
      <w:pPr>
        <w:spacing w:after="0" w:line="240" w:lineRule="auto"/>
        <w:ind w:left="7830"/>
        <w:jc w:val="right"/>
        <w:rPr>
          <w:rFonts w:ascii="Times New Roman" w:hAnsi="Times New Roman" w:cs="Times New Roman"/>
          <w:b/>
          <w:sz w:val="2"/>
        </w:rPr>
      </w:pPr>
    </w:p>
    <w:p w14:paraId="2FE24B66" w14:textId="77777777" w:rsidR="002407C4" w:rsidRPr="000E3B9B" w:rsidRDefault="002407C4" w:rsidP="002407C4">
      <w:pPr>
        <w:tabs>
          <w:tab w:val="left" w:pos="6840"/>
        </w:tabs>
        <w:spacing w:after="0" w:line="240" w:lineRule="auto"/>
        <w:jc w:val="right"/>
        <w:rPr>
          <w:rFonts w:ascii="Times New Roman" w:hAnsi="Times New Roman" w:cs="Times New Roman"/>
          <w:b/>
        </w:rPr>
      </w:pPr>
      <w:r w:rsidRPr="000E3B9B">
        <w:rPr>
          <w:rFonts w:ascii="Times New Roman" w:hAnsi="Times New Roman" w:cs="Times New Roman"/>
          <w:noProof/>
        </w:rPr>
        <w:drawing>
          <wp:anchor distT="0" distB="0" distL="114300" distR="114300" simplePos="0" relativeHeight="251662336" behindDoc="0" locked="0" layoutInCell="1" allowOverlap="1" wp14:anchorId="12368C78" wp14:editId="51B79AE1">
            <wp:simplePos x="0" y="0"/>
            <wp:positionH relativeFrom="column">
              <wp:posOffset>47625</wp:posOffset>
            </wp:positionH>
            <wp:positionV relativeFrom="paragraph">
              <wp:posOffset>156210</wp:posOffset>
            </wp:positionV>
            <wp:extent cx="1600200" cy="571500"/>
            <wp:effectExtent l="19050" t="0" r="0" b="0"/>
            <wp:wrapNone/>
            <wp:docPr id="18" name="Picture 6" descr="DHS_fem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_fema_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00200" cy="571500"/>
                    </a:xfrm>
                    <a:prstGeom prst="rect">
                      <a:avLst/>
                    </a:prstGeom>
                    <a:noFill/>
                    <a:ln w="9525">
                      <a:noFill/>
                      <a:miter lim="800000"/>
                      <a:headEnd/>
                      <a:tailEnd/>
                    </a:ln>
                  </pic:spPr>
                </pic:pic>
              </a:graphicData>
            </a:graphic>
          </wp:anchor>
        </w:drawing>
      </w:r>
      <w:r w:rsidRPr="000E3B9B">
        <w:rPr>
          <w:rFonts w:ascii="Times New Roman" w:hAnsi="Times New Roman" w:cs="Times New Roman"/>
        </w:rPr>
        <w:tab/>
      </w:r>
      <w:r w:rsidRPr="000E3B9B">
        <w:rPr>
          <w:rFonts w:ascii="Times New Roman" w:hAnsi="Times New Roman" w:cs="Times New Roman"/>
          <w:b/>
        </w:rPr>
        <w:t>Federal Emergency Management Agency</w:t>
      </w:r>
    </w:p>
    <w:p w14:paraId="17734EF1" w14:textId="77777777" w:rsidR="002407C4" w:rsidRPr="000E3B9B" w:rsidRDefault="002407C4" w:rsidP="002407C4">
      <w:pPr>
        <w:tabs>
          <w:tab w:val="left" w:pos="6840"/>
        </w:tabs>
        <w:spacing w:after="0" w:line="240" w:lineRule="auto"/>
        <w:jc w:val="right"/>
        <w:rPr>
          <w:rFonts w:ascii="Times New Roman" w:hAnsi="Times New Roman" w:cs="Times New Roman"/>
          <w:b/>
        </w:rPr>
      </w:pPr>
      <w:r w:rsidRPr="000E3B9B">
        <w:rPr>
          <w:rFonts w:ascii="Times New Roman" w:hAnsi="Times New Roman" w:cs="Times New Roman"/>
          <w:b/>
        </w:rPr>
        <w:tab/>
        <w:t xml:space="preserve">Region II </w:t>
      </w:r>
    </w:p>
    <w:p w14:paraId="3DA82095" w14:textId="77777777" w:rsidR="002407C4" w:rsidRPr="000E3B9B" w:rsidRDefault="002407C4" w:rsidP="002407C4">
      <w:pPr>
        <w:tabs>
          <w:tab w:val="left" w:pos="6840"/>
        </w:tabs>
        <w:spacing w:after="0" w:line="240" w:lineRule="auto"/>
        <w:jc w:val="right"/>
        <w:rPr>
          <w:rFonts w:ascii="Times New Roman" w:hAnsi="Times New Roman" w:cs="Times New Roman"/>
        </w:rPr>
      </w:pPr>
      <w:r w:rsidRPr="000E3B9B">
        <w:rPr>
          <w:rFonts w:ascii="Times New Roman" w:hAnsi="Times New Roman" w:cs="Times New Roman"/>
        </w:rPr>
        <w:tab/>
        <w:t>26 Federal Plaza, Suite 1337</w:t>
      </w:r>
    </w:p>
    <w:p w14:paraId="75F6D455" w14:textId="77777777" w:rsidR="002407C4" w:rsidRPr="000E3B9B" w:rsidRDefault="002407C4" w:rsidP="002407C4">
      <w:pPr>
        <w:tabs>
          <w:tab w:val="left" w:pos="6840"/>
        </w:tabs>
        <w:spacing w:after="0" w:line="240" w:lineRule="auto"/>
        <w:jc w:val="right"/>
        <w:rPr>
          <w:rFonts w:ascii="Times New Roman" w:hAnsi="Times New Roman" w:cs="Times New Roman"/>
        </w:rPr>
      </w:pPr>
      <w:r w:rsidRPr="000E3B9B">
        <w:rPr>
          <w:rFonts w:ascii="Times New Roman" w:hAnsi="Times New Roman" w:cs="Times New Roman"/>
        </w:rPr>
        <w:tab/>
        <w:t>New York, NY 10278</w:t>
      </w:r>
    </w:p>
    <w:p w14:paraId="193CC9C7" w14:textId="77777777" w:rsidR="00120C95" w:rsidRDefault="00120C95" w:rsidP="00082CF5"/>
    <w:p w14:paraId="4C158560" w14:textId="77777777" w:rsidR="00C462C9" w:rsidRDefault="00C462C9" w:rsidP="00082CF5"/>
    <w:p w14:paraId="70AA828C" w14:textId="77777777" w:rsidR="00C462C9" w:rsidRDefault="00C462C9" w:rsidP="00082CF5"/>
    <w:p w14:paraId="585F2A6C" w14:textId="77777777" w:rsidR="00C462C9" w:rsidRDefault="00C462C9" w:rsidP="00082CF5"/>
    <w:p w14:paraId="55EB4AEC" w14:textId="77777777" w:rsidR="002407C4" w:rsidRDefault="002407C4" w:rsidP="002407C4">
      <w:pPr>
        <w:jc w:val="center"/>
        <w:rPr>
          <w:rFonts w:ascii="Times-Roman" w:hAnsi="Times-Roman" w:cs="Times-Roman"/>
          <w:sz w:val="32"/>
          <w:szCs w:val="32"/>
        </w:rPr>
      </w:pPr>
      <w:r>
        <w:rPr>
          <w:rFonts w:ascii="Times-Roman" w:hAnsi="Times-Roman" w:cs="Times-Roman"/>
          <w:sz w:val="32"/>
          <w:szCs w:val="32"/>
        </w:rPr>
        <w:t>NYC WHO Watershed Study</w:t>
      </w:r>
    </w:p>
    <w:p w14:paraId="3EA629D5" w14:textId="77777777" w:rsidR="00C462C9" w:rsidRPr="002407C4" w:rsidRDefault="005F754F" w:rsidP="002407C4">
      <w:pPr>
        <w:jc w:val="center"/>
        <w:rPr>
          <w:rFonts w:ascii="Times-Roman" w:hAnsi="Times-Roman" w:cs="Times-Roman"/>
          <w:sz w:val="32"/>
          <w:szCs w:val="32"/>
        </w:rPr>
      </w:pPr>
      <w:r w:rsidRPr="002407C4">
        <w:rPr>
          <w:rFonts w:ascii="Times-Roman" w:hAnsi="Times-Roman" w:cs="Times-Roman"/>
          <w:sz w:val="32"/>
          <w:szCs w:val="32"/>
        </w:rPr>
        <w:t>Hydraulic Analysis Report</w:t>
      </w:r>
    </w:p>
    <w:p w14:paraId="079FB204" w14:textId="77777777" w:rsidR="00C462C9" w:rsidRPr="002407C4" w:rsidRDefault="005F754F" w:rsidP="002407C4">
      <w:pPr>
        <w:jc w:val="center"/>
        <w:rPr>
          <w:rFonts w:ascii="Times-Roman" w:hAnsi="Times-Roman" w:cs="Times-Roman"/>
          <w:sz w:val="32"/>
          <w:szCs w:val="32"/>
        </w:rPr>
      </w:pPr>
      <w:r w:rsidRPr="002407C4">
        <w:rPr>
          <w:rFonts w:ascii="Times-Roman" w:hAnsi="Times-Roman" w:cs="Times-Roman"/>
          <w:sz w:val="32"/>
          <w:szCs w:val="32"/>
        </w:rPr>
        <w:t>Esopus</w:t>
      </w:r>
      <w:r w:rsidR="00CE0851" w:rsidRPr="002407C4">
        <w:rPr>
          <w:rFonts w:ascii="Times-Roman" w:hAnsi="Times-Roman" w:cs="Times-Roman"/>
          <w:sz w:val="32"/>
          <w:szCs w:val="32"/>
        </w:rPr>
        <w:t xml:space="preserve"> Watershed</w:t>
      </w:r>
    </w:p>
    <w:p w14:paraId="147CEA92" w14:textId="77777777" w:rsidR="00CE0851" w:rsidRPr="00CE0851" w:rsidRDefault="00CE0851" w:rsidP="00082CF5"/>
    <w:p w14:paraId="173F8F79" w14:textId="77777777" w:rsidR="00CE0851" w:rsidRPr="002407C4" w:rsidRDefault="005F754F" w:rsidP="002407C4">
      <w:pPr>
        <w:jc w:val="center"/>
        <w:rPr>
          <w:rFonts w:ascii="Times-Roman" w:hAnsi="Times-Roman" w:cs="Times-Roman"/>
        </w:rPr>
      </w:pPr>
      <w:r w:rsidRPr="002407C4">
        <w:rPr>
          <w:rFonts w:ascii="Times-Roman" w:hAnsi="Times-Roman" w:cs="Times-Roman"/>
        </w:rPr>
        <w:t>Esopus Creek</w:t>
      </w:r>
    </w:p>
    <w:p w14:paraId="7C6FE3C7" w14:textId="77777777" w:rsidR="00CE0851" w:rsidRPr="002407C4" w:rsidRDefault="005F754F" w:rsidP="002407C4">
      <w:pPr>
        <w:jc w:val="center"/>
        <w:rPr>
          <w:rFonts w:ascii="Times-Roman" w:hAnsi="Times-Roman" w:cs="Times-Roman"/>
        </w:rPr>
      </w:pPr>
      <w:r w:rsidRPr="002407C4">
        <w:rPr>
          <w:rFonts w:ascii="Times-Roman" w:hAnsi="Times-Roman" w:cs="Times-Roman"/>
        </w:rPr>
        <w:t>Beaver Kill</w:t>
      </w:r>
    </w:p>
    <w:p w14:paraId="6B824CCA" w14:textId="77777777" w:rsidR="006E040A" w:rsidRPr="002407C4" w:rsidRDefault="006E040A" w:rsidP="002407C4">
      <w:pPr>
        <w:jc w:val="center"/>
        <w:rPr>
          <w:rFonts w:ascii="Times-Roman" w:hAnsi="Times-Roman" w:cs="Times-Roman"/>
        </w:rPr>
      </w:pPr>
      <w:r w:rsidRPr="002407C4">
        <w:rPr>
          <w:rFonts w:ascii="Times-Roman" w:hAnsi="Times-Roman" w:cs="Times-Roman"/>
        </w:rPr>
        <w:t>Birch Creek</w:t>
      </w:r>
    </w:p>
    <w:p w14:paraId="00C8D933" w14:textId="77777777" w:rsidR="006E040A" w:rsidRPr="002407C4" w:rsidRDefault="00E44893" w:rsidP="002407C4">
      <w:pPr>
        <w:jc w:val="center"/>
        <w:rPr>
          <w:rFonts w:ascii="Times-Roman" w:hAnsi="Times-Roman" w:cs="Times-Roman"/>
        </w:rPr>
      </w:pPr>
      <w:r w:rsidRPr="002407C4">
        <w:rPr>
          <w:rFonts w:ascii="Times-Roman" w:hAnsi="Times-Roman" w:cs="Times-Roman"/>
        </w:rPr>
        <w:t>Broadstreet</w:t>
      </w:r>
      <w:r w:rsidR="006E040A" w:rsidRPr="002407C4">
        <w:rPr>
          <w:rFonts w:ascii="Times-Roman" w:hAnsi="Times-Roman" w:cs="Times-Roman"/>
        </w:rPr>
        <w:t xml:space="preserve"> Hollow</w:t>
      </w:r>
    </w:p>
    <w:p w14:paraId="344117B9" w14:textId="77777777" w:rsidR="006E040A" w:rsidRPr="002407C4" w:rsidRDefault="006E040A" w:rsidP="002407C4">
      <w:pPr>
        <w:jc w:val="center"/>
        <w:rPr>
          <w:rFonts w:ascii="Times-Roman" w:hAnsi="Times-Roman" w:cs="Times-Roman"/>
        </w:rPr>
      </w:pPr>
      <w:r w:rsidRPr="002407C4">
        <w:rPr>
          <w:rFonts w:ascii="Times-Roman" w:hAnsi="Times-Roman" w:cs="Times-Roman"/>
        </w:rPr>
        <w:t>Bush Kill</w:t>
      </w:r>
    </w:p>
    <w:p w14:paraId="4037F5C4" w14:textId="77777777" w:rsidR="006E040A" w:rsidRPr="002407C4" w:rsidRDefault="006E040A" w:rsidP="002407C4">
      <w:pPr>
        <w:jc w:val="center"/>
        <w:rPr>
          <w:rFonts w:ascii="Times-Roman" w:hAnsi="Times-Roman" w:cs="Times-Roman"/>
        </w:rPr>
      </w:pPr>
      <w:r w:rsidRPr="002407C4">
        <w:rPr>
          <w:rFonts w:ascii="Times-Roman" w:hAnsi="Times-Roman" w:cs="Times-Roman"/>
        </w:rPr>
        <w:t>Bushnellsville Creek</w:t>
      </w:r>
    </w:p>
    <w:p w14:paraId="3DDC3236" w14:textId="77777777" w:rsidR="006E040A" w:rsidRPr="002407C4" w:rsidRDefault="006E040A" w:rsidP="002407C4">
      <w:pPr>
        <w:jc w:val="center"/>
        <w:rPr>
          <w:rFonts w:ascii="Times-Roman" w:hAnsi="Times-Roman" w:cs="Times-Roman"/>
        </w:rPr>
      </w:pPr>
      <w:r w:rsidRPr="002407C4">
        <w:rPr>
          <w:rFonts w:ascii="Times-Roman" w:hAnsi="Times-Roman" w:cs="Times-Roman"/>
        </w:rPr>
        <w:t>Fox Hollow</w:t>
      </w:r>
    </w:p>
    <w:p w14:paraId="437F2738" w14:textId="77777777" w:rsidR="006E040A" w:rsidRPr="002407C4" w:rsidRDefault="006E040A" w:rsidP="002407C4">
      <w:pPr>
        <w:jc w:val="center"/>
        <w:rPr>
          <w:rFonts w:ascii="Times-Roman" w:hAnsi="Times-Roman" w:cs="Times-Roman"/>
        </w:rPr>
      </w:pPr>
      <w:r w:rsidRPr="002407C4">
        <w:rPr>
          <w:rFonts w:ascii="Times-Roman" w:hAnsi="Times-Roman" w:cs="Times-Roman"/>
        </w:rPr>
        <w:t>Little Beaver Kill</w:t>
      </w:r>
    </w:p>
    <w:p w14:paraId="001074E0" w14:textId="77777777" w:rsidR="00CE0851" w:rsidRPr="002407C4" w:rsidRDefault="005F754F" w:rsidP="002407C4">
      <w:pPr>
        <w:jc w:val="center"/>
        <w:rPr>
          <w:rFonts w:ascii="Times-Roman" w:hAnsi="Times-Roman" w:cs="Times-Roman"/>
        </w:rPr>
      </w:pPr>
      <w:r w:rsidRPr="002407C4">
        <w:rPr>
          <w:rFonts w:ascii="Times-Roman" w:hAnsi="Times-Roman" w:cs="Times-Roman"/>
        </w:rPr>
        <w:t>Stony Clove Creek</w:t>
      </w:r>
    </w:p>
    <w:p w14:paraId="12606D93" w14:textId="77777777" w:rsidR="005F754F" w:rsidRPr="002407C4" w:rsidRDefault="005F754F" w:rsidP="002407C4">
      <w:pPr>
        <w:jc w:val="center"/>
        <w:rPr>
          <w:rFonts w:ascii="Times-Roman" w:hAnsi="Times-Roman" w:cs="Times-Roman"/>
        </w:rPr>
      </w:pPr>
      <w:r w:rsidRPr="002407C4">
        <w:rPr>
          <w:rFonts w:ascii="Times-Roman" w:hAnsi="Times-Roman" w:cs="Times-Roman"/>
        </w:rPr>
        <w:t>Woodland Creek</w:t>
      </w:r>
    </w:p>
    <w:p w14:paraId="18585CB9" w14:textId="77777777" w:rsidR="00CE0851" w:rsidRPr="002407C4" w:rsidRDefault="00C8083C" w:rsidP="002407C4">
      <w:pPr>
        <w:jc w:val="center"/>
        <w:rPr>
          <w:rFonts w:ascii="Times-Roman" w:hAnsi="Times-Roman" w:cs="Times-Roman"/>
        </w:rPr>
      </w:pPr>
      <w:r>
        <w:rPr>
          <w:rFonts w:ascii="Times-Roman" w:hAnsi="Times-Roman" w:cs="Times-Roman"/>
        </w:rPr>
        <w:t>and tributaries of these streams</w:t>
      </w:r>
    </w:p>
    <w:p w14:paraId="10E9EECF" w14:textId="77777777" w:rsidR="00C462C9" w:rsidRDefault="00C462C9" w:rsidP="00082CF5"/>
    <w:p w14:paraId="797B350F" w14:textId="77777777" w:rsidR="005F754F" w:rsidRDefault="005F754F" w:rsidP="00082CF5"/>
    <w:p w14:paraId="06AF8180" w14:textId="77777777" w:rsidR="00C462C9" w:rsidRDefault="00C462C9" w:rsidP="00082CF5"/>
    <w:p w14:paraId="1607AEF2" w14:textId="77777777" w:rsidR="00C462C9" w:rsidRPr="002407C4" w:rsidRDefault="005F754F" w:rsidP="002407C4">
      <w:pPr>
        <w:jc w:val="center"/>
        <w:rPr>
          <w:rFonts w:ascii="Times-Roman" w:hAnsi="Times-Roman" w:cs="Times-Roman"/>
        </w:rPr>
      </w:pPr>
      <w:r w:rsidRPr="002407C4">
        <w:rPr>
          <w:rFonts w:ascii="Times-Roman" w:hAnsi="Times-Roman" w:cs="Times-Roman"/>
        </w:rPr>
        <w:t xml:space="preserve"> </w:t>
      </w:r>
      <w:r w:rsidR="00B218CD">
        <w:rPr>
          <w:rFonts w:ascii="Times-Roman" w:hAnsi="Times-Roman" w:cs="Times-Roman"/>
        </w:rPr>
        <w:t>June 4</w:t>
      </w:r>
      <w:r w:rsidR="007C74EB" w:rsidRPr="002407C4">
        <w:rPr>
          <w:rFonts w:ascii="Times-Roman" w:hAnsi="Times-Roman" w:cs="Times-Roman"/>
        </w:rPr>
        <w:t>, 2013</w:t>
      </w:r>
    </w:p>
    <w:p w14:paraId="3FCF2A2B" w14:textId="77777777" w:rsidR="002407C4" w:rsidRDefault="002407C4" w:rsidP="002407C4">
      <w:pPr>
        <w:jc w:val="center"/>
        <w:rPr>
          <w:rFonts w:ascii="Times-Roman" w:hAnsi="Times-Roman" w:cs="Times-Roman"/>
        </w:rPr>
      </w:pPr>
      <w:r>
        <w:rPr>
          <w:rFonts w:ascii="Times-Roman" w:hAnsi="Times-Roman" w:cs="Times-Roman"/>
        </w:rPr>
        <w:t>RAMPP</w:t>
      </w:r>
    </w:p>
    <w:p w14:paraId="09918C91" w14:textId="77777777" w:rsidR="002407C4" w:rsidRDefault="002407C4" w:rsidP="002407C4">
      <w:pPr>
        <w:jc w:val="center"/>
        <w:rPr>
          <w:rFonts w:ascii="Times-Roman" w:hAnsi="Times-Roman" w:cs="Times-Roman"/>
        </w:rPr>
      </w:pPr>
      <w:r>
        <w:rPr>
          <w:rFonts w:ascii="Times-Roman" w:hAnsi="Times-Roman" w:cs="Times-Roman"/>
        </w:rPr>
        <w:t>Dewberry</w:t>
      </w:r>
    </w:p>
    <w:p w14:paraId="2FCA3B18" w14:textId="77777777" w:rsidR="002407C4" w:rsidRPr="00673396" w:rsidRDefault="002407C4" w:rsidP="002407C4">
      <w:pPr>
        <w:jc w:val="center"/>
        <w:rPr>
          <w:rFonts w:ascii="Times-Roman" w:hAnsi="Times-Roman" w:cs="Times-Roman"/>
        </w:rPr>
      </w:pPr>
      <w:r>
        <w:rPr>
          <w:rFonts w:ascii="Times-Roman" w:hAnsi="Times-Roman" w:cs="Times-Roman"/>
        </w:rPr>
        <w:t>Fairfax, VA</w:t>
      </w:r>
    </w:p>
    <w:p w14:paraId="7C49C5D5" w14:textId="77777777" w:rsidR="00C462C9" w:rsidRDefault="00C462C9" w:rsidP="00082CF5"/>
    <w:p w14:paraId="35376C79" w14:textId="77777777" w:rsidR="00C90E96" w:rsidRPr="000E3B9B" w:rsidRDefault="00C462C9" w:rsidP="00082CF5">
      <w:pPr>
        <w:rPr>
          <w:b/>
          <w:color w:val="4F81BD" w:themeColor="accent1"/>
        </w:rPr>
      </w:pPr>
      <w:r>
        <w:rPr>
          <w:rFonts w:ascii="Times-Roman" w:hAnsi="Times-Roman" w:cs="Times-Roman"/>
        </w:rPr>
        <w:br w:type="page"/>
      </w:r>
      <w:r w:rsidR="00C22CE0" w:rsidRPr="000E3B9B">
        <w:rPr>
          <w:b/>
          <w:color w:val="4F81BD" w:themeColor="accent1"/>
          <w:sz w:val="32"/>
        </w:rPr>
        <w:lastRenderedPageBreak/>
        <w:t>TABLE OF CONTENTS</w:t>
      </w:r>
    </w:p>
    <w:p w14:paraId="2A492D9C" w14:textId="77777777" w:rsidR="00215E4D" w:rsidRDefault="00617C9A">
      <w:pPr>
        <w:pStyle w:val="TOC1"/>
        <w:rPr>
          <w:rFonts w:eastAsiaTheme="minorEastAsia"/>
          <w:noProof/>
        </w:rPr>
      </w:pPr>
      <w:r>
        <w:rPr>
          <w:rFonts w:ascii="Times-Roman" w:hAnsi="Times-Roman" w:cs="Times-Roman"/>
        </w:rPr>
        <w:fldChar w:fldCharType="begin"/>
      </w:r>
      <w:r w:rsidR="009B1E4F">
        <w:rPr>
          <w:rFonts w:ascii="Times-Roman" w:hAnsi="Times-Roman" w:cs="Times-Roman"/>
        </w:rPr>
        <w:instrText xml:space="preserve"> TOC \o "1-1" \h \z \u </w:instrText>
      </w:r>
      <w:r>
        <w:rPr>
          <w:rFonts w:ascii="Times-Roman" w:hAnsi="Times-Roman" w:cs="Times-Roman"/>
        </w:rPr>
        <w:fldChar w:fldCharType="separate"/>
      </w:r>
      <w:hyperlink w:anchor="_Toc358039562" w:history="1">
        <w:r w:rsidR="00215E4D" w:rsidRPr="0060644D">
          <w:rPr>
            <w:rStyle w:val="Hyperlink"/>
            <w:noProof/>
          </w:rPr>
          <w:t>I.</w:t>
        </w:r>
        <w:r w:rsidR="00215E4D">
          <w:rPr>
            <w:rFonts w:eastAsiaTheme="minorEastAsia"/>
            <w:noProof/>
          </w:rPr>
          <w:tab/>
        </w:r>
        <w:r w:rsidR="00215E4D" w:rsidRPr="0060644D">
          <w:rPr>
            <w:rStyle w:val="Hyperlink"/>
            <w:noProof/>
          </w:rPr>
          <w:t>Introduction</w:t>
        </w:r>
        <w:r w:rsidR="00215E4D">
          <w:rPr>
            <w:noProof/>
            <w:webHidden/>
          </w:rPr>
          <w:tab/>
        </w:r>
        <w:r>
          <w:rPr>
            <w:noProof/>
            <w:webHidden/>
          </w:rPr>
          <w:fldChar w:fldCharType="begin"/>
        </w:r>
        <w:r w:rsidR="00215E4D">
          <w:rPr>
            <w:noProof/>
            <w:webHidden/>
          </w:rPr>
          <w:instrText xml:space="preserve"> PAGEREF _Toc358039562 \h </w:instrText>
        </w:r>
        <w:r>
          <w:rPr>
            <w:noProof/>
            <w:webHidden/>
          </w:rPr>
        </w:r>
        <w:r>
          <w:rPr>
            <w:noProof/>
            <w:webHidden/>
          </w:rPr>
          <w:fldChar w:fldCharType="separate"/>
        </w:r>
        <w:r w:rsidR="00CD6542">
          <w:rPr>
            <w:noProof/>
            <w:webHidden/>
          </w:rPr>
          <w:t>1</w:t>
        </w:r>
        <w:r>
          <w:rPr>
            <w:noProof/>
            <w:webHidden/>
          </w:rPr>
          <w:fldChar w:fldCharType="end"/>
        </w:r>
      </w:hyperlink>
    </w:p>
    <w:p w14:paraId="5467705E" w14:textId="77777777" w:rsidR="00215E4D" w:rsidRDefault="00600CB7">
      <w:pPr>
        <w:pStyle w:val="TOC1"/>
        <w:rPr>
          <w:rFonts w:eastAsiaTheme="minorEastAsia"/>
          <w:noProof/>
        </w:rPr>
      </w:pPr>
      <w:hyperlink w:anchor="_Toc358039563" w:history="1">
        <w:r w:rsidR="00215E4D" w:rsidRPr="0060644D">
          <w:rPr>
            <w:rStyle w:val="Hyperlink"/>
            <w:noProof/>
          </w:rPr>
          <w:t>II.</w:t>
        </w:r>
        <w:r w:rsidR="00215E4D">
          <w:rPr>
            <w:rFonts w:eastAsiaTheme="minorEastAsia"/>
            <w:noProof/>
          </w:rPr>
          <w:tab/>
        </w:r>
        <w:r w:rsidR="00215E4D" w:rsidRPr="0060644D">
          <w:rPr>
            <w:rStyle w:val="Hyperlink"/>
            <w:noProof/>
          </w:rPr>
          <w:t>Study Area</w:t>
        </w:r>
        <w:r w:rsidR="00215E4D">
          <w:rPr>
            <w:noProof/>
            <w:webHidden/>
          </w:rPr>
          <w:tab/>
        </w:r>
        <w:r w:rsidR="00617C9A">
          <w:rPr>
            <w:noProof/>
            <w:webHidden/>
          </w:rPr>
          <w:fldChar w:fldCharType="begin"/>
        </w:r>
        <w:r w:rsidR="00215E4D">
          <w:rPr>
            <w:noProof/>
            <w:webHidden/>
          </w:rPr>
          <w:instrText xml:space="preserve"> PAGEREF _Toc358039563 \h </w:instrText>
        </w:r>
        <w:r w:rsidR="00617C9A">
          <w:rPr>
            <w:noProof/>
            <w:webHidden/>
          </w:rPr>
        </w:r>
        <w:r w:rsidR="00617C9A">
          <w:rPr>
            <w:noProof/>
            <w:webHidden/>
          </w:rPr>
          <w:fldChar w:fldCharType="separate"/>
        </w:r>
        <w:r w:rsidR="00CD6542">
          <w:rPr>
            <w:noProof/>
            <w:webHidden/>
          </w:rPr>
          <w:t>11</w:t>
        </w:r>
        <w:r w:rsidR="00617C9A">
          <w:rPr>
            <w:noProof/>
            <w:webHidden/>
          </w:rPr>
          <w:fldChar w:fldCharType="end"/>
        </w:r>
      </w:hyperlink>
    </w:p>
    <w:p w14:paraId="1F4EB6EB" w14:textId="77777777" w:rsidR="00215E4D" w:rsidRDefault="00600CB7">
      <w:pPr>
        <w:pStyle w:val="TOC1"/>
        <w:rPr>
          <w:rFonts w:eastAsiaTheme="minorEastAsia"/>
          <w:noProof/>
        </w:rPr>
      </w:pPr>
      <w:hyperlink w:anchor="_Toc358039564" w:history="1">
        <w:r w:rsidR="00215E4D" w:rsidRPr="0060644D">
          <w:rPr>
            <w:rStyle w:val="Hyperlink"/>
            <w:noProof/>
          </w:rPr>
          <w:t>III.</w:t>
        </w:r>
        <w:r w:rsidR="00215E4D">
          <w:rPr>
            <w:rFonts w:eastAsiaTheme="minorEastAsia"/>
            <w:noProof/>
          </w:rPr>
          <w:tab/>
        </w:r>
        <w:r w:rsidR="00215E4D" w:rsidRPr="0060644D">
          <w:rPr>
            <w:rStyle w:val="Hyperlink"/>
            <w:noProof/>
          </w:rPr>
          <w:t>Effective Flood Insurance Studies</w:t>
        </w:r>
        <w:r w:rsidR="00215E4D">
          <w:rPr>
            <w:noProof/>
            <w:webHidden/>
          </w:rPr>
          <w:tab/>
        </w:r>
        <w:r w:rsidR="00617C9A">
          <w:rPr>
            <w:noProof/>
            <w:webHidden/>
          </w:rPr>
          <w:fldChar w:fldCharType="begin"/>
        </w:r>
        <w:r w:rsidR="00215E4D">
          <w:rPr>
            <w:noProof/>
            <w:webHidden/>
          </w:rPr>
          <w:instrText xml:space="preserve"> PAGEREF _Toc358039564 \h </w:instrText>
        </w:r>
        <w:r w:rsidR="00617C9A">
          <w:rPr>
            <w:noProof/>
            <w:webHidden/>
          </w:rPr>
        </w:r>
        <w:r w:rsidR="00617C9A">
          <w:rPr>
            <w:noProof/>
            <w:webHidden/>
          </w:rPr>
          <w:fldChar w:fldCharType="separate"/>
        </w:r>
        <w:r w:rsidR="00CD6542">
          <w:rPr>
            <w:noProof/>
            <w:webHidden/>
          </w:rPr>
          <w:t>16</w:t>
        </w:r>
        <w:r w:rsidR="00617C9A">
          <w:rPr>
            <w:noProof/>
            <w:webHidden/>
          </w:rPr>
          <w:fldChar w:fldCharType="end"/>
        </w:r>
      </w:hyperlink>
    </w:p>
    <w:p w14:paraId="29CC1703" w14:textId="77777777" w:rsidR="00215E4D" w:rsidRDefault="00600CB7">
      <w:pPr>
        <w:pStyle w:val="TOC1"/>
        <w:rPr>
          <w:rFonts w:eastAsiaTheme="minorEastAsia"/>
          <w:noProof/>
        </w:rPr>
      </w:pPr>
      <w:hyperlink w:anchor="_Toc358039565" w:history="1">
        <w:r w:rsidR="00215E4D" w:rsidRPr="0060644D">
          <w:rPr>
            <w:rStyle w:val="Hyperlink"/>
            <w:noProof/>
          </w:rPr>
          <w:t>IV.</w:t>
        </w:r>
        <w:r w:rsidR="00215E4D">
          <w:rPr>
            <w:rFonts w:eastAsiaTheme="minorEastAsia"/>
            <w:noProof/>
          </w:rPr>
          <w:tab/>
        </w:r>
        <w:r w:rsidR="00215E4D" w:rsidRPr="0060644D">
          <w:rPr>
            <w:rStyle w:val="Hyperlink"/>
            <w:noProof/>
          </w:rPr>
          <w:t>Other Flood Studies</w:t>
        </w:r>
        <w:r w:rsidR="00215E4D">
          <w:rPr>
            <w:noProof/>
            <w:webHidden/>
          </w:rPr>
          <w:tab/>
        </w:r>
        <w:r w:rsidR="00617C9A">
          <w:rPr>
            <w:noProof/>
            <w:webHidden/>
          </w:rPr>
          <w:fldChar w:fldCharType="begin"/>
        </w:r>
        <w:r w:rsidR="00215E4D">
          <w:rPr>
            <w:noProof/>
            <w:webHidden/>
          </w:rPr>
          <w:instrText xml:space="preserve"> PAGEREF _Toc358039565 \h </w:instrText>
        </w:r>
        <w:r w:rsidR="00617C9A">
          <w:rPr>
            <w:noProof/>
            <w:webHidden/>
          </w:rPr>
        </w:r>
        <w:r w:rsidR="00617C9A">
          <w:rPr>
            <w:noProof/>
            <w:webHidden/>
          </w:rPr>
          <w:fldChar w:fldCharType="separate"/>
        </w:r>
        <w:r w:rsidR="00CD6542">
          <w:rPr>
            <w:noProof/>
            <w:webHidden/>
          </w:rPr>
          <w:t>17</w:t>
        </w:r>
        <w:r w:rsidR="00617C9A">
          <w:rPr>
            <w:noProof/>
            <w:webHidden/>
          </w:rPr>
          <w:fldChar w:fldCharType="end"/>
        </w:r>
      </w:hyperlink>
    </w:p>
    <w:p w14:paraId="159B8610" w14:textId="77777777" w:rsidR="00215E4D" w:rsidRDefault="00600CB7">
      <w:pPr>
        <w:pStyle w:val="TOC1"/>
        <w:rPr>
          <w:rFonts w:eastAsiaTheme="minorEastAsia"/>
          <w:noProof/>
        </w:rPr>
      </w:pPr>
      <w:hyperlink w:anchor="_Toc358039566" w:history="1">
        <w:r w:rsidR="00215E4D" w:rsidRPr="0060644D">
          <w:rPr>
            <w:rStyle w:val="Hyperlink"/>
            <w:noProof/>
          </w:rPr>
          <w:t>V.</w:t>
        </w:r>
        <w:r w:rsidR="00215E4D">
          <w:rPr>
            <w:rFonts w:eastAsiaTheme="minorEastAsia"/>
            <w:noProof/>
          </w:rPr>
          <w:tab/>
        </w:r>
        <w:r w:rsidR="00215E4D" w:rsidRPr="0060644D">
          <w:rPr>
            <w:rStyle w:val="Hyperlink"/>
            <w:noProof/>
          </w:rPr>
          <w:t>Flooding History</w:t>
        </w:r>
        <w:r w:rsidR="00215E4D">
          <w:rPr>
            <w:noProof/>
            <w:webHidden/>
          </w:rPr>
          <w:tab/>
        </w:r>
        <w:r w:rsidR="00617C9A">
          <w:rPr>
            <w:noProof/>
            <w:webHidden/>
          </w:rPr>
          <w:fldChar w:fldCharType="begin"/>
        </w:r>
        <w:r w:rsidR="00215E4D">
          <w:rPr>
            <w:noProof/>
            <w:webHidden/>
          </w:rPr>
          <w:instrText xml:space="preserve"> PAGEREF _Toc358039566 \h </w:instrText>
        </w:r>
        <w:r w:rsidR="00617C9A">
          <w:rPr>
            <w:noProof/>
            <w:webHidden/>
          </w:rPr>
        </w:r>
        <w:r w:rsidR="00617C9A">
          <w:rPr>
            <w:noProof/>
            <w:webHidden/>
          </w:rPr>
          <w:fldChar w:fldCharType="separate"/>
        </w:r>
        <w:r w:rsidR="00CD6542">
          <w:rPr>
            <w:noProof/>
            <w:webHidden/>
          </w:rPr>
          <w:t>17</w:t>
        </w:r>
        <w:r w:rsidR="00617C9A">
          <w:rPr>
            <w:noProof/>
            <w:webHidden/>
          </w:rPr>
          <w:fldChar w:fldCharType="end"/>
        </w:r>
      </w:hyperlink>
    </w:p>
    <w:p w14:paraId="0A72E197" w14:textId="77777777" w:rsidR="00215E4D" w:rsidRDefault="00600CB7">
      <w:pPr>
        <w:pStyle w:val="TOC1"/>
        <w:rPr>
          <w:rFonts w:eastAsiaTheme="minorEastAsia"/>
          <w:noProof/>
        </w:rPr>
      </w:pPr>
      <w:hyperlink w:anchor="_Toc358039567" w:history="1">
        <w:r w:rsidR="00215E4D" w:rsidRPr="0060644D">
          <w:rPr>
            <w:rStyle w:val="Hyperlink"/>
            <w:noProof/>
          </w:rPr>
          <w:t>VI.</w:t>
        </w:r>
        <w:r w:rsidR="00215E4D">
          <w:rPr>
            <w:rFonts w:eastAsiaTheme="minorEastAsia"/>
            <w:noProof/>
          </w:rPr>
          <w:tab/>
        </w:r>
        <w:r w:rsidR="00215E4D" w:rsidRPr="0060644D">
          <w:rPr>
            <w:rStyle w:val="Hyperlink"/>
            <w:noProof/>
          </w:rPr>
          <w:t>Discharges</w:t>
        </w:r>
        <w:r w:rsidR="00215E4D">
          <w:rPr>
            <w:noProof/>
            <w:webHidden/>
          </w:rPr>
          <w:tab/>
        </w:r>
        <w:r w:rsidR="00617C9A">
          <w:rPr>
            <w:noProof/>
            <w:webHidden/>
          </w:rPr>
          <w:fldChar w:fldCharType="begin"/>
        </w:r>
        <w:r w:rsidR="00215E4D">
          <w:rPr>
            <w:noProof/>
            <w:webHidden/>
          </w:rPr>
          <w:instrText xml:space="preserve"> PAGEREF _Toc358039567 \h </w:instrText>
        </w:r>
        <w:r w:rsidR="00617C9A">
          <w:rPr>
            <w:noProof/>
            <w:webHidden/>
          </w:rPr>
        </w:r>
        <w:r w:rsidR="00617C9A">
          <w:rPr>
            <w:noProof/>
            <w:webHidden/>
          </w:rPr>
          <w:fldChar w:fldCharType="separate"/>
        </w:r>
        <w:r w:rsidR="00CD6542">
          <w:rPr>
            <w:noProof/>
            <w:webHidden/>
          </w:rPr>
          <w:t>19</w:t>
        </w:r>
        <w:r w:rsidR="00617C9A">
          <w:rPr>
            <w:noProof/>
            <w:webHidden/>
          </w:rPr>
          <w:fldChar w:fldCharType="end"/>
        </w:r>
      </w:hyperlink>
    </w:p>
    <w:p w14:paraId="74452629" w14:textId="77777777" w:rsidR="00215E4D" w:rsidRDefault="00600CB7">
      <w:pPr>
        <w:pStyle w:val="TOC1"/>
        <w:rPr>
          <w:rFonts w:eastAsiaTheme="minorEastAsia"/>
          <w:noProof/>
        </w:rPr>
      </w:pPr>
      <w:hyperlink w:anchor="_Toc358039568" w:history="1">
        <w:r w:rsidR="00215E4D" w:rsidRPr="0060644D">
          <w:rPr>
            <w:rStyle w:val="Hyperlink"/>
            <w:noProof/>
          </w:rPr>
          <w:t>VII.</w:t>
        </w:r>
        <w:r w:rsidR="00215E4D">
          <w:rPr>
            <w:rFonts w:eastAsiaTheme="minorEastAsia"/>
            <w:noProof/>
          </w:rPr>
          <w:tab/>
        </w:r>
        <w:r w:rsidR="00215E4D" w:rsidRPr="0060644D">
          <w:rPr>
            <w:rStyle w:val="Hyperlink"/>
            <w:noProof/>
          </w:rPr>
          <w:t>Survey and Cross Section Development</w:t>
        </w:r>
        <w:r w:rsidR="00215E4D">
          <w:rPr>
            <w:noProof/>
            <w:webHidden/>
          </w:rPr>
          <w:tab/>
        </w:r>
        <w:r w:rsidR="00617C9A">
          <w:rPr>
            <w:noProof/>
            <w:webHidden/>
          </w:rPr>
          <w:fldChar w:fldCharType="begin"/>
        </w:r>
        <w:r w:rsidR="00215E4D">
          <w:rPr>
            <w:noProof/>
            <w:webHidden/>
          </w:rPr>
          <w:instrText xml:space="preserve"> PAGEREF _Toc358039568 \h </w:instrText>
        </w:r>
        <w:r w:rsidR="00617C9A">
          <w:rPr>
            <w:noProof/>
            <w:webHidden/>
          </w:rPr>
        </w:r>
        <w:r w:rsidR="00617C9A">
          <w:rPr>
            <w:noProof/>
            <w:webHidden/>
          </w:rPr>
          <w:fldChar w:fldCharType="separate"/>
        </w:r>
        <w:r w:rsidR="00CD6542">
          <w:rPr>
            <w:noProof/>
            <w:webHidden/>
          </w:rPr>
          <w:t>20</w:t>
        </w:r>
        <w:r w:rsidR="00617C9A">
          <w:rPr>
            <w:noProof/>
            <w:webHidden/>
          </w:rPr>
          <w:fldChar w:fldCharType="end"/>
        </w:r>
      </w:hyperlink>
    </w:p>
    <w:p w14:paraId="1BD5D79A" w14:textId="77777777" w:rsidR="00215E4D" w:rsidRDefault="00600CB7">
      <w:pPr>
        <w:pStyle w:val="TOC1"/>
        <w:rPr>
          <w:rFonts w:eastAsiaTheme="minorEastAsia"/>
          <w:noProof/>
        </w:rPr>
      </w:pPr>
      <w:hyperlink w:anchor="_Toc358039569" w:history="1">
        <w:r w:rsidR="00215E4D" w:rsidRPr="0060644D">
          <w:rPr>
            <w:rStyle w:val="Hyperlink"/>
            <w:noProof/>
          </w:rPr>
          <w:t>VIII.</w:t>
        </w:r>
        <w:r w:rsidR="00215E4D">
          <w:rPr>
            <w:rFonts w:eastAsiaTheme="minorEastAsia"/>
            <w:noProof/>
          </w:rPr>
          <w:tab/>
        </w:r>
        <w:r w:rsidR="00215E4D" w:rsidRPr="0060644D">
          <w:rPr>
            <w:rStyle w:val="Hyperlink"/>
            <w:noProof/>
          </w:rPr>
          <w:t>Boundary conditions and Tie-ins</w:t>
        </w:r>
        <w:r w:rsidR="00215E4D">
          <w:rPr>
            <w:noProof/>
            <w:webHidden/>
          </w:rPr>
          <w:tab/>
        </w:r>
        <w:r w:rsidR="00617C9A">
          <w:rPr>
            <w:noProof/>
            <w:webHidden/>
          </w:rPr>
          <w:fldChar w:fldCharType="begin"/>
        </w:r>
        <w:r w:rsidR="00215E4D">
          <w:rPr>
            <w:noProof/>
            <w:webHidden/>
          </w:rPr>
          <w:instrText xml:space="preserve"> PAGEREF _Toc358039569 \h </w:instrText>
        </w:r>
        <w:r w:rsidR="00617C9A">
          <w:rPr>
            <w:noProof/>
            <w:webHidden/>
          </w:rPr>
        </w:r>
        <w:r w:rsidR="00617C9A">
          <w:rPr>
            <w:noProof/>
            <w:webHidden/>
          </w:rPr>
          <w:fldChar w:fldCharType="separate"/>
        </w:r>
        <w:r w:rsidR="00CD6542">
          <w:rPr>
            <w:noProof/>
            <w:webHidden/>
          </w:rPr>
          <w:t>22</w:t>
        </w:r>
        <w:r w:rsidR="00617C9A">
          <w:rPr>
            <w:noProof/>
            <w:webHidden/>
          </w:rPr>
          <w:fldChar w:fldCharType="end"/>
        </w:r>
      </w:hyperlink>
    </w:p>
    <w:p w14:paraId="75BCE737" w14:textId="77777777" w:rsidR="00215E4D" w:rsidRDefault="00600CB7">
      <w:pPr>
        <w:pStyle w:val="TOC1"/>
        <w:rPr>
          <w:rFonts w:eastAsiaTheme="minorEastAsia"/>
          <w:noProof/>
        </w:rPr>
      </w:pPr>
      <w:hyperlink w:anchor="_Toc358039570" w:history="1">
        <w:r w:rsidR="00215E4D" w:rsidRPr="0060644D">
          <w:rPr>
            <w:rStyle w:val="Hyperlink"/>
            <w:noProof/>
          </w:rPr>
          <w:t>IX.</w:t>
        </w:r>
        <w:r w:rsidR="00215E4D">
          <w:rPr>
            <w:rFonts w:eastAsiaTheme="minorEastAsia"/>
            <w:noProof/>
          </w:rPr>
          <w:tab/>
        </w:r>
        <w:r w:rsidR="00215E4D" w:rsidRPr="0060644D">
          <w:rPr>
            <w:rStyle w:val="Hyperlink"/>
            <w:noProof/>
          </w:rPr>
          <w:t>Structures</w:t>
        </w:r>
        <w:r w:rsidR="00215E4D">
          <w:rPr>
            <w:noProof/>
            <w:webHidden/>
          </w:rPr>
          <w:tab/>
        </w:r>
        <w:r w:rsidR="00617C9A">
          <w:rPr>
            <w:noProof/>
            <w:webHidden/>
          </w:rPr>
          <w:fldChar w:fldCharType="begin"/>
        </w:r>
        <w:r w:rsidR="00215E4D">
          <w:rPr>
            <w:noProof/>
            <w:webHidden/>
          </w:rPr>
          <w:instrText xml:space="preserve"> PAGEREF _Toc358039570 \h </w:instrText>
        </w:r>
        <w:r w:rsidR="00617C9A">
          <w:rPr>
            <w:noProof/>
            <w:webHidden/>
          </w:rPr>
        </w:r>
        <w:r w:rsidR="00617C9A">
          <w:rPr>
            <w:noProof/>
            <w:webHidden/>
          </w:rPr>
          <w:fldChar w:fldCharType="separate"/>
        </w:r>
        <w:r w:rsidR="00CD6542">
          <w:rPr>
            <w:noProof/>
            <w:webHidden/>
          </w:rPr>
          <w:t>24</w:t>
        </w:r>
        <w:r w:rsidR="00617C9A">
          <w:rPr>
            <w:noProof/>
            <w:webHidden/>
          </w:rPr>
          <w:fldChar w:fldCharType="end"/>
        </w:r>
      </w:hyperlink>
    </w:p>
    <w:p w14:paraId="6AFF12A1" w14:textId="77777777" w:rsidR="00215E4D" w:rsidRDefault="00600CB7">
      <w:pPr>
        <w:pStyle w:val="TOC1"/>
        <w:rPr>
          <w:rFonts w:eastAsiaTheme="minorEastAsia"/>
          <w:noProof/>
        </w:rPr>
      </w:pPr>
      <w:hyperlink w:anchor="_Toc358039571" w:history="1">
        <w:r w:rsidR="00215E4D" w:rsidRPr="0060644D">
          <w:rPr>
            <w:rStyle w:val="Hyperlink"/>
            <w:noProof/>
          </w:rPr>
          <w:t>X.</w:t>
        </w:r>
        <w:r w:rsidR="00215E4D">
          <w:rPr>
            <w:rFonts w:eastAsiaTheme="minorEastAsia"/>
            <w:noProof/>
          </w:rPr>
          <w:tab/>
        </w:r>
        <w:r w:rsidR="00215E4D" w:rsidRPr="0060644D">
          <w:rPr>
            <w:rStyle w:val="Hyperlink"/>
            <w:noProof/>
          </w:rPr>
          <w:t>Ineffective and Storage Areas</w:t>
        </w:r>
        <w:r w:rsidR="00215E4D">
          <w:rPr>
            <w:noProof/>
            <w:webHidden/>
          </w:rPr>
          <w:tab/>
        </w:r>
        <w:r w:rsidR="00617C9A">
          <w:rPr>
            <w:noProof/>
            <w:webHidden/>
          </w:rPr>
          <w:fldChar w:fldCharType="begin"/>
        </w:r>
        <w:r w:rsidR="00215E4D">
          <w:rPr>
            <w:noProof/>
            <w:webHidden/>
          </w:rPr>
          <w:instrText xml:space="preserve"> PAGEREF _Toc358039571 \h </w:instrText>
        </w:r>
        <w:r w:rsidR="00617C9A">
          <w:rPr>
            <w:noProof/>
            <w:webHidden/>
          </w:rPr>
        </w:r>
        <w:r w:rsidR="00617C9A">
          <w:rPr>
            <w:noProof/>
            <w:webHidden/>
          </w:rPr>
          <w:fldChar w:fldCharType="separate"/>
        </w:r>
        <w:r w:rsidR="00CD6542">
          <w:rPr>
            <w:noProof/>
            <w:webHidden/>
          </w:rPr>
          <w:t>25</w:t>
        </w:r>
        <w:r w:rsidR="00617C9A">
          <w:rPr>
            <w:noProof/>
            <w:webHidden/>
          </w:rPr>
          <w:fldChar w:fldCharType="end"/>
        </w:r>
      </w:hyperlink>
    </w:p>
    <w:p w14:paraId="567A88D2" w14:textId="77777777" w:rsidR="00215E4D" w:rsidRDefault="00600CB7">
      <w:pPr>
        <w:pStyle w:val="TOC1"/>
        <w:rPr>
          <w:rFonts w:eastAsiaTheme="minorEastAsia"/>
          <w:noProof/>
        </w:rPr>
      </w:pPr>
      <w:hyperlink w:anchor="_Toc358039572" w:history="1">
        <w:r w:rsidR="00215E4D" w:rsidRPr="0060644D">
          <w:rPr>
            <w:rStyle w:val="Hyperlink"/>
            <w:noProof/>
          </w:rPr>
          <w:t>XI.</w:t>
        </w:r>
        <w:r w:rsidR="00215E4D">
          <w:rPr>
            <w:rFonts w:eastAsiaTheme="minorEastAsia"/>
            <w:noProof/>
          </w:rPr>
          <w:tab/>
        </w:r>
        <w:r w:rsidR="00215E4D" w:rsidRPr="0060644D">
          <w:rPr>
            <w:rStyle w:val="Hyperlink"/>
            <w:noProof/>
          </w:rPr>
          <w:t>Channel and Overbank Roughness Values</w:t>
        </w:r>
        <w:r w:rsidR="00215E4D">
          <w:rPr>
            <w:noProof/>
            <w:webHidden/>
          </w:rPr>
          <w:tab/>
        </w:r>
        <w:r w:rsidR="00617C9A">
          <w:rPr>
            <w:noProof/>
            <w:webHidden/>
          </w:rPr>
          <w:fldChar w:fldCharType="begin"/>
        </w:r>
        <w:r w:rsidR="00215E4D">
          <w:rPr>
            <w:noProof/>
            <w:webHidden/>
          </w:rPr>
          <w:instrText xml:space="preserve"> PAGEREF _Toc358039572 \h </w:instrText>
        </w:r>
        <w:r w:rsidR="00617C9A">
          <w:rPr>
            <w:noProof/>
            <w:webHidden/>
          </w:rPr>
        </w:r>
        <w:r w:rsidR="00617C9A">
          <w:rPr>
            <w:noProof/>
            <w:webHidden/>
          </w:rPr>
          <w:fldChar w:fldCharType="separate"/>
        </w:r>
        <w:r w:rsidR="00CD6542">
          <w:rPr>
            <w:noProof/>
            <w:webHidden/>
          </w:rPr>
          <w:t>25</w:t>
        </w:r>
        <w:r w:rsidR="00617C9A">
          <w:rPr>
            <w:noProof/>
            <w:webHidden/>
          </w:rPr>
          <w:fldChar w:fldCharType="end"/>
        </w:r>
      </w:hyperlink>
    </w:p>
    <w:p w14:paraId="35DFD481" w14:textId="77777777" w:rsidR="00215E4D" w:rsidRDefault="00600CB7">
      <w:pPr>
        <w:pStyle w:val="TOC1"/>
        <w:rPr>
          <w:rFonts w:eastAsiaTheme="minorEastAsia"/>
          <w:noProof/>
        </w:rPr>
      </w:pPr>
      <w:hyperlink w:anchor="_Toc358039573" w:history="1">
        <w:r w:rsidR="00215E4D" w:rsidRPr="0060644D">
          <w:rPr>
            <w:rStyle w:val="Hyperlink"/>
            <w:noProof/>
          </w:rPr>
          <w:t>XII.</w:t>
        </w:r>
        <w:r w:rsidR="00215E4D">
          <w:rPr>
            <w:rFonts w:eastAsiaTheme="minorEastAsia"/>
            <w:noProof/>
          </w:rPr>
          <w:tab/>
        </w:r>
        <w:r w:rsidR="00215E4D" w:rsidRPr="0060644D">
          <w:rPr>
            <w:rStyle w:val="Hyperlink"/>
            <w:noProof/>
          </w:rPr>
          <w:t>Split Flow/Diverted Flow Modeling</w:t>
        </w:r>
        <w:r w:rsidR="00215E4D">
          <w:rPr>
            <w:noProof/>
            <w:webHidden/>
          </w:rPr>
          <w:tab/>
        </w:r>
        <w:r w:rsidR="00617C9A">
          <w:rPr>
            <w:noProof/>
            <w:webHidden/>
          </w:rPr>
          <w:fldChar w:fldCharType="begin"/>
        </w:r>
        <w:r w:rsidR="00215E4D">
          <w:rPr>
            <w:noProof/>
            <w:webHidden/>
          </w:rPr>
          <w:instrText xml:space="preserve"> PAGEREF _Toc358039573 \h </w:instrText>
        </w:r>
        <w:r w:rsidR="00617C9A">
          <w:rPr>
            <w:noProof/>
            <w:webHidden/>
          </w:rPr>
        </w:r>
        <w:r w:rsidR="00617C9A">
          <w:rPr>
            <w:noProof/>
            <w:webHidden/>
          </w:rPr>
          <w:fldChar w:fldCharType="separate"/>
        </w:r>
        <w:r w:rsidR="00CD6542">
          <w:rPr>
            <w:noProof/>
            <w:webHidden/>
          </w:rPr>
          <w:t>27</w:t>
        </w:r>
        <w:r w:rsidR="00617C9A">
          <w:rPr>
            <w:noProof/>
            <w:webHidden/>
          </w:rPr>
          <w:fldChar w:fldCharType="end"/>
        </w:r>
      </w:hyperlink>
    </w:p>
    <w:p w14:paraId="66E82823" w14:textId="77777777" w:rsidR="00215E4D" w:rsidRDefault="00600CB7">
      <w:pPr>
        <w:pStyle w:val="TOC1"/>
        <w:rPr>
          <w:rFonts w:eastAsiaTheme="minorEastAsia"/>
          <w:noProof/>
        </w:rPr>
      </w:pPr>
      <w:hyperlink w:anchor="_Toc358039574" w:history="1">
        <w:r w:rsidR="00215E4D" w:rsidRPr="0060644D">
          <w:rPr>
            <w:rStyle w:val="Hyperlink"/>
            <w:noProof/>
          </w:rPr>
          <w:t>XIII.</w:t>
        </w:r>
        <w:r w:rsidR="00215E4D">
          <w:rPr>
            <w:rFonts w:eastAsiaTheme="minorEastAsia"/>
            <w:noProof/>
          </w:rPr>
          <w:tab/>
        </w:r>
        <w:r w:rsidR="00215E4D" w:rsidRPr="0060644D">
          <w:rPr>
            <w:rStyle w:val="Hyperlink"/>
            <w:noProof/>
          </w:rPr>
          <w:t>Calibration</w:t>
        </w:r>
        <w:r w:rsidR="00215E4D">
          <w:rPr>
            <w:noProof/>
            <w:webHidden/>
          </w:rPr>
          <w:tab/>
        </w:r>
        <w:r w:rsidR="00617C9A">
          <w:rPr>
            <w:noProof/>
            <w:webHidden/>
          </w:rPr>
          <w:fldChar w:fldCharType="begin"/>
        </w:r>
        <w:r w:rsidR="00215E4D">
          <w:rPr>
            <w:noProof/>
            <w:webHidden/>
          </w:rPr>
          <w:instrText xml:space="preserve"> PAGEREF _Toc358039574 \h </w:instrText>
        </w:r>
        <w:r w:rsidR="00617C9A">
          <w:rPr>
            <w:noProof/>
            <w:webHidden/>
          </w:rPr>
        </w:r>
        <w:r w:rsidR="00617C9A">
          <w:rPr>
            <w:noProof/>
            <w:webHidden/>
          </w:rPr>
          <w:fldChar w:fldCharType="separate"/>
        </w:r>
        <w:r w:rsidR="00CD6542">
          <w:rPr>
            <w:noProof/>
            <w:webHidden/>
          </w:rPr>
          <w:t>27</w:t>
        </w:r>
        <w:r w:rsidR="00617C9A">
          <w:rPr>
            <w:noProof/>
            <w:webHidden/>
          </w:rPr>
          <w:fldChar w:fldCharType="end"/>
        </w:r>
      </w:hyperlink>
    </w:p>
    <w:p w14:paraId="7358A74B" w14:textId="77777777" w:rsidR="00215E4D" w:rsidRDefault="00600CB7">
      <w:pPr>
        <w:pStyle w:val="TOC1"/>
        <w:rPr>
          <w:rFonts w:eastAsiaTheme="minorEastAsia"/>
          <w:noProof/>
        </w:rPr>
      </w:pPr>
      <w:hyperlink w:anchor="_Toc358039575" w:history="1">
        <w:r w:rsidR="00215E4D" w:rsidRPr="0060644D">
          <w:rPr>
            <w:rStyle w:val="Hyperlink"/>
            <w:noProof/>
          </w:rPr>
          <w:t>XIV.</w:t>
        </w:r>
        <w:r w:rsidR="00215E4D">
          <w:rPr>
            <w:rFonts w:eastAsiaTheme="minorEastAsia"/>
            <w:noProof/>
          </w:rPr>
          <w:tab/>
        </w:r>
        <w:r w:rsidR="00215E4D" w:rsidRPr="0060644D">
          <w:rPr>
            <w:rStyle w:val="Hyperlink"/>
            <w:noProof/>
          </w:rPr>
          <w:t>Floodway</w:t>
        </w:r>
        <w:r w:rsidR="00215E4D">
          <w:rPr>
            <w:noProof/>
            <w:webHidden/>
          </w:rPr>
          <w:tab/>
        </w:r>
        <w:r w:rsidR="00617C9A">
          <w:rPr>
            <w:noProof/>
            <w:webHidden/>
          </w:rPr>
          <w:fldChar w:fldCharType="begin"/>
        </w:r>
        <w:r w:rsidR="00215E4D">
          <w:rPr>
            <w:noProof/>
            <w:webHidden/>
          </w:rPr>
          <w:instrText xml:space="preserve"> PAGEREF _Toc358039575 \h </w:instrText>
        </w:r>
        <w:r w:rsidR="00617C9A">
          <w:rPr>
            <w:noProof/>
            <w:webHidden/>
          </w:rPr>
        </w:r>
        <w:r w:rsidR="00617C9A">
          <w:rPr>
            <w:noProof/>
            <w:webHidden/>
          </w:rPr>
          <w:fldChar w:fldCharType="separate"/>
        </w:r>
        <w:r w:rsidR="00CD6542">
          <w:rPr>
            <w:noProof/>
            <w:webHidden/>
          </w:rPr>
          <w:t>49</w:t>
        </w:r>
        <w:r w:rsidR="00617C9A">
          <w:rPr>
            <w:noProof/>
            <w:webHidden/>
          </w:rPr>
          <w:fldChar w:fldCharType="end"/>
        </w:r>
      </w:hyperlink>
    </w:p>
    <w:p w14:paraId="2B16ED9F" w14:textId="77777777" w:rsidR="00215E4D" w:rsidRDefault="00600CB7">
      <w:pPr>
        <w:pStyle w:val="TOC1"/>
        <w:rPr>
          <w:rFonts w:eastAsiaTheme="minorEastAsia"/>
          <w:noProof/>
        </w:rPr>
      </w:pPr>
      <w:hyperlink w:anchor="_Toc358039576" w:history="1">
        <w:r w:rsidR="00215E4D" w:rsidRPr="0060644D">
          <w:rPr>
            <w:rStyle w:val="Hyperlink"/>
            <w:noProof/>
          </w:rPr>
          <w:t>XV.</w:t>
        </w:r>
        <w:r w:rsidR="00215E4D">
          <w:rPr>
            <w:rFonts w:eastAsiaTheme="minorEastAsia"/>
            <w:noProof/>
          </w:rPr>
          <w:tab/>
        </w:r>
        <w:r w:rsidR="00215E4D" w:rsidRPr="0060644D">
          <w:rPr>
            <w:rStyle w:val="Hyperlink"/>
            <w:noProof/>
          </w:rPr>
          <w:t>Results</w:t>
        </w:r>
        <w:r w:rsidR="00215E4D">
          <w:rPr>
            <w:noProof/>
            <w:webHidden/>
          </w:rPr>
          <w:tab/>
        </w:r>
        <w:r w:rsidR="00617C9A">
          <w:rPr>
            <w:noProof/>
            <w:webHidden/>
          </w:rPr>
          <w:fldChar w:fldCharType="begin"/>
        </w:r>
        <w:r w:rsidR="00215E4D">
          <w:rPr>
            <w:noProof/>
            <w:webHidden/>
          </w:rPr>
          <w:instrText xml:space="preserve"> PAGEREF _Toc358039576 \h </w:instrText>
        </w:r>
        <w:r w:rsidR="00617C9A">
          <w:rPr>
            <w:noProof/>
            <w:webHidden/>
          </w:rPr>
        </w:r>
        <w:r w:rsidR="00617C9A">
          <w:rPr>
            <w:noProof/>
            <w:webHidden/>
          </w:rPr>
          <w:fldChar w:fldCharType="separate"/>
        </w:r>
        <w:r w:rsidR="00CD6542">
          <w:rPr>
            <w:noProof/>
            <w:webHidden/>
          </w:rPr>
          <w:t>50</w:t>
        </w:r>
        <w:r w:rsidR="00617C9A">
          <w:rPr>
            <w:noProof/>
            <w:webHidden/>
          </w:rPr>
          <w:fldChar w:fldCharType="end"/>
        </w:r>
      </w:hyperlink>
    </w:p>
    <w:p w14:paraId="29A6AC87" w14:textId="77777777" w:rsidR="00215E4D" w:rsidRDefault="00600CB7">
      <w:pPr>
        <w:pStyle w:val="TOC1"/>
        <w:rPr>
          <w:rFonts w:eastAsiaTheme="minorEastAsia"/>
          <w:noProof/>
        </w:rPr>
      </w:pPr>
      <w:hyperlink w:anchor="_Toc358039577" w:history="1">
        <w:r w:rsidR="00215E4D" w:rsidRPr="0060644D">
          <w:rPr>
            <w:rStyle w:val="Hyperlink"/>
            <w:noProof/>
          </w:rPr>
          <w:t>XVI.</w:t>
        </w:r>
        <w:r w:rsidR="00215E4D">
          <w:rPr>
            <w:rFonts w:eastAsiaTheme="minorEastAsia"/>
            <w:noProof/>
          </w:rPr>
          <w:tab/>
        </w:r>
        <w:r w:rsidR="00215E4D" w:rsidRPr="0060644D">
          <w:rPr>
            <w:rStyle w:val="Hyperlink"/>
            <w:noProof/>
          </w:rPr>
          <w:t>References</w:t>
        </w:r>
        <w:r w:rsidR="00215E4D">
          <w:rPr>
            <w:noProof/>
            <w:webHidden/>
          </w:rPr>
          <w:tab/>
        </w:r>
        <w:r w:rsidR="00617C9A">
          <w:rPr>
            <w:noProof/>
            <w:webHidden/>
          </w:rPr>
          <w:fldChar w:fldCharType="begin"/>
        </w:r>
        <w:r w:rsidR="00215E4D">
          <w:rPr>
            <w:noProof/>
            <w:webHidden/>
          </w:rPr>
          <w:instrText xml:space="preserve"> PAGEREF _Toc358039577 \h </w:instrText>
        </w:r>
        <w:r w:rsidR="00617C9A">
          <w:rPr>
            <w:noProof/>
            <w:webHidden/>
          </w:rPr>
        </w:r>
        <w:r w:rsidR="00617C9A">
          <w:rPr>
            <w:noProof/>
            <w:webHidden/>
          </w:rPr>
          <w:fldChar w:fldCharType="separate"/>
        </w:r>
        <w:r w:rsidR="00CD6542">
          <w:rPr>
            <w:noProof/>
            <w:webHidden/>
          </w:rPr>
          <w:t>53</w:t>
        </w:r>
        <w:r w:rsidR="00617C9A">
          <w:rPr>
            <w:noProof/>
            <w:webHidden/>
          </w:rPr>
          <w:fldChar w:fldCharType="end"/>
        </w:r>
      </w:hyperlink>
    </w:p>
    <w:p w14:paraId="7A35809F" w14:textId="77777777" w:rsidR="00C90E96" w:rsidRDefault="00617C9A" w:rsidP="00082CF5">
      <w:r>
        <w:fldChar w:fldCharType="end"/>
      </w:r>
      <w:r w:rsidR="00C90E96">
        <w:br w:type="page"/>
      </w:r>
    </w:p>
    <w:p w14:paraId="71943BD6" w14:textId="77777777" w:rsidR="00C22CE0" w:rsidRPr="000E3B9B" w:rsidRDefault="00C22CE0" w:rsidP="00082CF5">
      <w:pPr>
        <w:rPr>
          <w:b/>
          <w:color w:val="4F81BD" w:themeColor="accent1"/>
          <w:sz w:val="32"/>
        </w:rPr>
      </w:pPr>
      <w:r w:rsidRPr="000E3B9B">
        <w:rPr>
          <w:b/>
          <w:color w:val="4F81BD" w:themeColor="accent1"/>
          <w:sz w:val="32"/>
        </w:rPr>
        <w:lastRenderedPageBreak/>
        <w:t>INDEX OF FIGURES</w:t>
      </w:r>
    </w:p>
    <w:p w14:paraId="5EC8661E" w14:textId="77777777" w:rsidR="00215E4D" w:rsidRPr="001851CD" w:rsidRDefault="00617C9A" w:rsidP="001851CD">
      <w:pPr>
        <w:pStyle w:val="TableofFigures"/>
        <w:tabs>
          <w:tab w:val="right" w:leader="dot" w:pos="9360"/>
        </w:tabs>
        <w:ind w:left="990" w:right="540" w:hanging="990"/>
        <w:rPr>
          <w:rFonts w:eastAsiaTheme="minorEastAsia"/>
          <w:noProof/>
          <w:sz w:val="20"/>
        </w:rPr>
      </w:pPr>
      <w:r w:rsidRPr="001851CD">
        <w:rPr>
          <w:sz w:val="18"/>
        </w:rPr>
        <w:fldChar w:fldCharType="begin"/>
      </w:r>
      <w:r w:rsidR="006C0F22" w:rsidRPr="001851CD">
        <w:rPr>
          <w:sz w:val="18"/>
        </w:rPr>
        <w:instrText xml:space="preserve"> TOC \h \z \c "Figure" </w:instrText>
      </w:r>
      <w:r w:rsidRPr="001851CD">
        <w:rPr>
          <w:sz w:val="18"/>
        </w:rPr>
        <w:fldChar w:fldCharType="separate"/>
      </w:r>
      <w:hyperlink w:anchor="_Toc358039578" w:history="1">
        <w:r w:rsidR="00215E4D" w:rsidRPr="001851CD">
          <w:rPr>
            <w:rStyle w:val="Hyperlink"/>
            <w:noProof/>
            <w:sz w:val="20"/>
          </w:rPr>
          <w:t>Figure 1: Esopus Watershed boundary with scoped flooding sources and labeled sub-watersheds.</w:t>
        </w:r>
        <w:r w:rsidR="00215E4D" w:rsidRPr="001851CD">
          <w:rPr>
            <w:noProof/>
            <w:webHidden/>
            <w:sz w:val="20"/>
          </w:rPr>
          <w:tab/>
        </w:r>
        <w:r w:rsidRPr="001851CD">
          <w:rPr>
            <w:noProof/>
            <w:webHidden/>
            <w:sz w:val="20"/>
          </w:rPr>
          <w:fldChar w:fldCharType="begin"/>
        </w:r>
        <w:r w:rsidR="00215E4D" w:rsidRPr="001851CD">
          <w:rPr>
            <w:noProof/>
            <w:webHidden/>
            <w:sz w:val="20"/>
          </w:rPr>
          <w:instrText xml:space="preserve"> PAGEREF _Toc358039578 \h </w:instrText>
        </w:r>
        <w:r w:rsidRPr="001851CD">
          <w:rPr>
            <w:noProof/>
            <w:webHidden/>
            <w:sz w:val="20"/>
          </w:rPr>
        </w:r>
        <w:r w:rsidRPr="001851CD">
          <w:rPr>
            <w:noProof/>
            <w:webHidden/>
            <w:sz w:val="20"/>
          </w:rPr>
          <w:fldChar w:fldCharType="separate"/>
        </w:r>
        <w:r w:rsidR="00CD6542">
          <w:rPr>
            <w:noProof/>
            <w:webHidden/>
            <w:sz w:val="20"/>
          </w:rPr>
          <w:t>5</w:t>
        </w:r>
        <w:r w:rsidRPr="001851CD">
          <w:rPr>
            <w:noProof/>
            <w:webHidden/>
            <w:sz w:val="20"/>
          </w:rPr>
          <w:fldChar w:fldCharType="end"/>
        </w:r>
      </w:hyperlink>
    </w:p>
    <w:p w14:paraId="490283F6"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79" w:history="1">
        <w:r w:rsidR="00215E4D" w:rsidRPr="001851CD">
          <w:rPr>
            <w:rStyle w:val="Hyperlink"/>
            <w:noProof/>
            <w:sz w:val="20"/>
          </w:rPr>
          <w:t>Figure 2: Esopus Watershed boundary and scoped flooding sources with Esopus Creek and major tributaries labeled.</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_Toc358039579 \h </w:instrText>
        </w:r>
        <w:r w:rsidR="00617C9A" w:rsidRPr="001851CD">
          <w:rPr>
            <w:noProof/>
            <w:webHidden/>
            <w:sz w:val="20"/>
          </w:rPr>
        </w:r>
        <w:r w:rsidR="00617C9A" w:rsidRPr="001851CD">
          <w:rPr>
            <w:noProof/>
            <w:webHidden/>
            <w:sz w:val="20"/>
          </w:rPr>
          <w:fldChar w:fldCharType="separate"/>
        </w:r>
        <w:r w:rsidR="00CD6542">
          <w:rPr>
            <w:noProof/>
            <w:webHidden/>
            <w:sz w:val="20"/>
          </w:rPr>
          <w:t>6</w:t>
        </w:r>
        <w:r w:rsidR="00617C9A" w:rsidRPr="001851CD">
          <w:rPr>
            <w:noProof/>
            <w:webHidden/>
            <w:sz w:val="20"/>
          </w:rPr>
          <w:fldChar w:fldCharType="end"/>
        </w:r>
      </w:hyperlink>
    </w:p>
    <w:p w14:paraId="008D3FE6"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0" w:history="1">
        <w:r w:rsidR="00215E4D" w:rsidRPr="001851CD">
          <w:rPr>
            <w:rStyle w:val="Hyperlink"/>
            <w:noProof/>
            <w:sz w:val="20"/>
          </w:rPr>
          <w:t>Figure 3: Scoped Flooding Sources – Part1</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_Toc358039580 \h </w:instrText>
        </w:r>
        <w:r w:rsidR="00617C9A" w:rsidRPr="001851CD">
          <w:rPr>
            <w:noProof/>
            <w:webHidden/>
            <w:sz w:val="20"/>
          </w:rPr>
        </w:r>
        <w:r w:rsidR="00617C9A" w:rsidRPr="001851CD">
          <w:rPr>
            <w:noProof/>
            <w:webHidden/>
            <w:sz w:val="20"/>
          </w:rPr>
          <w:fldChar w:fldCharType="separate"/>
        </w:r>
        <w:r w:rsidR="00CD6542">
          <w:rPr>
            <w:noProof/>
            <w:webHidden/>
            <w:sz w:val="20"/>
          </w:rPr>
          <w:t>7</w:t>
        </w:r>
        <w:r w:rsidR="00617C9A" w:rsidRPr="001851CD">
          <w:rPr>
            <w:noProof/>
            <w:webHidden/>
            <w:sz w:val="20"/>
          </w:rPr>
          <w:fldChar w:fldCharType="end"/>
        </w:r>
      </w:hyperlink>
    </w:p>
    <w:p w14:paraId="45D911A1"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1" w:history="1">
        <w:r w:rsidR="00215E4D" w:rsidRPr="001851CD">
          <w:rPr>
            <w:rStyle w:val="Hyperlink"/>
            <w:noProof/>
            <w:sz w:val="20"/>
          </w:rPr>
          <w:t>Figure 4: Scoped Flooding Sources – Part2</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_Toc358039581 \h </w:instrText>
        </w:r>
        <w:r w:rsidR="00617C9A" w:rsidRPr="001851CD">
          <w:rPr>
            <w:noProof/>
            <w:webHidden/>
            <w:sz w:val="20"/>
          </w:rPr>
        </w:r>
        <w:r w:rsidR="00617C9A" w:rsidRPr="001851CD">
          <w:rPr>
            <w:noProof/>
            <w:webHidden/>
            <w:sz w:val="20"/>
          </w:rPr>
          <w:fldChar w:fldCharType="separate"/>
        </w:r>
        <w:r w:rsidR="00CD6542">
          <w:rPr>
            <w:noProof/>
            <w:webHidden/>
            <w:sz w:val="20"/>
          </w:rPr>
          <w:t>8</w:t>
        </w:r>
        <w:r w:rsidR="00617C9A" w:rsidRPr="001851CD">
          <w:rPr>
            <w:noProof/>
            <w:webHidden/>
            <w:sz w:val="20"/>
          </w:rPr>
          <w:fldChar w:fldCharType="end"/>
        </w:r>
      </w:hyperlink>
    </w:p>
    <w:p w14:paraId="3386145F"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2" w:history="1">
        <w:r w:rsidR="00215E4D" w:rsidRPr="001851CD">
          <w:rPr>
            <w:rStyle w:val="Hyperlink"/>
            <w:noProof/>
            <w:sz w:val="20"/>
          </w:rPr>
          <w:t>Figure 5: Scoped Flooding Sources – Part3</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_Toc358039582 \h </w:instrText>
        </w:r>
        <w:r w:rsidR="00617C9A" w:rsidRPr="001851CD">
          <w:rPr>
            <w:noProof/>
            <w:webHidden/>
            <w:sz w:val="20"/>
          </w:rPr>
        </w:r>
        <w:r w:rsidR="00617C9A" w:rsidRPr="001851CD">
          <w:rPr>
            <w:noProof/>
            <w:webHidden/>
            <w:sz w:val="20"/>
          </w:rPr>
          <w:fldChar w:fldCharType="separate"/>
        </w:r>
        <w:r w:rsidR="00CD6542">
          <w:rPr>
            <w:noProof/>
            <w:webHidden/>
            <w:sz w:val="20"/>
          </w:rPr>
          <w:t>9</w:t>
        </w:r>
        <w:r w:rsidR="00617C9A" w:rsidRPr="001851CD">
          <w:rPr>
            <w:noProof/>
            <w:webHidden/>
            <w:sz w:val="20"/>
          </w:rPr>
          <w:fldChar w:fldCharType="end"/>
        </w:r>
      </w:hyperlink>
    </w:p>
    <w:p w14:paraId="39C85F5F"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3" w:history="1">
        <w:r w:rsidR="00215E4D" w:rsidRPr="001851CD">
          <w:rPr>
            <w:rStyle w:val="Hyperlink"/>
            <w:noProof/>
            <w:sz w:val="20"/>
          </w:rPr>
          <w:t>Figure 6: Scoped Flooding Sources – Part4</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_Toc358039583 \h </w:instrText>
        </w:r>
        <w:r w:rsidR="00617C9A" w:rsidRPr="001851CD">
          <w:rPr>
            <w:noProof/>
            <w:webHidden/>
            <w:sz w:val="20"/>
          </w:rPr>
        </w:r>
        <w:r w:rsidR="00617C9A" w:rsidRPr="001851CD">
          <w:rPr>
            <w:noProof/>
            <w:webHidden/>
            <w:sz w:val="20"/>
          </w:rPr>
          <w:fldChar w:fldCharType="separate"/>
        </w:r>
        <w:r w:rsidR="00CD6542">
          <w:rPr>
            <w:noProof/>
            <w:webHidden/>
            <w:sz w:val="20"/>
          </w:rPr>
          <w:t>10</w:t>
        </w:r>
        <w:r w:rsidR="00617C9A" w:rsidRPr="001851CD">
          <w:rPr>
            <w:noProof/>
            <w:webHidden/>
            <w:sz w:val="20"/>
          </w:rPr>
          <w:fldChar w:fldCharType="end"/>
        </w:r>
      </w:hyperlink>
    </w:p>
    <w:p w14:paraId="56FF97B4"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4" w:history="1">
        <w:r w:rsidR="00215E4D" w:rsidRPr="001851CD">
          <w:rPr>
            <w:rStyle w:val="Hyperlink"/>
            <w:noProof/>
            <w:sz w:val="20"/>
          </w:rPr>
          <w:t>Figure 7: New York City Water Supply System (Source: NYCDEP, 2011).</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_Toc358039584 \h </w:instrText>
        </w:r>
        <w:r w:rsidR="00617C9A" w:rsidRPr="001851CD">
          <w:rPr>
            <w:noProof/>
            <w:webHidden/>
            <w:sz w:val="20"/>
          </w:rPr>
        </w:r>
        <w:r w:rsidR="00617C9A" w:rsidRPr="001851CD">
          <w:rPr>
            <w:noProof/>
            <w:webHidden/>
            <w:sz w:val="20"/>
          </w:rPr>
          <w:fldChar w:fldCharType="separate"/>
        </w:r>
        <w:r w:rsidR="00CD6542">
          <w:rPr>
            <w:noProof/>
            <w:webHidden/>
            <w:sz w:val="20"/>
          </w:rPr>
          <w:t>12</w:t>
        </w:r>
        <w:r w:rsidR="00617C9A" w:rsidRPr="001851CD">
          <w:rPr>
            <w:noProof/>
            <w:webHidden/>
            <w:sz w:val="20"/>
          </w:rPr>
          <w:fldChar w:fldCharType="end"/>
        </w:r>
      </w:hyperlink>
    </w:p>
    <w:p w14:paraId="266BA637"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5" w:history="1">
        <w:r w:rsidR="00215E4D" w:rsidRPr="001851CD">
          <w:rPr>
            <w:rStyle w:val="Hyperlink"/>
            <w:noProof/>
            <w:sz w:val="20"/>
          </w:rPr>
          <w:t>Figure 8: USGS rating curve at streamgage 013621955: Birch Creek at Big Indian, NY, and simulated WSELs for Birch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_Toc358039585 \h </w:instrText>
        </w:r>
        <w:r w:rsidR="00617C9A" w:rsidRPr="001851CD">
          <w:rPr>
            <w:noProof/>
            <w:webHidden/>
            <w:sz w:val="20"/>
          </w:rPr>
        </w:r>
        <w:r w:rsidR="00617C9A" w:rsidRPr="001851CD">
          <w:rPr>
            <w:noProof/>
            <w:webHidden/>
            <w:sz w:val="20"/>
          </w:rPr>
          <w:fldChar w:fldCharType="separate"/>
        </w:r>
        <w:r w:rsidR="00CD6542">
          <w:rPr>
            <w:noProof/>
            <w:webHidden/>
            <w:sz w:val="20"/>
          </w:rPr>
          <w:t>30</w:t>
        </w:r>
        <w:r w:rsidR="00617C9A" w:rsidRPr="001851CD">
          <w:rPr>
            <w:noProof/>
            <w:webHidden/>
            <w:sz w:val="20"/>
          </w:rPr>
          <w:fldChar w:fldCharType="end"/>
        </w:r>
      </w:hyperlink>
    </w:p>
    <w:p w14:paraId="0AD44CF2"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6" w:history="1">
        <w:r w:rsidR="00215E4D" w:rsidRPr="001851CD">
          <w:rPr>
            <w:rStyle w:val="Hyperlink"/>
            <w:noProof/>
            <w:sz w:val="20"/>
          </w:rPr>
          <w:t>Figure 9: Observed and modeled stream flows and corresponding WSELs at Bush Kill stream gage.</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_Toc358039586 \h </w:instrText>
        </w:r>
        <w:r w:rsidR="00617C9A" w:rsidRPr="001851CD">
          <w:rPr>
            <w:noProof/>
            <w:webHidden/>
            <w:sz w:val="20"/>
          </w:rPr>
        </w:r>
        <w:r w:rsidR="00617C9A" w:rsidRPr="001851CD">
          <w:rPr>
            <w:noProof/>
            <w:webHidden/>
            <w:sz w:val="20"/>
          </w:rPr>
          <w:fldChar w:fldCharType="separate"/>
        </w:r>
        <w:r w:rsidR="00CD6542">
          <w:rPr>
            <w:noProof/>
            <w:webHidden/>
            <w:sz w:val="20"/>
          </w:rPr>
          <w:t>31</w:t>
        </w:r>
        <w:r w:rsidR="00617C9A" w:rsidRPr="001851CD">
          <w:rPr>
            <w:noProof/>
            <w:webHidden/>
            <w:sz w:val="20"/>
          </w:rPr>
          <w:fldChar w:fldCharType="end"/>
        </w:r>
      </w:hyperlink>
    </w:p>
    <w:p w14:paraId="0D98A5E7"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7" w:history="1">
        <w:r w:rsidR="00215E4D" w:rsidRPr="001851CD">
          <w:rPr>
            <w:rStyle w:val="Hyperlink"/>
            <w:bCs/>
            <w:noProof/>
            <w:sz w:val="20"/>
          </w:rPr>
          <w:t>Figure 10: Simulated vs. observed comparison at USGS gage 01362200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_Toc358039587 \h </w:instrText>
        </w:r>
        <w:r w:rsidR="00617C9A" w:rsidRPr="001851CD">
          <w:rPr>
            <w:noProof/>
            <w:webHidden/>
            <w:sz w:val="20"/>
          </w:rPr>
        </w:r>
        <w:r w:rsidR="00617C9A" w:rsidRPr="001851CD">
          <w:rPr>
            <w:noProof/>
            <w:webHidden/>
            <w:sz w:val="20"/>
          </w:rPr>
          <w:fldChar w:fldCharType="separate"/>
        </w:r>
        <w:r w:rsidR="00CD6542">
          <w:rPr>
            <w:noProof/>
            <w:webHidden/>
            <w:sz w:val="20"/>
          </w:rPr>
          <w:t>33</w:t>
        </w:r>
        <w:r w:rsidR="00617C9A" w:rsidRPr="001851CD">
          <w:rPr>
            <w:noProof/>
            <w:webHidden/>
            <w:sz w:val="20"/>
          </w:rPr>
          <w:fldChar w:fldCharType="end"/>
        </w:r>
      </w:hyperlink>
    </w:p>
    <w:p w14:paraId="3421350F"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8" w:history="1">
        <w:r w:rsidR="00215E4D" w:rsidRPr="001851CD">
          <w:rPr>
            <w:rStyle w:val="Hyperlink"/>
            <w:bCs/>
            <w:noProof/>
            <w:sz w:val="20"/>
          </w:rPr>
          <w:t>Figure 11: Simulated vs. observed comparison at USGS gage 01362500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_Toc358039588 \h </w:instrText>
        </w:r>
        <w:r w:rsidR="00617C9A" w:rsidRPr="001851CD">
          <w:rPr>
            <w:noProof/>
            <w:webHidden/>
            <w:sz w:val="20"/>
          </w:rPr>
        </w:r>
        <w:r w:rsidR="00617C9A" w:rsidRPr="001851CD">
          <w:rPr>
            <w:noProof/>
            <w:webHidden/>
            <w:sz w:val="20"/>
          </w:rPr>
          <w:fldChar w:fldCharType="separate"/>
        </w:r>
        <w:r w:rsidR="00CD6542">
          <w:rPr>
            <w:noProof/>
            <w:webHidden/>
            <w:sz w:val="20"/>
          </w:rPr>
          <w:t>34</w:t>
        </w:r>
        <w:r w:rsidR="00617C9A" w:rsidRPr="001851CD">
          <w:rPr>
            <w:noProof/>
            <w:webHidden/>
            <w:sz w:val="20"/>
          </w:rPr>
          <w:fldChar w:fldCharType="end"/>
        </w:r>
      </w:hyperlink>
    </w:p>
    <w:p w14:paraId="78FD4561"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89" w:history="1">
        <w:r w:rsidR="00215E4D" w:rsidRPr="001851CD">
          <w:rPr>
            <w:rStyle w:val="Hyperlink"/>
            <w:bCs/>
            <w:noProof/>
            <w:sz w:val="20"/>
          </w:rPr>
          <w:t>Figure 12: Location of High Water Marks D1_1 and D1_2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_Toc358039589 \h </w:instrText>
        </w:r>
        <w:r w:rsidR="00617C9A" w:rsidRPr="001851CD">
          <w:rPr>
            <w:noProof/>
            <w:webHidden/>
            <w:sz w:val="20"/>
          </w:rPr>
        </w:r>
        <w:r w:rsidR="00617C9A" w:rsidRPr="001851CD">
          <w:rPr>
            <w:noProof/>
            <w:webHidden/>
            <w:sz w:val="20"/>
          </w:rPr>
          <w:fldChar w:fldCharType="separate"/>
        </w:r>
        <w:r w:rsidR="00CD6542">
          <w:rPr>
            <w:noProof/>
            <w:webHidden/>
            <w:sz w:val="20"/>
          </w:rPr>
          <w:t>35</w:t>
        </w:r>
        <w:r w:rsidR="00617C9A" w:rsidRPr="001851CD">
          <w:rPr>
            <w:noProof/>
            <w:webHidden/>
            <w:sz w:val="20"/>
          </w:rPr>
          <w:fldChar w:fldCharType="end"/>
        </w:r>
      </w:hyperlink>
    </w:p>
    <w:p w14:paraId="275B9EA3"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0" w:history="1">
        <w:r w:rsidR="00215E4D" w:rsidRPr="001851CD">
          <w:rPr>
            <w:rStyle w:val="Hyperlink"/>
            <w:bCs/>
            <w:noProof/>
            <w:sz w:val="20"/>
          </w:rPr>
          <w:t>Figure 13: Location of High Water Marks D1_17, D1_18, and D1_19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_Toc358039590 \h </w:instrText>
        </w:r>
        <w:r w:rsidR="00617C9A" w:rsidRPr="001851CD">
          <w:rPr>
            <w:noProof/>
            <w:webHidden/>
            <w:sz w:val="20"/>
          </w:rPr>
        </w:r>
        <w:r w:rsidR="00617C9A" w:rsidRPr="001851CD">
          <w:rPr>
            <w:noProof/>
            <w:webHidden/>
            <w:sz w:val="20"/>
          </w:rPr>
          <w:fldChar w:fldCharType="separate"/>
        </w:r>
        <w:r w:rsidR="00CD6542">
          <w:rPr>
            <w:noProof/>
            <w:webHidden/>
            <w:sz w:val="20"/>
          </w:rPr>
          <w:t>36</w:t>
        </w:r>
        <w:r w:rsidR="00617C9A" w:rsidRPr="001851CD">
          <w:rPr>
            <w:noProof/>
            <w:webHidden/>
            <w:sz w:val="20"/>
          </w:rPr>
          <w:fldChar w:fldCharType="end"/>
        </w:r>
      </w:hyperlink>
    </w:p>
    <w:p w14:paraId="00E1AB8F"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1" w:history="1">
        <w:r w:rsidR="00215E4D" w:rsidRPr="001851CD">
          <w:rPr>
            <w:rStyle w:val="Hyperlink"/>
            <w:bCs/>
            <w:noProof/>
            <w:sz w:val="20"/>
          </w:rPr>
          <w:t>Figure 14: Location of High Water Marks D1_3, D1_4, and D1_5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_Toc358039591 \h </w:instrText>
        </w:r>
        <w:r w:rsidR="00617C9A" w:rsidRPr="001851CD">
          <w:rPr>
            <w:noProof/>
            <w:webHidden/>
            <w:sz w:val="20"/>
          </w:rPr>
        </w:r>
        <w:r w:rsidR="00617C9A" w:rsidRPr="001851CD">
          <w:rPr>
            <w:noProof/>
            <w:webHidden/>
            <w:sz w:val="20"/>
          </w:rPr>
          <w:fldChar w:fldCharType="separate"/>
        </w:r>
        <w:r w:rsidR="00CD6542">
          <w:rPr>
            <w:noProof/>
            <w:webHidden/>
            <w:sz w:val="20"/>
          </w:rPr>
          <w:t>37</w:t>
        </w:r>
        <w:r w:rsidR="00617C9A" w:rsidRPr="001851CD">
          <w:rPr>
            <w:noProof/>
            <w:webHidden/>
            <w:sz w:val="20"/>
          </w:rPr>
          <w:fldChar w:fldCharType="end"/>
        </w:r>
      </w:hyperlink>
    </w:p>
    <w:p w14:paraId="6C7F4658"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2" w:history="1">
        <w:r w:rsidR="00215E4D" w:rsidRPr="001851CD">
          <w:rPr>
            <w:rStyle w:val="Hyperlink"/>
            <w:bCs/>
            <w:noProof/>
            <w:sz w:val="20"/>
          </w:rPr>
          <w:t>Figure 15: Location of High Water Marks D1_9, D1_10, and D1_11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_Toc358039592 \h </w:instrText>
        </w:r>
        <w:r w:rsidR="00617C9A" w:rsidRPr="001851CD">
          <w:rPr>
            <w:noProof/>
            <w:webHidden/>
            <w:sz w:val="20"/>
          </w:rPr>
        </w:r>
        <w:r w:rsidR="00617C9A" w:rsidRPr="001851CD">
          <w:rPr>
            <w:noProof/>
            <w:webHidden/>
            <w:sz w:val="20"/>
          </w:rPr>
          <w:fldChar w:fldCharType="separate"/>
        </w:r>
        <w:r w:rsidR="00CD6542">
          <w:rPr>
            <w:noProof/>
            <w:webHidden/>
            <w:sz w:val="20"/>
          </w:rPr>
          <w:t>38</w:t>
        </w:r>
        <w:r w:rsidR="00617C9A" w:rsidRPr="001851CD">
          <w:rPr>
            <w:noProof/>
            <w:webHidden/>
            <w:sz w:val="20"/>
          </w:rPr>
          <w:fldChar w:fldCharType="end"/>
        </w:r>
      </w:hyperlink>
    </w:p>
    <w:p w14:paraId="69BA7D0D"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3" w:history="1">
        <w:r w:rsidR="00215E4D" w:rsidRPr="001851CD">
          <w:rPr>
            <w:rStyle w:val="Hyperlink"/>
            <w:bCs/>
            <w:noProof/>
            <w:sz w:val="20"/>
          </w:rPr>
          <w:t>Figure 16: Location of High Water Marks D1_22 and D1_23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_Toc358039593 \h </w:instrText>
        </w:r>
        <w:r w:rsidR="00617C9A" w:rsidRPr="001851CD">
          <w:rPr>
            <w:noProof/>
            <w:webHidden/>
            <w:sz w:val="20"/>
          </w:rPr>
        </w:r>
        <w:r w:rsidR="00617C9A" w:rsidRPr="001851CD">
          <w:rPr>
            <w:noProof/>
            <w:webHidden/>
            <w:sz w:val="20"/>
          </w:rPr>
          <w:fldChar w:fldCharType="separate"/>
        </w:r>
        <w:r w:rsidR="00CD6542">
          <w:rPr>
            <w:noProof/>
            <w:webHidden/>
            <w:sz w:val="20"/>
          </w:rPr>
          <w:t>39</w:t>
        </w:r>
        <w:r w:rsidR="00617C9A" w:rsidRPr="001851CD">
          <w:rPr>
            <w:noProof/>
            <w:webHidden/>
            <w:sz w:val="20"/>
          </w:rPr>
          <w:fldChar w:fldCharType="end"/>
        </w:r>
      </w:hyperlink>
    </w:p>
    <w:p w14:paraId="325C546F"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4" w:history="1">
        <w:r w:rsidR="00215E4D" w:rsidRPr="001851CD">
          <w:rPr>
            <w:rStyle w:val="Hyperlink"/>
            <w:bCs/>
            <w:noProof/>
            <w:sz w:val="20"/>
          </w:rPr>
          <w:t>Figure 17: Location of High Water Marks D1_13 and D1_14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_Toc358039594 \h </w:instrText>
        </w:r>
        <w:r w:rsidR="00617C9A" w:rsidRPr="001851CD">
          <w:rPr>
            <w:noProof/>
            <w:webHidden/>
            <w:sz w:val="20"/>
          </w:rPr>
        </w:r>
        <w:r w:rsidR="00617C9A" w:rsidRPr="001851CD">
          <w:rPr>
            <w:noProof/>
            <w:webHidden/>
            <w:sz w:val="20"/>
          </w:rPr>
          <w:fldChar w:fldCharType="separate"/>
        </w:r>
        <w:r w:rsidR="00CD6542">
          <w:rPr>
            <w:noProof/>
            <w:webHidden/>
            <w:sz w:val="20"/>
          </w:rPr>
          <w:t>40</w:t>
        </w:r>
        <w:r w:rsidR="00617C9A" w:rsidRPr="001851CD">
          <w:rPr>
            <w:noProof/>
            <w:webHidden/>
            <w:sz w:val="20"/>
          </w:rPr>
          <w:fldChar w:fldCharType="end"/>
        </w:r>
      </w:hyperlink>
    </w:p>
    <w:p w14:paraId="1B1FF1B4"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5" w:history="1">
        <w:r w:rsidR="00215E4D" w:rsidRPr="001851CD">
          <w:rPr>
            <w:rStyle w:val="Hyperlink"/>
            <w:noProof/>
            <w:sz w:val="20"/>
          </w:rPr>
          <w:t>Figure 18: Comparison of USGS streamgage (Stony Clove Creek below Ox Clove at Chichester, NY) data and simulated WSELs at XS 9861.</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_Toc358039595 \h </w:instrText>
        </w:r>
        <w:r w:rsidR="00617C9A" w:rsidRPr="001851CD">
          <w:rPr>
            <w:noProof/>
            <w:webHidden/>
            <w:sz w:val="20"/>
          </w:rPr>
        </w:r>
        <w:r w:rsidR="00617C9A" w:rsidRPr="001851CD">
          <w:rPr>
            <w:noProof/>
            <w:webHidden/>
            <w:sz w:val="20"/>
          </w:rPr>
          <w:fldChar w:fldCharType="separate"/>
        </w:r>
        <w:r w:rsidR="00CD6542">
          <w:rPr>
            <w:noProof/>
            <w:webHidden/>
            <w:sz w:val="20"/>
          </w:rPr>
          <w:t>42</w:t>
        </w:r>
        <w:r w:rsidR="00617C9A" w:rsidRPr="001851CD">
          <w:rPr>
            <w:noProof/>
            <w:webHidden/>
            <w:sz w:val="20"/>
          </w:rPr>
          <w:fldChar w:fldCharType="end"/>
        </w:r>
      </w:hyperlink>
    </w:p>
    <w:p w14:paraId="338855E4"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6" w:history="1">
        <w:r w:rsidR="00215E4D" w:rsidRPr="001851CD">
          <w:rPr>
            <w:rStyle w:val="Hyperlink"/>
            <w:noProof/>
            <w:sz w:val="20"/>
          </w:rPr>
          <w:t>Figure 19: Comparison of USGS streamgage (Stony Clove Creek near Phoenicia, NY) data and simulated WSELs at XS 7041.</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_Toc358039596 \h </w:instrText>
        </w:r>
        <w:r w:rsidR="00617C9A" w:rsidRPr="001851CD">
          <w:rPr>
            <w:noProof/>
            <w:webHidden/>
            <w:sz w:val="20"/>
          </w:rPr>
        </w:r>
        <w:r w:rsidR="00617C9A" w:rsidRPr="001851CD">
          <w:rPr>
            <w:noProof/>
            <w:webHidden/>
            <w:sz w:val="20"/>
          </w:rPr>
          <w:fldChar w:fldCharType="separate"/>
        </w:r>
        <w:r w:rsidR="00CD6542">
          <w:rPr>
            <w:noProof/>
            <w:webHidden/>
            <w:sz w:val="20"/>
          </w:rPr>
          <w:t>42</w:t>
        </w:r>
        <w:r w:rsidR="00617C9A" w:rsidRPr="001851CD">
          <w:rPr>
            <w:noProof/>
            <w:webHidden/>
            <w:sz w:val="20"/>
          </w:rPr>
          <w:fldChar w:fldCharType="end"/>
        </w:r>
      </w:hyperlink>
    </w:p>
    <w:p w14:paraId="1053DAF5"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7" w:history="1">
        <w:r w:rsidR="00215E4D" w:rsidRPr="001851CD">
          <w:rPr>
            <w:rStyle w:val="Hyperlink"/>
            <w:noProof/>
            <w:sz w:val="20"/>
          </w:rPr>
          <w:t>Figure 20: Location and elevation of HWMs from Hurricane Irene on Stony Clove Creek near the confluence of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_Toc358039597 \h </w:instrText>
        </w:r>
        <w:r w:rsidR="00617C9A" w:rsidRPr="001851CD">
          <w:rPr>
            <w:noProof/>
            <w:webHidden/>
            <w:sz w:val="20"/>
          </w:rPr>
        </w:r>
        <w:r w:rsidR="00617C9A" w:rsidRPr="001851CD">
          <w:rPr>
            <w:noProof/>
            <w:webHidden/>
            <w:sz w:val="20"/>
          </w:rPr>
          <w:fldChar w:fldCharType="separate"/>
        </w:r>
        <w:r w:rsidR="00CD6542">
          <w:rPr>
            <w:noProof/>
            <w:webHidden/>
            <w:sz w:val="20"/>
          </w:rPr>
          <w:t>44</w:t>
        </w:r>
        <w:r w:rsidR="00617C9A" w:rsidRPr="001851CD">
          <w:rPr>
            <w:noProof/>
            <w:webHidden/>
            <w:sz w:val="20"/>
          </w:rPr>
          <w:fldChar w:fldCharType="end"/>
        </w:r>
      </w:hyperlink>
    </w:p>
    <w:p w14:paraId="7C039548"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8" w:history="1">
        <w:r w:rsidR="00215E4D" w:rsidRPr="001851CD">
          <w:rPr>
            <w:rStyle w:val="Hyperlink"/>
            <w:noProof/>
            <w:sz w:val="20"/>
          </w:rPr>
          <w:t>Figure 21: USGS stream gage data and model results comparison on Hollow Tree Brook.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_Toc358039598 \h </w:instrText>
        </w:r>
        <w:r w:rsidR="00617C9A" w:rsidRPr="001851CD">
          <w:rPr>
            <w:noProof/>
            <w:webHidden/>
            <w:sz w:val="20"/>
          </w:rPr>
        </w:r>
        <w:r w:rsidR="00617C9A" w:rsidRPr="001851CD">
          <w:rPr>
            <w:noProof/>
            <w:webHidden/>
            <w:sz w:val="20"/>
          </w:rPr>
          <w:fldChar w:fldCharType="separate"/>
        </w:r>
        <w:r w:rsidR="00CD6542">
          <w:rPr>
            <w:noProof/>
            <w:webHidden/>
            <w:sz w:val="20"/>
          </w:rPr>
          <w:t>47</w:t>
        </w:r>
        <w:r w:rsidR="00617C9A" w:rsidRPr="001851CD">
          <w:rPr>
            <w:noProof/>
            <w:webHidden/>
            <w:sz w:val="20"/>
          </w:rPr>
          <w:fldChar w:fldCharType="end"/>
        </w:r>
      </w:hyperlink>
    </w:p>
    <w:p w14:paraId="3082F8C6" w14:textId="77777777" w:rsidR="00215E4D" w:rsidRPr="001851CD" w:rsidRDefault="00600CB7" w:rsidP="001851CD">
      <w:pPr>
        <w:pStyle w:val="TableofFigures"/>
        <w:tabs>
          <w:tab w:val="right" w:leader="dot" w:pos="9360"/>
        </w:tabs>
        <w:ind w:left="990" w:right="540" w:hanging="990"/>
        <w:rPr>
          <w:rFonts w:eastAsiaTheme="minorEastAsia"/>
          <w:noProof/>
          <w:sz w:val="20"/>
        </w:rPr>
      </w:pPr>
      <w:hyperlink w:anchor="_Toc358039599" w:history="1">
        <w:r w:rsidR="00215E4D" w:rsidRPr="001851CD">
          <w:rPr>
            <w:rStyle w:val="Hyperlink"/>
            <w:noProof/>
            <w:sz w:val="20"/>
          </w:rPr>
          <w:t>Figure 22: Comparison of USGS 013623002 rating curve and model results at cross section 1213.</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_Toc358039599 \h </w:instrText>
        </w:r>
        <w:r w:rsidR="00617C9A" w:rsidRPr="001851CD">
          <w:rPr>
            <w:noProof/>
            <w:webHidden/>
            <w:sz w:val="20"/>
          </w:rPr>
        </w:r>
        <w:r w:rsidR="00617C9A" w:rsidRPr="001851CD">
          <w:rPr>
            <w:noProof/>
            <w:webHidden/>
            <w:sz w:val="20"/>
          </w:rPr>
          <w:fldChar w:fldCharType="separate"/>
        </w:r>
        <w:r w:rsidR="00CD6542">
          <w:rPr>
            <w:noProof/>
            <w:webHidden/>
            <w:sz w:val="20"/>
          </w:rPr>
          <w:t>49</w:t>
        </w:r>
        <w:r w:rsidR="00617C9A" w:rsidRPr="001851CD">
          <w:rPr>
            <w:noProof/>
            <w:webHidden/>
            <w:sz w:val="20"/>
          </w:rPr>
          <w:fldChar w:fldCharType="end"/>
        </w:r>
      </w:hyperlink>
    </w:p>
    <w:p w14:paraId="2B8E8319" w14:textId="77777777" w:rsidR="00C22CE0" w:rsidRPr="006D6EDA" w:rsidRDefault="00617C9A" w:rsidP="001851CD">
      <w:pPr>
        <w:tabs>
          <w:tab w:val="right" w:leader="dot" w:pos="9360"/>
        </w:tabs>
        <w:ind w:left="810" w:right="540" w:hanging="810"/>
      </w:pPr>
      <w:r w:rsidRPr="001851CD">
        <w:rPr>
          <w:sz w:val="18"/>
        </w:rPr>
        <w:fldChar w:fldCharType="end"/>
      </w:r>
    </w:p>
    <w:p w14:paraId="15480E48" w14:textId="77777777" w:rsidR="00717C14" w:rsidRDefault="00717C14">
      <w:pPr>
        <w:rPr>
          <w:b/>
          <w:color w:val="4F81BD" w:themeColor="accent1"/>
          <w:sz w:val="32"/>
        </w:rPr>
      </w:pPr>
      <w:r>
        <w:rPr>
          <w:b/>
          <w:color w:val="4F81BD" w:themeColor="accent1"/>
          <w:sz w:val="32"/>
        </w:rPr>
        <w:br w:type="page"/>
      </w:r>
    </w:p>
    <w:p w14:paraId="08589C7A" w14:textId="77777777" w:rsidR="006D6EDA" w:rsidRPr="000E3B9B" w:rsidRDefault="006D6EDA" w:rsidP="00082CF5">
      <w:pPr>
        <w:rPr>
          <w:b/>
          <w:color w:val="4F81BD" w:themeColor="accent1"/>
          <w:sz w:val="32"/>
        </w:rPr>
      </w:pPr>
      <w:r w:rsidRPr="000E3B9B">
        <w:rPr>
          <w:b/>
          <w:color w:val="4F81BD" w:themeColor="accent1"/>
          <w:sz w:val="32"/>
        </w:rPr>
        <w:lastRenderedPageBreak/>
        <w:t>INDEX OF TABLES</w:t>
      </w:r>
    </w:p>
    <w:p w14:paraId="4A77B043" w14:textId="77777777" w:rsidR="00215E4D" w:rsidRPr="001851CD" w:rsidRDefault="00617C9A" w:rsidP="001851CD">
      <w:pPr>
        <w:pStyle w:val="TableofFigures"/>
        <w:tabs>
          <w:tab w:val="right" w:leader="dot" w:pos="9360"/>
        </w:tabs>
        <w:ind w:left="900" w:right="810" w:hanging="900"/>
        <w:rPr>
          <w:rFonts w:eastAsiaTheme="minorEastAsia"/>
          <w:noProof/>
          <w:sz w:val="20"/>
        </w:rPr>
      </w:pPr>
      <w:r w:rsidRPr="001851CD">
        <w:fldChar w:fldCharType="begin"/>
      </w:r>
      <w:r w:rsidR="006D6EDA" w:rsidRPr="001851CD">
        <w:instrText xml:space="preserve"> TOC \h \z \c "Table" </w:instrText>
      </w:r>
      <w:r w:rsidRPr="001851CD">
        <w:fldChar w:fldCharType="separate"/>
      </w:r>
      <w:hyperlink w:anchor="_Toc358039600" w:history="1">
        <w:r w:rsidR="00215E4D" w:rsidRPr="001851CD">
          <w:rPr>
            <w:rStyle w:val="Hyperlink"/>
            <w:noProof/>
            <w:sz w:val="20"/>
          </w:rPr>
          <w:t>Table 1: Summary of study scope information.</w:t>
        </w:r>
        <w:r w:rsidR="00215E4D" w:rsidRPr="001851CD">
          <w:rPr>
            <w:noProof/>
            <w:webHidden/>
            <w:sz w:val="20"/>
          </w:rPr>
          <w:tab/>
        </w:r>
        <w:r w:rsidRPr="001851CD">
          <w:rPr>
            <w:noProof/>
            <w:webHidden/>
            <w:sz w:val="20"/>
          </w:rPr>
          <w:fldChar w:fldCharType="begin"/>
        </w:r>
        <w:r w:rsidR="00215E4D" w:rsidRPr="001851CD">
          <w:rPr>
            <w:noProof/>
            <w:webHidden/>
            <w:sz w:val="20"/>
          </w:rPr>
          <w:instrText xml:space="preserve"> PAGEREF _Toc358039600 \h </w:instrText>
        </w:r>
        <w:r w:rsidRPr="001851CD">
          <w:rPr>
            <w:noProof/>
            <w:webHidden/>
            <w:sz w:val="20"/>
          </w:rPr>
        </w:r>
        <w:r w:rsidRPr="001851CD">
          <w:rPr>
            <w:noProof/>
            <w:webHidden/>
            <w:sz w:val="20"/>
          </w:rPr>
          <w:fldChar w:fldCharType="separate"/>
        </w:r>
        <w:r w:rsidR="00CD6542">
          <w:rPr>
            <w:noProof/>
            <w:webHidden/>
            <w:sz w:val="20"/>
          </w:rPr>
          <w:t>2</w:t>
        </w:r>
        <w:r w:rsidRPr="001851CD">
          <w:rPr>
            <w:noProof/>
            <w:webHidden/>
            <w:sz w:val="20"/>
          </w:rPr>
          <w:fldChar w:fldCharType="end"/>
        </w:r>
      </w:hyperlink>
    </w:p>
    <w:p w14:paraId="6CB1E02A"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1" w:history="1">
        <w:r w:rsidR="00215E4D" w:rsidRPr="001851CD">
          <w:rPr>
            <w:rStyle w:val="Hyperlink"/>
            <w:noProof/>
            <w:sz w:val="20"/>
          </w:rPr>
          <w:t>Table 2: Number of study reaches and total miles for each study type.</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_Toc358039601 \h </w:instrText>
        </w:r>
        <w:r w:rsidR="00617C9A" w:rsidRPr="001851CD">
          <w:rPr>
            <w:noProof/>
            <w:webHidden/>
            <w:sz w:val="20"/>
          </w:rPr>
        </w:r>
        <w:r w:rsidR="00617C9A" w:rsidRPr="001851CD">
          <w:rPr>
            <w:noProof/>
            <w:webHidden/>
            <w:sz w:val="20"/>
          </w:rPr>
          <w:fldChar w:fldCharType="separate"/>
        </w:r>
        <w:r w:rsidR="00CD6542">
          <w:rPr>
            <w:noProof/>
            <w:webHidden/>
            <w:sz w:val="20"/>
          </w:rPr>
          <w:t>4</w:t>
        </w:r>
        <w:r w:rsidR="00617C9A" w:rsidRPr="001851CD">
          <w:rPr>
            <w:noProof/>
            <w:webHidden/>
            <w:sz w:val="20"/>
          </w:rPr>
          <w:fldChar w:fldCharType="end"/>
        </w:r>
      </w:hyperlink>
    </w:p>
    <w:p w14:paraId="7EF1A5B0"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2" w:history="1">
        <w:r w:rsidR="00215E4D" w:rsidRPr="001851CD">
          <w:rPr>
            <w:rStyle w:val="Hyperlink"/>
            <w:noProof/>
            <w:sz w:val="20"/>
          </w:rPr>
          <w:t>Table 3: Number of study reaches and miles of each study type for each county.</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_Toc358039602 \h </w:instrText>
        </w:r>
        <w:r w:rsidR="00617C9A" w:rsidRPr="001851CD">
          <w:rPr>
            <w:noProof/>
            <w:webHidden/>
            <w:sz w:val="20"/>
          </w:rPr>
        </w:r>
        <w:r w:rsidR="00617C9A" w:rsidRPr="001851CD">
          <w:rPr>
            <w:noProof/>
            <w:webHidden/>
            <w:sz w:val="20"/>
          </w:rPr>
          <w:fldChar w:fldCharType="separate"/>
        </w:r>
        <w:r w:rsidR="00CD6542">
          <w:rPr>
            <w:noProof/>
            <w:webHidden/>
            <w:sz w:val="20"/>
          </w:rPr>
          <w:t>4</w:t>
        </w:r>
        <w:r w:rsidR="00617C9A" w:rsidRPr="001851CD">
          <w:rPr>
            <w:noProof/>
            <w:webHidden/>
            <w:sz w:val="20"/>
          </w:rPr>
          <w:fldChar w:fldCharType="end"/>
        </w:r>
      </w:hyperlink>
    </w:p>
    <w:p w14:paraId="176E49A6"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3" w:history="1">
        <w:r w:rsidR="00215E4D" w:rsidRPr="001851CD">
          <w:rPr>
            <w:rStyle w:val="Hyperlink"/>
            <w:noProof/>
            <w:sz w:val="20"/>
          </w:rPr>
          <w:t>Table 4: Effective FISs that will be impacted by the current study, along with the effective dates.</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_Toc358039603 \h </w:instrText>
        </w:r>
        <w:r w:rsidR="00617C9A" w:rsidRPr="001851CD">
          <w:rPr>
            <w:noProof/>
            <w:webHidden/>
            <w:sz w:val="20"/>
          </w:rPr>
        </w:r>
        <w:r w:rsidR="00617C9A" w:rsidRPr="001851CD">
          <w:rPr>
            <w:noProof/>
            <w:webHidden/>
            <w:sz w:val="20"/>
          </w:rPr>
          <w:fldChar w:fldCharType="separate"/>
        </w:r>
        <w:r w:rsidR="00CD6542">
          <w:rPr>
            <w:noProof/>
            <w:webHidden/>
            <w:sz w:val="20"/>
          </w:rPr>
          <w:t>17</w:t>
        </w:r>
        <w:r w:rsidR="00617C9A" w:rsidRPr="001851CD">
          <w:rPr>
            <w:noProof/>
            <w:webHidden/>
            <w:sz w:val="20"/>
          </w:rPr>
          <w:fldChar w:fldCharType="end"/>
        </w:r>
      </w:hyperlink>
    </w:p>
    <w:p w14:paraId="7D0C30C1"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4" w:history="1">
        <w:r w:rsidR="00215E4D" w:rsidRPr="001851CD">
          <w:rPr>
            <w:rStyle w:val="Hyperlink"/>
            <w:noProof/>
            <w:sz w:val="20"/>
          </w:rPr>
          <w:t>Table 5: Number of high water marks (HWMs) collected per stream within the Esopus Watershed.</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_Toc358039604 \h </w:instrText>
        </w:r>
        <w:r w:rsidR="00617C9A" w:rsidRPr="001851CD">
          <w:rPr>
            <w:noProof/>
            <w:webHidden/>
            <w:sz w:val="20"/>
          </w:rPr>
        </w:r>
        <w:r w:rsidR="00617C9A" w:rsidRPr="001851CD">
          <w:rPr>
            <w:noProof/>
            <w:webHidden/>
            <w:sz w:val="20"/>
          </w:rPr>
          <w:fldChar w:fldCharType="separate"/>
        </w:r>
        <w:r w:rsidR="00CD6542">
          <w:rPr>
            <w:noProof/>
            <w:webHidden/>
            <w:sz w:val="20"/>
          </w:rPr>
          <w:t>18</w:t>
        </w:r>
        <w:r w:rsidR="00617C9A" w:rsidRPr="001851CD">
          <w:rPr>
            <w:noProof/>
            <w:webHidden/>
            <w:sz w:val="20"/>
          </w:rPr>
          <w:fldChar w:fldCharType="end"/>
        </w:r>
      </w:hyperlink>
    </w:p>
    <w:p w14:paraId="57B758F1"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5" w:history="1">
        <w:r w:rsidR="00215E4D" w:rsidRPr="001851CD">
          <w:rPr>
            <w:rStyle w:val="Hyperlink"/>
            <w:noProof/>
            <w:sz w:val="20"/>
          </w:rPr>
          <w:t>Table 6: Active USGS stream gages within the current study limits.</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_Toc358039605 \h </w:instrText>
        </w:r>
        <w:r w:rsidR="00617C9A" w:rsidRPr="001851CD">
          <w:rPr>
            <w:noProof/>
            <w:webHidden/>
            <w:sz w:val="20"/>
          </w:rPr>
        </w:r>
        <w:r w:rsidR="00617C9A" w:rsidRPr="001851CD">
          <w:rPr>
            <w:noProof/>
            <w:webHidden/>
            <w:sz w:val="20"/>
          </w:rPr>
          <w:fldChar w:fldCharType="separate"/>
        </w:r>
        <w:r w:rsidR="00CD6542">
          <w:rPr>
            <w:noProof/>
            <w:webHidden/>
            <w:sz w:val="20"/>
          </w:rPr>
          <w:t>19</w:t>
        </w:r>
        <w:r w:rsidR="00617C9A" w:rsidRPr="001851CD">
          <w:rPr>
            <w:noProof/>
            <w:webHidden/>
            <w:sz w:val="20"/>
          </w:rPr>
          <w:fldChar w:fldCharType="end"/>
        </w:r>
      </w:hyperlink>
    </w:p>
    <w:p w14:paraId="2FDC0712"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6" w:history="1">
        <w:r w:rsidR="00215E4D" w:rsidRPr="001851CD">
          <w:rPr>
            <w:rStyle w:val="Hyperlink"/>
            <w:noProof/>
            <w:sz w:val="20"/>
          </w:rPr>
          <w:t>Table 7: Number of flow change locations for each sub-watershed and each stream.</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_Toc358039606 \h </w:instrText>
        </w:r>
        <w:r w:rsidR="00617C9A" w:rsidRPr="001851CD">
          <w:rPr>
            <w:noProof/>
            <w:webHidden/>
            <w:sz w:val="20"/>
          </w:rPr>
        </w:r>
        <w:r w:rsidR="00617C9A" w:rsidRPr="001851CD">
          <w:rPr>
            <w:noProof/>
            <w:webHidden/>
            <w:sz w:val="20"/>
          </w:rPr>
          <w:fldChar w:fldCharType="separate"/>
        </w:r>
        <w:r w:rsidR="00CD6542">
          <w:rPr>
            <w:noProof/>
            <w:webHidden/>
            <w:sz w:val="20"/>
          </w:rPr>
          <w:t>19</w:t>
        </w:r>
        <w:r w:rsidR="00617C9A" w:rsidRPr="001851CD">
          <w:rPr>
            <w:noProof/>
            <w:webHidden/>
            <w:sz w:val="20"/>
          </w:rPr>
          <w:fldChar w:fldCharType="end"/>
        </w:r>
      </w:hyperlink>
    </w:p>
    <w:p w14:paraId="2707F823"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7" w:history="1">
        <w:r w:rsidR="00215E4D" w:rsidRPr="001851CD">
          <w:rPr>
            <w:rStyle w:val="Hyperlink"/>
            <w:noProof/>
            <w:sz w:val="20"/>
          </w:rPr>
          <w:t>Table 8: Summary of survey information by stream.</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_Toc358039607 \h </w:instrText>
        </w:r>
        <w:r w:rsidR="00617C9A" w:rsidRPr="001851CD">
          <w:rPr>
            <w:noProof/>
            <w:webHidden/>
            <w:sz w:val="20"/>
          </w:rPr>
        </w:r>
        <w:r w:rsidR="00617C9A" w:rsidRPr="001851CD">
          <w:rPr>
            <w:noProof/>
            <w:webHidden/>
            <w:sz w:val="20"/>
          </w:rPr>
          <w:fldChar w:fldCharType="separate"/>
        </w:r>
        <w:r w:rsidR="00CD6542">
          <w:rPr>
            <w:noProof/>
            <w:webHidden/>
            <w:sz w:val="20"/>
          </w:rPr>
          <w:t>21</w:t>
        </w:r>
        <w:r w:rsidR="00617C9A" w:rsidRPr="001851CD">
          <w:rPr>
            <w:noProof/>
            <w:webHidden/>
            <w:sz w:val="20"/>
          </w:rPr>
          <w:fldChar w:fldCharType="end"/>
        </w:r>
      </w:hyperlink>
    </w:p>
    <w:p w14:paraId="77C70BD6"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8" w:history="1">
        <w:r w:rsidR="00215E4D" w:rsidRPr="001851CD">
          <w:rPr>
            <w:rStyle w:val="Hyperlink"/>
            <w:noProof/>
            <w:sz w:val="20"/>
          </w:rPr>
          <w:t>Table 9: Number of structures of each type modeled for each stream.</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_Toc358039608 \h </w:instrText>
        </w:r>
        <w:r w:rsidR="00617C9A" w:rsidRPr="001851CD">
          <w:rPr>
            <w:noProof/>
            <w:webHidden/>
            <w:sz w:val="20"/>
          </w:rPr>
        </w:r>
        <w:r w:rsidR="00617C9A" w:rsidRPr="001851CD">
          <w:rPr>
            <w:noProof/>
            <w:webHidden/>
            <w:sz w:val="20"/>
          </w:rPr>
          <w:fldChar w:fldCharType="separate"/>
        </w:r>
        <w:r w:rsidR="00CD6542">
          <w:rPr>
            <w:noProof/>
            <w:webHidden/>
            <w:sz w:val="20"/>
          </w:rPr>
          <w:t>24</w:t>
        </w:r>
        <w:r w:rsidR="00617C9A" w:rsidRPr="001851CD">
          <w:rPr>
            <w:noProof/>
            <w:webHidden/>
            <w:sz w:val="20"/>
          </w:rPr>
          <w:fldChar w:fldCharType="end"/>
        </w:r>
      </w:hyperlink>
    </w:p>
    <w:p w14:paraId="2A1E08A1"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09" w:history="1">
        <w:r w:rsidR="00215E4D" w:rsidRPr="001851CD">
          <w:rPr>
            <w:rStyle w:val="Hyperlink"/>
            <w:noProof/>
            <w:sz w:val="20"/>
          </w:rPr>
          <w:t>Table 10: Summary of channel and overbank n-values for each sub-watershed in the Esopus Watershed.</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_Toc358039609 \h </w:instrText>
        </w:r>
        <w:r w:rsidR="00617C9A" w:rsidRPr="001851CD">
          <w:rPr>
            <w:noProof/>
            <w:webHidden/>
            <w:sz w:val="20"/>
          </w:rPr>
        </w:r>
        <w:r w:rsidR="00617C9A" w:rsidRPr="001851CD">
          <w:rPr>
            <w:noProof/>
            <w:webHidden/>
            <w:sz w:val="20"/>
          </w:rPr>
          <w:fldChar w:fldCharType="separate"/>
        </w:r>
        <w:r w:rsidR="00CD6542">
          <w:rPr>
            <w:noProof/>
            <w:webHidden/>
            <w:sz w:val="20"/>
          </w:rPr>
          <w:t>26</w:t>
        </w:r>
        <w:r w:rsidR="00617C9A" w:rsidRPr="001851CD">
          <w:rPr>
            <w:noProof/>
            <w:webHidden/>
            <w:sz w:val="20"/>
          </w:rPr>
          <w:fldChar w:fldCharType="end"/>
        </w:r>
      </w:hyperlink>
    </w:p>
    <w:p w14:paraId="5D3DD3F1"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0" w:history="1">
        <w:r w:rsidR="00215E4D" w:rsidRPr="001851CD">
          <w:rPr>
            <w:rStyle w:val="Hyperlink"/>
            <w:noProof/>
            <w:sz w:val="20"/>
          </w:rPr>
          <w:t>Table 11: USGS stream gages used for calibration.</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_Toc358039610 \h </w:instrText>
        </w:r>
        <w:r w:rsidR="00617C9A" w:rsidRPr="001851CD">
          <w:rPr>
            <w:noProof/>
            <w:webHidden/>
            <w:sz w:val="20"/>
          </w:rPr>
        </w:r>
        <w:r w:rsidR="00617C9A" w:rsidRPr="001851CD">
          <w:rPr>
            <w:noProof/>
            <w:webHidden/>
            <w:sz w:val="20"/>
          </w:rPr>
          <w:fldChar w:fldCharType="separate"/>
        </w:r>
        <w:r w:rsidR="00CD6542">
          <w:rPr>
            <w:noProof/>
            <w:webHidden/>
            <w:sz w:val="20"/>
          </w:rPr>
          <w:t>28</w:t>
        </w:r>
        <w:r w:rsidR="00617C9A" w:rsidRPr="001851CD">
          <w:rPr>
            <w:noProof/>
            <w:webHidden/>
            <w:sz w:val="20"/>
          </w:rPr>
          <w:fldChar w:fldCharType="end"/>
        </w:r>
      </w:hyperlink>
    </w:p>
    <w:p w14:paraId="27F89B05"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1" w:history="1">
        <w:r w:rsidR="00215E4D" w:rsidRPr="001851CD">
          <w:rPr>
            <w:rStyle w:val="Hyperlink"/>
            <w:noProof/>
            <w:sz w:val="20"/>
          </w:rPr>
          <w:t>Table 12: High Water Marks (HWMs) used for calibration.</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_Toc358039611 \h </w:instrText>
        </w:r>
        <w:r w:rsidR="00617C9A" w:rsidRPr="001851CD">
          <w:rPr>
            <w:noProof/>
            <w:webHidden/>
            <w:sz w:val="20"/>
          </w:rPr>
        </w:r>
        <w:r w:rsidR="00617C9A" w:rsidRPr="001851CD">
          <w:rPr>
            <w:noProof/>
            <w:webHidden/>
            <w:sz w:val="20"/>
          </w:rPr>
          <w:fldChar w:fldCharType="separate"/>
        </w:r>
        <w:r w:rsidR="00CD6542">
          <w:rPr>
            <w:noProof/>
            <w:webHidden/>
            <w:sz w:val="20"/>
          </w:rPr>
          <w:t>28</w:t>
        </w:r>
        <w:r w:rsidR="00617C9A" w:rsidRPr="001851CD">
          <w:rPr>
            <w:noProof/>
            <w:webHidden/>
            <w:sz w:val="20"/>
          </w:rPr>
          <w:fldChar w:fldCharType="end"/>
        </w:r>
      </w:hyperlink>
    </w:p>
    <w:p w14:paraId="075FD9D3"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2" w:history="1">
        <w:r w:rsidR="00215E4D" w:rsidRPr="001851CD">
          <w:rPr>
            <w:rStyle w:val="Hyperlink"/>
            <w:noProof/>
            <w:sz w:val="20"/>
          </w:rPr>
          <w:t>Table 13: Comparison of Beaver Kill HWM elevations and modeled WSELs upstream of Mt. Tremper-Phoenecia bridge.</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_Toc358039612 \h </w:instrText>
        </w:r>
        <w:r w:rsidR="00617C9A" w:rsidRPr="001851CD">
          <w:rPr>
            <w:noProof/>
            <w:webHidden/>
            <w:sz w:val="20"/>
          </w:rPr>
        </w:r>
        <w:r w:rsidR="00617C9A" w:rsidRPr="001851CD">
          <w:rPr>
            <w:noProof/>
            <w:webHidden/>
            <w:sz w:val="20"/>
          </w:rPr>
          <w:fldChar w:fldCharType="separate"/>
        </w:r>
        <w:r w:rsidR="00CD6542">
          <w:rPr>
            <w:noProof/>
            <w:webHidden/>
            <w:sz w:val="20"/>
          </w:rPr>
          <w:t>29</w:t>
        </w:r>
        <w:r w:rsidR="00617C9A" w:rsidRPr="001851CD">
          <w:rPr>
            <w:noProof/>
            <w:webHidden/>
            <w:sz w:val="20"/>
          </w:rPr>
          <w:fldChar w:fldCharType="end"/>
        </w:r>
      </w:hyperlink>
    </w:p>
    <w:p w14:paraId="03342050"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3" w:history="1">
        <w:r w:rsidR="00215E4D" w:rsidRPr="001851CD">
          <w:rPr>
            <w:rStyle w:val="Hyperlink"/>
            <w:noProof/>
            <w:sz w:val="20"/>
          </w:rPr>
          <w:t>Table 14: Peak flows and corresponding WSELs recorded at Bush Kill stream gage from 2001-2011.</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_Toc358039613 \h </w:instrText>
        </w:r>
        <w:r w:rsidR="00617C9A" w:rsidRPr="001851CD">
          <w:rPr>
            <w:noProof/>
            <w:webHidden/>
            <w:sz w:val="20"/>
          </w:rPr>
        </w:r>
        <w:r w:rsidR="00617C9A" w:rsidRPr="001851CD">
          <w:rPr>
            <w:noProof/>
            <w:webHidden/>
            <w:sz w:val="20"/>
          </w:rPr>
          <w:fldChar w:fldCharType="separate"/>
        </w:r>
        <w:r w:rsidR="00CD6542">
          <w:rPr>
            <w:noProof/>
            <w:webHidden/>
            <w:sz w:val="20"/>
          </w:rPr>
          <w:t>31</w:t>
        </w:r>
        <w:r w:rsidR="00617C9A" w:rsidRPr="001851CD">
          <w:rPr>
            <w:noProof/>
            <w:webHidden/>
            <w:sz w:val="20"/>
          </w:rPr>
          <w:fldChar w:fldCharType="end"/>
        </w:r>
      </w:hyperlink>
    </w:p>
    <w:p w14:paraId="01C85A6F"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4" w:history="1">
        <w:r w:rsidR="00215E4D" w:rsidRPr="001851CD">
          <w:rPr>
            <w:rStyle w:val="Hyperlink"/>
            <w:noProof/>
            <w:sz w:val="20"/>
          </w:rPr>
          <w:t>Table 15: Discharges and WSELs from Bush Kill HEC-RAS model.</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_Toc358039614 \h </w:instrText>
        </w:r>
        <w:r w:rsidR="00617C9A" w:rsidRPr="001851CD">
          <w:rPr>
            <w:noProof/>
            <w:webHidden/>
            <w:sz w:val="20"/>
          </w:rPr>
        </w:r>
        <w:r w:rsidR="00617C9A" w:rsidRPr="001851CD">
          <w:rPr>
            <w:noProof/>
            <w:webHidden/>
            <w:sz w:val="20"/>
          </w:rPr>
          <w:fldChar w:fldCharType="separate"/>
        </w:r>
        <w:r w:rsidR="00CD6542">
          <w:rPr>
            <w:noProof/>
            <w:webHidden/>
            <w:sz w:val="20"/>
          </w:rPr>
          <w:t>31</w:t>
        </w:r>
        <w:r w:rsidR="00617C9A" w:rsidRPr="001851CD">
          <w:rPr>
            <w:noProof/>
            <w:webHidden/>
            <w:sz w:val="20"/>
          </w:rPr>
          <w:fldChar w:fldCharType="end"/>
        </w:r>
      </w:hyperlink>
    </w:p>
    <w:p w14:paraId="7E41FEBC"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5" w:history="1">
        <w:r w:rsidR="00215E4D" w:rsidRPr="001851CD">
          <w:rPr>
            <w:rStyle w:val="Hyperlink"/>
            <w:bCs/>
            <w:noProof/>
            <w:sz w:val="20"/>
          </w:rPr>
          <w:t>Table 16: USGS Gages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_Toc358039615 \h </w:instrText>
        </w:r>
        <w:r w:rsidR="00617C9A" w:rsidRPr="001851CD">
          <w:rPr>
            <w:noProof/>
            <w:webHidden/>
            <w:sz w:val="20"/>
          </w:rPr>
        </w:r>
        <w:r w:rsidR="00617C9A" w:rsidRPr="001851CD">
          <w:rPr>
            <w:noProof/>
            <w:webHidden/>
            <w:sz w:val="20"/>
          </w:rPr>
          <w:fldChar w:fldCharType="separate"/>
        </w:r>
        <w:r w:rsidR="00CD6542">
          <w:rPr>
            <w:noProof/>
            <w:webHidden/>
            <w:sz w:val="20"/>
          </w:rPr>
          <w:t>32</w:t>
        </w:r>
        <w:r w:rsidR="00617C9A" w:rsidRPr="001851CD">
          <w:rPr>
            <w:noProof/>
            <w:webHidden/>
            <w:sz w:val="20"/>
          </w:rPr>
          <w:fldChar w:fldCharType="end"/>
        </w:r>
      </w:hyperlink>
    </w:p>
    <w:p w14:paraId="44D65BCB"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6" w:history="1">
        <w:r w:rsidR="00215E4D" w:rsidRPr="001851CD">
          <w:rPr>
            <w:rStyle w:val="Hyperlink"/>
            <w:bCs/>
            <w:noProof/>
            <w:sz w:val="20"/>
          </w:rPr>
          <w:t>Table 17: Comparison of HWM’s and simulated WSEL on Esopus Creek</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_Toc358039616 \h </w:instrText>
        </w:r>
        <w:r w:rsidR="00617C9A" w:rsidRPr="001851CD">
          <w:rPr>
            <w:noProof/>
            <w:webHidden/>
            <w:sz w:val="20"/>
          </w:rPr>
        </w:r>
        <w:r w:rsidR="00617C9A" w:rsidRPr="001851CD">
          <w:rPr>
            <w:noProof/>
            <w:webHidden/>
            <w:sz w:val="20"/>
          </w:rPr>
          <w:fldChar w:fldCharType="separate"/>
        </w:r>
        <w:r w:rsidR="00CD6542">
          <w:rPr>
            <w:noProof/>
            <w:webHidden/>
            <w:sz w:val="20"/>
          </w:rPr>
          <w:t>32</w:t>
        </w:r>
        <w:r w:rsidR="00617C9A" w:rsidRPr="001851CD">
          <w:rPr>
            <w:noProof/>
            <w:webHidden/>
            <w:sz w:val="20"/>
          </w:rPr>
          <w:fldChar w:fldCharType="end"/>
        </w:r>
      </w:hyperlink>
    </w:p>
    <w:p w14:paraId="6E8C4380"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7" w:history="1">
        <w:r w:rsidR="00215E4D" w:rsidRPr="001851CD">
          <w:rPr>
            <w:rStyle w:val="Hyperlink"/>
            <w:noProof/>
            <w:sz w:val="20"/>
          </w:rPr>
          <w:t>Table 18: Comparison of model results using measured and estimated flows of Hurricane Irene and downstream high water marks.</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_Toc358039617 \h </w:instrText>
        </w:r>
        <w:r w:rsidR="00617C9A" w:rsidRPr="001851CD">
          <w:rPr>
            <w:noProof/>
            <w:webHidden/>
            <w:sz w:val="20"/>
          </w:rPr>
        </w:r>
        <w:r w:rsidR="00617C9A" w:rsidRPr="001851CD">
          <w:rPr>
            <w:noProof/>
            <w:webHidden/>
            <w:sz w:val="20"/>
          </w:rPr>
          <w:fldChar w:fldCharType="separate"/>
        </w:r>
        <w:r w:rsidR="00CD6542">
          <w:rPr>
            <w:noProof/>
            <w:webHidden/>
            <w:sz w:val="20"/>
          </w:rPr>
          <w:t>43</w:t>
        </w:r>
        <w:r w:rsidR="00617C9A" w:rsidRPr="001851CD">
          <w:rPr>
            <w:noProof/>
            <w:webHidden/>
            <w:sz w:val="20"/>
          </w:rPr>
          <w:fldChar w:fldCharType="end"/>
        </w:r>
      </w:hyperlink>
    </w:p>
    <w:p w14:paraId="16066DA7"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8" w:history="1">
        <w:r w:rsidR="00215E4D" w:rsidRPr="001851CD">
          <w:rPr>
            <w:rStyle w:val="Hyperlink"/>
            <w:noProof/>
            <w:sz w:val="20"/>
          </w:rPr>
          <w:t>Table 19: Comparison of USGS peak stream flows with model results.</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_Toc358039618 \h </w:instrText>
        </w:r>
        <w:r w:rsidR="00617C9A" w:rsidRPr="001851CD">
          <w:rPr>
            <w:noProof/>
            <w:webHidden/>
            <w:sz w:val="20"/>
          </w:rPr>
        </w:r>
        <w:r w:rsidR="00617C9A" w:rsidRPr="001851CD">
          <w:rPr>
            <w:noProof/>
            <w:webHidden/>
            <w:sz w:val="20"/>
          </w:rPr>
          <w:fldChar w:fldCharType="separate"/>
        </w:r>
        <w:r w:rsidR="00CD6542">
          <w:rPr>
            <w:noProof/>
            <w:webHidden/>
            <w:sz w:val="20"/>
          </w:rPr>
          <w:t>45</w:t>
        </w:r>
        <w:r w:rsidR="00617C9A" w:rsidRPr="001851CD">
          <w:rPr>
            <w:noProof/>
            <w:webHidden/>
            <w:sz w:val="20"/>
          </w:rPr>
          <w:fldChar w:fldCharType="end"/>
        </w:r>
      </w:hyperlink>
    </w:p>
    <w:p w14:paraId="0FA965BB"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19" w:history="1">
        <w:r w:rsidR="00215E4D" w:rsidRPr="001851CD">
          <w:rPr>
            <w:rStyle w:val="Hyperlink"/>
            <w:noProof/>
            <w:sz w:val="20"/>
          </w:rPr>
          <w:t>Table 20: USGS stream gage 013623002 observed WSELs compared with simulated WSELs at cross section 1213.</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_Toc358039619 \h </w:instrText>
        </w:r>
        <w:r w:rsidR="00617C9A" w:rsidRPr="001851CD">
          <w:rPr>
            <w:noProof/>
            <w:webHidden/>
            <w:sz w:val="20"/>
          </w:rPr>
        </w:r>
        <w:r w:rsidR="00617C9A" w:rsidRPr="001851CD">
          <w:rPr>
            <w:noProof/>
            <w:webHidden/>
            <w:sz w:val="20"/>
          </w:rPr>
          <w:fldChar w:fldCharType="separate"/>
        </w:r>
        <w:r w:rsidR="00CD6542">
          <w:rPr>
            <w:noProof/>
            <w:webHidden/>
            <w:sz w:val="20"/>
          </w:rPr>
          <w:t>48</w:t>
        </w:r>
        <w:r w:rsidR="00617C9A" w:rsidRPr="001851CD">
          <w:rPr>
            <w:noProof/>
            <w:webHidden/>
            <w:sz w:val="20"/>
          </w:rPr>
          <w:fldChar w:fldCharType="end"/>
        </w:r>
      </w:hyperlink>
    </w:p>
    <w:p w14:paraId="70B0640A" w14:textId="77777777" w:rsidR="00215E4D" w:rsidRPr="001851CD" w:rsidRDefault="00600CB7" w:rsidP="001851CD">
      <w:pPr>
        <w:pStyle w:val="TableofFigures"/>
        <w:tabs>
          <w:tab w:val="right" w:leader="dot" w:pos="9360"/>
        </w:tabs>
        <w:ind w:left="900" w:right="810" w:hanging="900"/>
        <w:rPr>
          <w:rFonts w:eastAsiaTheme="minorEastAsia"/>
          <w:noProof/>
          <w:sz w:val="20"/>
        </w:rPr>
      </w:pPr>
      <w:hyperlink w:anchor="_Toc358039620" w:history="1">
        <w:r w:rsidR="00215E4D" w:rsidRPr="001851CD">
          <w:rPr>
            <w:rStyle w:val="Hyperlink"/>
            <w:bCs/>
            <w:noProof/>
            <w:sz w:val="20"/>
          </w:rPr>
          <w:t>Table 21: Comparison of proposed and effective FIS 1%-annual chance WSELs.</w:t>
        </w:r>
        <w:r w:rsidR="00215E4D" w:rsidRPr="001851CD">
          <w:rPr>
            <w:noProof/>
            <w:webHidden/>
            <w:sz w:val="20"/>
          </w:rPr>
          <w:tab/>
        </w:r>
        <w:r w:rsidR="00617C9A" w:rsidRPr="001851CD">
          <w:rPr>
            <w:noProof/>
            <w:webHidden/>
            <w:sz w:val="20"/>
          </w:rPr>
          <w:fldChar w:fldCharType="begin"/>
        </w:r>
        <w:r w:rsidR="00215E4D" w:rsidRPr="001851CD">
          <w:rPr>
            <w:noProof/>
            <w:webHidden/>
            <w:sz w:val="20"/>
          </w:rPr>
          <w:instrText xml:space="preserve"> PAGEREF _Toc358039620 \h </w:instrText>
        </w:r>
        <w:r w:rsidR="00617C9A" w:rsidRPr="001851CD">
          <w:rPr>
            <w:noProof/>
            <w:webHidden/>
            <w:sz w:val="20"/>
          </w:rPr>
        </w:r>
        <w:r w:rsidR="00617C9A" w:rsidRPr="001851CD">
          <w:rPr>
            <w:noProof/>
            <w:webHidden/>
            <w:sz w:val="20"/>
          </w:rPr>
          <w:fldChar w:fldCharType="separate"/>
        </w:r>
        <w:r w:rsidR="00CD6542">
          <w:rPr>
            <w:noProof/>
            <w:webHidden/>
            <w:sz w:val="20"/>
          </w:rPr>
          <w:t>51</w:t>
        </w:r>
        <w:r w:rsidR="00617C9A" w:rsidRPr="001851CD">
          <w:rPr>
            <w:noProof/>
            <w:webHidden/>
            <w:sz w:val="20"/>
          </w:rPr>
          <w:fldChar w:fldCharType="end"/>
        </w:r>
      </w:hyperlink>
    </w:p>
    <w:p w14:paraId="39FABACF" w14:textId="77777777" w:rsidR="006D6EDA" w:rsidRDefault="00617C9A" w:rsidP="001851CD">
      <w:pPr>
        <w:tabs>
          <w:tab w:val="right" w:leader="dot" w:pos="9360"/>
        </w:tabs>
        <w:ind w:left="900" w:right="540" w:hanging="900"/>
      </w:pPr>
      <w:r w:rsidRPr="001851CD">
        <w:rPr>
          <w:sz w:val="18"/>
        </w:rPr>
        <w:fldChar w:fldCharType="end"/>
      </w:r>
    </w:p>
    <w:p w14:paraId="62DD75AF" w14:textId="77777777" w:rsidR="006D6EDA" w:rsidRDefault="006D6EDA" w:rsidP="00082CF5"/>
    <w:p w14:paraId="64F89649" w14:textId="77777777" w:rsidR="00C22CE0" w:rsidRPr="006D6EDA" w:rsidRDefault="00C22CE0" w:rsidP="00082CF5">
      <w:pPr>
        <w:sectPr w:rsidR="00C22CE0" w:rsidRPr="006D6EDA" w:rsidSect="00B4389E">
          <w:headerReference w:type="default" r:id="rId10"/>
          <w:footerReference w:type="default" r:id="rId11"/>
          <w:pgSz w:w="12240" w:h="15840"/>
          <w:pgMar w:top="1440" w:right="1440" w:bottom="1440" w:left="1440" w:header="720" w:footer="720" w:gutter="0"/>
          <w:pgNumType w:fmt="lowerRoman" w:start="1"/>
          <w:cols w:space="720"/>
          <w:titlePg/>
          <w:docGrid w:linePitch="360"/>
        </w:sectPr>
      </w:pPr>
    </w:p>
    <w:p w14:paraId="2FAA54F3" w14:textId="77777777" w:rsidR="005F754F" w:rsidRDefault="005F754F" w:rsidP="00916CBA">
      <w:pPr>
        <w:pStyle w:val="Heading1"/>
        <w:spacing w:after="240"/>
      </w:pPr>
      <w:bookmarkStart w:id="2" w:name="_Toc358039562"/>
      <w:r>
        <w:lastRenderedPageBreak/>
        <w:t>Introduction</w:t>
      </w:r>
      <w:bookmarkEnd w:id="2"/>
    </w:p>
    <w:p w14:paraId="3489AD5E" w14:textId="77777777" w:rsidR="007C4BD3" w:rsidRDefault="00F6720D" w:rsidP="00916CBA">
      <w:pPr>
        <w:spacing w:after="240"/>
        <w:rPr>
          <w:szCs w:val="24"/>
        </w:rPr>
      </w:pPr>
      <w:r>
        <w:t xml:space="preserve">This report </w:t>
      </w:r>
      <w:r w:rsidR="00875162">
        <w:t>presents</w:t>
      </w:r>
      <w:r>
        <w:t xml:space="preserve"> the background, methodology, and results of </w:t>
      </w:r>
      <w:r w:rsidR="00834575">
        <w:t xml:space="preserve">the </w:t>
      </w:r>
      <w:r>
        <w:t xml:space="preserve">hydraulic analyses conducted for </w:t>
      </w:r>
      <w:r w:rsidR="00C8083C">
        <w:t>approximately 112 miles of</w:t>
      </w:r>
      <w:r>
        <w:t xml:space="preserve"> stream reaches within the Esopus Watershed</w:t>
      </w:r>
      <w:r w:rsidR="00E035F0">
        <w:t xml:space="preserve"> in the State of New York</w:t>
      </w:r>
      <w:r>
        <w:t xml:space="preserve">.  </w:t>
      </w:r>
      <w:r w:rsidR="006B0E7A">
        <w:t>The</w:t>
      </w:r>
      <w:r w:rsidR="006B0E7A" w:rsidRPr="00323009">
        <w:t xml:space="preserve"> analyses </w:t>
      </w:r>
      <w:r w:rsidR="006B0E7A">
        <w:t xml:space="preserve">described in this report </w:t>
      </w:r>
      <w:r w:rsidR="006B0E7A" w:rsidRPr="00323009">
        <w:t xml:space="preserve">were conducted as part of a flood study initiated by </w:t>
      </w:r>
      <w:r w:rsidR="006B0E7A">
        <w:t xml:space="preserve">The </w:t>
      </w:r>
      <w:r w:rsidR="006B0E7A" w:rsidRPr="00323009">
        <w:t xml:space="preserve">New York City Department of Environmental Protection (NYCDEP) and </w:t>
      </w:r>
      <w:r w:rsidR="006B0E7A">
        <w:t xml:space="preserve">The </w:t>
      </w:r>
      <w:r w:rsidR="006B0E7A" w:rsidRPr="00323009">
        <w:t>Department of Homeland Security’s Federal Emergency Management Agency (FEMA).</w:t>
      </w:r>
      <w:r w:rsidR="006B0E7A">
        <w:t xml:space="preserve">  </w:t>
      </w:r>
      <w:r>
        <w:rPr>
          <w:szCs w:val="24"/>
        </w:rPr>
        <w:t xml:space="preserve">The purpose of this flood study is to develop new and updated hydraulic analyses and other flood hazard products for selected flooding sources in the </w:t>
      </w:r>
      <w:r w:rsidR="007C4BD3">
        <w:rPr>
          <w:szCs w:val="24"/>
        </w:rPr>
        <w:t>Esopus</w:t>
      </w:r>
      <w:r>
        <w:rPr>
          <w:szCs w:val="24"/>
        </w:rPr>
        <w:t xml:space="preserve"> Watershed.  The </w:t>
      </w:r>
      <w:r w:rsidR="007C4BD3">
        <w:rPr>
          <w:szCs w:val="24"/>
        </w:rPr>
        <w:t>Esopus</w:t>
      </w:r>
      <w:r>
        <w:rPr>
          <w:szCs w:val="24"/>
        </w:rPr>
        <w:t xml:space="preserve"> Watershed includes </w:t>
      </w:r>
      <w:r w:rsidR="00875162">
        <w:rPr>
          <w:szCs w:val="24"/>
        </w:rPr>
        <w:t xml:space="preserve">all streams that </w:t>
      </w:r>
      <w:r w:rsidR="00C8083C">
        <w:rPr>
          <w:szCs w:val="24"/>
        </w:rPr>
        <w:t xml:space="preserve">eventually </w:t>
      </w:r>
      <w:r w:rsidR="00875162">
        <w:rPr>
          <w:szCs w:val="24"/>
        </w:rPr>
        <w:t xml:space="preserve">drain to </w:t>
      </w:r>
      <w:r w:rsidR="007C4BD3">
        <w:rPr>
          <w:szCs w:val="24"/>
        </w:rPr>
        <w:t xml:space="preserve">the </w:t>
      </w:r>
      <w:r w:rsidR="00E174FB">
        <w:rPr>
          <w:szCs w:val="24"/>
        </w:rPr>
        <w:t>Ashokan Reservoir</w:t>
      </w:r>
      <w:r>
        <w:rPr>
          <w:szCs w:val="24"/>
        </w:rPr>
        <w:t xml:space="preserve">, </w:t>
      </w:r>
      <w:r w:rsidR="00875162">
        <w:rPr>
          <w:szCs w:val="24"/>
        </w:rPr>
        <w:t xml:space="preserve">including </w:t>
      </w:r>
      <w:r w:rsidR="00B4389E">
        <w:rPr>
          <w:szCs w:val="24"/>
        </w:rPr>
        <w:t>the approximately 23 miles</w:t>
      </w:r>
      <w:r w:rsidR="00875162">
        <w:rPr>
          <w:szCs w:val="24"/>
        </w:rPr>
        <w:t xml:space="preserve"> </w:t>
      </w:r>
      <w:r w:rsidR="003F0EF3">
        <w:rPr>
          <w:szCs w:val="24"/>
        </w:rPr>
        <w:t xml:space="preserve">of the </w:t>
      </w:r>
      <w:r w:rsidR="00875162">
        <w:rPr>
          <w:szCs w:val="24"/>
        </w:rPr>
        <w:t>main stem, Esopus Creek.</w:t>
      </w:r>
      <w:r w:rsidR="009A17FC">
        <w:rPr>
          <w:szCs w:val="24"/>
        </w:rPr>
        <w:t xml:space="preserve"> </w:t>
      </w:r>
      <w:r w:rsidR="00B4389E">
        <w:rPr>
          <w:szCs w:val="24"/>
        </w:rPr>
        <w:t xml:space="preserve"> </w:t>
      </w:r>
      <w:r>
        <w:rPr>
          <w:szCs w:val="24"/>
        </w:rPr>
        <w:t xml:space="preserve">The reservoir is located </w:t>
      </w:r>
      <w:r w:rsidR="00B4389E">
        <w:rPr>
          <w:szCs w:val="24"/>
        </w:rPr>
        <w:t xml:space="preserve">approximately </w:t>
      </w:r>
      <w:r>
        <w:rPr>
          <w:szCs w:val="24"/>
        </w:rPr>
        <w:t>14 miles west of Kingston, New York.</w:t>
      </w:r>
    </w:p>
    <w:p w14:paraId="20CCC6BE" w14:textId="77777777" w:rsidR="00EB040F" w:rsidRDefault="007C4BD3" w:rsidP="00082CF5">
      <w:r w:rsidRPr="007C4BD3">
        <w:t xml:space="preserve">The scope for </w:t>
      </w:r>
      <w:r w:rsidR="00EB040F">
        <w:t>the current study</w:t>
      </w:r>
      <w:r w:rsidR="0053469B">
        <w:t xml:space="preserve"> included</w:t>
      </w:r>
      <w:r w:rsidRPr="007C4BD3">
        <w:t xml:space="preserve"> </w:t>
      </w:r>
      <w:r w:rsidR="00717007">
        <w:t>a total of</w:t>
      </w:r>
      <w:r w:rsidR="00AB155D">
        <w:t xml:space="preserve"> 112</w:t>
      </w:r>
      <w:r w:rsidR="00931ADA">
        <w:t xml:space="preserve"> </w:t>
      </w:r>
      <w:r w:rsidR="00717007">
        <w:t>miles of</w:t>
      </w:r>
      <w:r w:rsidRPr="007C4BD3">
        <w:t xml:space="preserve"> streams</w:t>
      </w:r>
      <w:r w:rsidR="0053469B">
        <w:t xml:space="preserve"> </w:t>
      </w:r>
      <w:r w:rsidR="00931ADA">
        <w:t xml:space="preserve">and lakes </w:t>
      </w:r>
      <w:r w:rsidR="0053469B">
        <w:t>within the Esopus Watershed.</w:t>
      </w:r>
      <w:r w:rsidRPr="007C4BD3">
        <w:t xml:space="preserve"> </w:t>
      </w:r>
      <w:r w:rsidR="0053469B">
        <w:t xml:space="preserve"> The Esopus W</w:t>
      </w:r>
      <w:r w:rsidR="003F0EF3">
        <w:t xml:space="preserve">atershed was </w:t>
      </w:r>
      <w:r w:rsidR="00C8083C">
        <w:t xml:space="preserve">divided into nine tributary watersheds and the Esopus Creek main stem.  </w:t>
      </w:r>
      <w:r w:rsidR="00600CB7">
        <w:fldChar w:fldCharType="begin"/>
      </w:r>
      <w:r w:rsidR="00600CB7">
        <w:instrText xml:space="preserve"> REF _Ref347826636 \h  \* MERGEFORMAT </w:instrText>
      </w:r>
      <w:r w:rsidR="00600CB7">
        <w:fldChar w:fldCharType="separate"/>
      </w:r>
      <w:r w:rsidR="00CD6542" w:rsidRPr="00CD6542">
        <w:t>Table 1</w:t>
      </w:r>
      <w:r w:rsidR="00600CB7">
        <w:fldChar w:fldCharType="end"/>
      </w:r>
      <w:r w:rsidR="00D74124" w:rsidRPr="00050D0F">
        <w:t xml:space="preserve"> </w:t>
      </w:r>
      <w:r w:rsidR="00D74124" w:rsidRPr="007C4BD3">
        <w:t xml:space="preserve">provides the list of all </w:t>
      </w:r>
      <w:r w:rsidR="00D74124">
        <w:t xml:space="preserve">the current </w:t>
      </w:r>
      <w:r w:rsidR="00D74124" w:rsidRPr="007C4BD3">
        <w:t>study flooding s</w:t>
      </w:r>
      <w:r w:rsidR="003F0EF3">
        <w:t xml:space="preserve">ources grouped by </w:t>
      </w:r>
      <w:r w:rsidR="00C8083C">
        <w:t>tributary</w:t>
      </w:r>
      <w:r w:rsidR="00D74124">
        <w:t xml:space="preserve">, study type, </w:t>
      </w:r>
      <w:r w:rsidR="00D74124" w:rsidRPr="007C4BD3">
        <w:t xml:space="preserve">and mileage. </w:t>
      </w:r>
      <w:r w:rsidR="00D74124">
        <w:t xml:space="preserve"> </w:t>
      </w:r>
      <w:r w:rsidR="00D74124" w:rsidRPr="007C4BD3">
        <w:t xml:space="preserve">In terms of mileage, the scope includes </w:t>
      </w:r>
      <w:r w:rsidR="00D74124">
        <w:t>approximately</w:t>
      </w:r>
      <w:r w:rsidR="00AB155D">
        <w:t xml:space="preserve"> 98 miles of streams and 14</w:t>
      </w:r>
      <w:r w:rsidR="00D74124" w:rsidRPr="007C4BD3">
        <w:t> miles o</w:t>
      </w:r>
      <w:r w:rsidR="00D74124">
        <w:t>f the reservoir and other lakes</w:t>
      </w:r>
      <w:r w:rsidR="00D74124" w:rsidRPr="007C4BD3">
        <w:t xml:space="preserve">. </w:t>
      </w:r>
      <w:r w:rsidR="00D74124">
        <w:t xml:space="preserve"> </w:t>
      </w:r>
      <w:r w:rsidR="00414FD4" w:rsidRPr="007C4BD3">
        <w:t>The level of analysis (study type) to be conducted for each of the flooding sources was identified</w:t>
      </w:r>
      <w:r w:rsidR="00414FD4">
        <w:t xml:space="preserve"> prior to the initiation of the current project during</w:t>
      </w:r>
      <w:r w:rsidR="00414FD4" w:rsidRPr="007C4BD3">
        <w:t xml:space="preserve"> the discovery (scoping) phase.  </w:t>
      </w:r>
      <w:r w:rsidR="00EB040F" w:rsidRPr="007C4BD3">
        <w:t>Five different study t</w:t>
      </w:r>
      <w:r w:rsidR="0053469B">
        <w:t>ypes were</w:t>
      </w:r>
      <w:r w:rsidR="00EB040F">
        <w:t xml:space="preserve"> utilized for the current</w:t>
      </w:r>
      <w:r w:rsidR="00EB040F" w:rsidRPr="007C4BD3">
        <w:t xml:space="preserve"> project, which include approximate (A), detailed (D), backwater (B), </w:t>
      </w:r>
      <w:r w:rsidR="00934D49">
        <w:t>limited detail</w:t>
      </w:r>
      <w:r w:rsidR="00EB040F" w:rsidRPr="007C4BD3">
        <w:t xml:space="preserve"> (LD), and lake (L).</w:t>
      </w:r>
      <w:r w:rsidR="00EB040F">
        <w:t xml:space="preserve"> </w:t>
      </w:r>
      <w:r w:rsidR="00EB040F" w:rsidRPr="007C4BD3">
        <w:t xml:space="preserve"> </w:t>
      </w:r>
      <w:r w:rsidR="00EB040F">
        <w:t>The number</w:t>
      </w:r>
      <w:r w:rsidR="00EB040F" w:rsidRPr="007C4BD3">
        <w:t xml:space="preserve"> of </w:t>
      </w:r>
      <w:r w:rsidR="00EB040F">
        <w:t>study reaches and total miles for each study type</w:t>
      </w:r>
      <w:r w:rsidR="0053469B">
        <w:t xml:space="preserve"> are</w:t>
      </w:r>
      <w:r w:rsidR="00EB040F" w:rsidRPr="007C4BD3">
        <w:t xml:space="preserve"> provided in</w:t>
      </w:r>
      <w:r w:rsidR="00EB040F" w:rsidRPr="00050D0F">
        <w:t xml:space="preserve"> </w:t>
      </w:r>
      <w:r w:rsidR="00600CB7">
        <w:fldChar w:fldCharType="begin"/>
      </w:r>
      <w:r w:rsidR="00600CB7">
        <w:instrText xml:space="preserve"> REF _Ref357080146 \h  \* MERGEFORMAT </w:instrText>
      </w:r>
      <w:r w:rsidR="00600CB7">
        <w:fldChar w:fldCharType="separate"/>
      </w:r>
      <w:r w:rsidR="00CD6542" w:rsidRPr="00CD6542">
        <w:t>Table 2</w:t>
      </w:r>
      <w:r w:rsidR="00600CB7">
        <w:fldChar w:fldCharType="end"/>
      </w:r>
      <w:r w:rsidR="008E3EA5">
        <w:t>.</w:t>
      </w:r>
    </w:p>
    <w:p w14:paraId="6AF12776" w14:textId="77777777" w:rsidR="003C10F3" w:rsidRDefault="003C10F3" w:rsidP="003C10F3">
      <w:r>
        <w:t>The hydraulic models developed for the Esopus Watershed were calibrated to High Water Marks (HWMs), where available, that were collected after Hurricane Irene, August 2011.</w:t>
      </w:r>
      <w:r w:rsidR="00FA24A7">
        <w:t xml:space="preserve">  USGS stream gages were also located along a fe</w:t>
      </w:r>
      <w:r w:rsidR="00BA1FD0">
        <w:t>w study reaches.  In these cases the stream gage measurements were also used in calibrating the hydraulic models.</w:t>
      </w:r>
      <w:r>
        <w:t xml:space="preserve"> </w:t>
      </w:r>
    </w:p>
    <w:p w14:paraId="4083BBCC" w14:textId="77777777" w:rsidR="005960E6" w:rsidRPr="001D7714" w:rsidRDefault="005960E6" w:rsidP="00082CF5">
      <w:r>
        <w:t xml:space="preserve">The Ashokan Reservoir and Kenozia Lake are </w:t>
      </w:r>
      <w:r w:rsidR="00931ADA">
        <w:t>located</w:t>
      </w:r>
      <w:r>
        <w:t xml:space="preserve"> within the Esopus Watershed.  </w:t>
      </w:r>
      <w:r w:rsidR="00931ADA">
        <w:t>These lakes were modeled as a part of the hydrologic analysis.  The</w:t>
      </w:r>
      <w:r w:rsidR="003C10F3">
        <w:t xml:space="preserve"> 1%- and 0.2%-annual chance</w:t>
      </w:r>
      <w:r>
        <w:t xml:space="preserve"> </w:t>
      </w:r>
      <w:r w:rsidR="00931ADA">
        <w:t xml:space="preserve">floodplains were delineated based on the </w:t>
      </w:r>
      <w:r w:rsidR="003C10F3">
        <w:t>Water Surface Elevations (</w:t>
      </w:r>
      <w:r w:rsidR="00931ADA">
        <w:t>WSELs</w:t>
      </w:r>
      <w:r w:rsidR="003C10F3">
        <w:t>)</w:t>
      </w:r>
      <w:r w:rsidR="00931ADA">
        <w:t xml:space="preserve"> obtained from the HEC-HMS model of the hydrology study.  For further details, please refer to the full hydrology report (FEMA, 2013).</w:t>
      </w:r>
    </w:p>
    <w:p w14:paraId="18C86A89" w14:textId="77777777" w:rsidR="00EB040F" w:rsidRPr="002407C4" w:rsidRDefault="00EB040F" w:rsidP="002407C4">
      <w:pPr>
        <w:pStyle w:val="StyleLinespacing15lines"/>
        <w:spacing w:line="276" w:lineRule="auto"/>
        <w:jc w:val="left"/>
        <w:rPr>
          <w:rFonts w:asciiTheme="minorHAnsi" w:eastAsiaTheme="minorHAnsi" w:hAnsiTheme="minorHAnsi" w:cstheme="minorBidi"/>
          <w:sz w:val="22"/>
          <w:szCs w:val="22"/>
        </w:rPr>
      </w:pPr>
      <w:r w:rsidRPr="002407C4">
        <w:rPr>
          <w:rFonts w:asciiTheme="minorHAnsi" w:eastAsiaTheme="minorHAnsi" w:hAnsiTheme="minorHAnsi" w:cstheme="minorBidi"/>
          <w:sz w:val="22"/>
          <w:szCs w:val="22"/>
        </w:rPr>
        <w:t>The scoped flooding sources for this project span six communities located in two counties in New York. The two counties affe</w:t>
      </w:r>
      <w:r w:rsidR="001D7714" w:rsidRPr="002407C4">
        <w:rPr>
          <w:rFonts w:asciiTheme="minorHAnsi" w:eastAsiaTheme="minorHAnsi" w:hAnsiTheme="minorHAnsi" w:cstheme="minorBidi"/>
          <w:sz w:val="22"/>
          <w:szCs w:val="22"/>
        </w:rPr>
        <w:t>cted by the current</w:t>
      </w:r>
      <w:r w:rsidRPr="002407C4">
        <w:rPr>
          <w:rFonts w:asciiTheme="minorHAnsi" w:eastAsiaTheme="minorHAnsi" w:hAnsiTheme="minorHAnsi" w:cstheme="minorBidi"/>
          <w:sz w:val="22"/>
          <w:szCs w:val="22"/>
        </w:rPr>
        <w:t xml:space="preserve"> study are Greene and Ulster</w:t>
      </w:r>
      <w:r w:rsidR="005960E6">
        <w:rPr>
          <w:rFonts w:asciiTheme="minorHAnsi" w:eastAsiaTheme="minorHAnsi" w:hAnsiTheme="minorHAnsi" w:cstheme="minorBidi"/>
          <w:sz w:val="22"/>
          <w:szCs w:val="22"/>
        </w:rPr>
        <w:t xml:space="preserve"> counties</w:t>
      </w:r>
      <w:r w:rsidRPr="002407C4">
        <w:rPr>
          <w:rFonts w:asciiTheme="minorHAnsi" w:eastAsiaTheme="minorHAnsi" w:hAnsiTheme="minorHAnsi" w:cstheme="minorBidi"/>
          <w:sz w:val="22"/>
          <w:szCs w:val="22"/>
        </w:rPr>
        <w:t xml:space="preserve">. </w:t>
      </w:r>
      <w:r w:rsidR="00BF37FD" w:rsidRPr="002407C4">
        <w:rPr>
          <w:rFonts w:asciiTheme="minorHAnsi" w:eastAsiaTheme="minorHAnsi" w:hAnsiTheme="minorHAnsi" w:cstheme="minorBidi"/>
          <w:sz w:val="22"/>
          <w:szCs w:val="22"/>
        </w:rPr>
        <w:t xml:space="preserve"> All of the streams analyzed in the current study are located in Ulster County except for Jay Hand Hollow, Ho</w:t>
      </w:r>
      <w:r w:rsidR="001D7714" w:rsidRPr="002407C4">
        <w:rPr>
          <w:rFonts w:asciiTheme="minorHAnsi" w:eastAsiaTheme="minorHAnsi" w:hAnsiTheme="minorHAnsi" w:cstheme="minorBidi"/>
          <w:sz w:val="22"/>
          <w:szCs w:val="22"/>
        </w:rPr>
        <w:t xml:space="preserve">llow Tree Brook, and portions of Stony Clove Creek, Bushnellsville Creek, and </w:t>
      </w:r>
      <w:r w:rsidR="00E44893" w:rsidRPr="002407C4">
        <w:rPr>
          <w:rFonts w:asciiTheme="minorHAnsi" w:eastAsiaTheme="minorHAnsi" w:hAnsiTheme="minorHAnsi" w:cstheme="minorBidi"/>
          <w:sz w:val="22"/>
          <w:szCs w:val="22"/>
        </w:rPr>
        <w:t>Broadstreet</w:t>
      </w:r>
      <w:r w:rsidR="001D7714" w:rsidRPr="002407C4">
        <w:rPr>
          <w:rFonts w:asciiTheme="minorHAnsi" w:eastAsiaTheme="minorHAnsi" w:hAnsiTheme="minorHAnsi" w:cstheme="minorBidi"/>
          <w:sz w:val="22"/>
          <w:szCs w:val="22"/>
        </w:rPr>
        <w:t xml:space="preserve"> Hollow, which are located in Greene County.  </w:t>
      </w:r>
      <w:r w:rsidR="00414FD4" w:rsidRPr="002407C4">
        <w:rPr>
          <w:rFonts w:asciiTheme="minorHAnsi" w:eastAsiaTheme="minorHAnsi" w:hAnsiTheme="minorHAnsi" w:cstheme="minorBidi"/>
          <w:sz w:val="22"/>
          <w:szCs w:val="22"/>
        </w:rPr>
        <w:t>Out of the six communities</w:t>
      </w:r>
      <w:r w:rsidR="001D7714" w:rsidRPr="002407C4">
        <w:rPr>
          <w:rFonts w:asciiTheme="minorHAnsi" w:eastAsiaTheme="minorHAnsi" w:hAnsiTheme="minorHAnsi" w:cstheme="minorBidi"/>
          <w:sz w:val="22"/>
          <w:szCs w:val="22"/>
        </w:rPr>
        <w:t xml:space="preserve"> affected by the current study</w:t>
      </w:r>
      <w:r w:rsidR="00414FD4" w:rsidRPr="002407C4">
        <w:rPr>
          <w:rFonts w:asciiTheme="minorHAnsi" w:eastAsiaTheme="minorHAnsi" w:hAnsiTheme="minorHAnsi" w:cstheme="minorBidi"/>
          <w:sz w:val="22"/>
          <w:szCs w:val="22"/>
        </w:rPr>
        <w:t>, two are located in Greene</w:t>
      </w:r>
      <w:r w:rsidR="001D7714" w:rsidRPr="002407C4">
        <w:rPr>
          <w:rFonts w:asciiTheme="minorHAnsi" w:eastAsiaTheme="minorHAnsi" w:hAnsiTheme="minorHAnsi" w:cstheme="minorBidi"/>
          <w:sz w:val="22"/>
          <w:szCs w:val="22"/>
        </w:rPr>
        <w:t xml:space="preserve"> County</w:t>
      </w:r>
      <w:r w:rsidR="00414FD4" w:rsidRPr="002407C4">
        <w:rPr>
          <w:rFonts w:asciiTheme="minorHAnsi" w:eastAsiaTheme="minorHAnsi" w:hAnsiTheme="minorHAnsi" w:cstheme="minorBidi"/>
          <w:sz w:val="22"/>
          <w:szCs w:val="22"/>
        </w:rPr>
        <w:t xml:space="preserve"> and four are located in Ulster</w:t>
      </w:r>
      <w:r w:rsidR="001D7714" w:rsidRPr="002407C4">
        <w:rPr>
          <w:rFonts w:asciiTheme="minorHAnsi" w:eastAsiaTheme="minorHAnsi" w:hAnsiTheme="minorHAnsi" w:cstheme="minorBidi"/>
          <w:sz w:val="22"/>
          <w:szCs w:val="22"/>
        </w:rPr>
        <w:t xml:space="preserve"> County</w:t>
      </w:r>
      <w:r w:rsidRPr="002407C4">
        <w:rPr>
          <w:rFonts w:asciiTheme="minorHAnsi" w:eastAsiaTheme="minorHAnsi" w:hAnsiTheme="minorHAnsi" w:cstheme="minorBidi"/>
          <w:sz w:val="22"/>
          <w:szCs w:val="22"/>
        </w:rPr>
        <w:t xml:space="preserve">. The communities located in Greene County are the Towns of Hunter and Lexington, and the communities located in Ulster County are the Towns of Hurley, Olive, Shandaken, and Woodstock. </w:t>
      </w:r>
      <w:r w:rsidR="008A65B7">
        <w:rPr>
          <w:rFonts w:asciiTheme="minorHAnsi" w:eastAsiaTheme="minorHAnsi" w:hAnsiTheme="minorHAnsi" w:cstheme="minorBidi"/>
          <w:sz w:val="22"/>
          <w:szCs w:val="22"/>
        </w:rPr>
        <w:t xml:space="preserve"> </w:t>
      </w:r>
      <w:r w:rsidRPr="002407C4">
        <w:rPr>
          <w:rFonts w:asciiTheme="minorHAnsi" w:eastAsiaTheme="minorHAnsi" w:hAnsiTheme="minorHAnsi" w:cstheme="minorBidi"/>
          <w:sz w:val="22"/>
          <w:szCs w:val="22"/>
        </w:rPr>
        <w:t xml:space="preserve">The distribution of </w:t>
      </w:r>
      <w:r w:rsidR="003C10F3">
        <w:rPr>
          <w:rFonts w:asciiTheme="minorHAnsi" w:eastAsiaTheme="minorHAnsi" w:hAnsiTheme="minorHAnsi" w:cstheme="minorBidi"/>
          <w:sz w:val="22"/>
          <w:szCs w:val="22"/>
        </w:rPr>
        <w:t>study reaches and</w:t>
      </w:r>
      <w:r w:rsidR="008A65B7">
        <w:rPr>
          <w:rFonts w:asciiTheme="minorHAnsi" w:eastAsiaTheme="minorHAnsi" w:hAnsiTheme="minorHAnsi" w:cstheme="minorBidi"/>
          <w:sz w:val="22"/>
          <w:szCs w:val="22"/>
        </w:rPr>
        <w:t xml:space="preserve"> type</w:t>
      </w:r>
      <w:r w:rsidR="003C10F3">
        <w:rPr>
          <w:rFonts w:asciiTheme="minorHAnsi" w:eastAsiaTheme="minorHAnsi" w:hAnsiTheme="minorHAnsi" w:cstheme="minorBidi"/>
          <w:sz w:val="22"/>
          <w:szCs w:val="22"/>
        </w:rPr>
        <w:t>s</w:t>
      </w:r>
      <w:r w:rsidR="008A65B7">
        <w:rPr>
          <w:rFonts w:asciiTheme="minorHAnsi" w:eastAsiaTheme="minorHAnsi" w:hAnsiTheme="minorHAnsi" w:cstheme="minorBidi"/>
          <w:sz w:val="22"/>
          <w:szCs w:val="22"/>
        </w:rPr>
        <w:t xml:space="preserve"> </w:t>
      </w:r>
      <w:r w:rsidR="00414FD4" w:rsidRPr="002407C4">
        <w:rPr>
          <w:rFonts w:asciiTheme="minorHAnsi" w:eastAsiaTheme="minorHAnsi" w:hAnsiTheme="minorHAnsi" w:cstheme="minorBidi"/>
          <w:sz w:val="22"/>
          <w:szCs w:val="22"/>
        </w:rPr>
        <w:t>for each county</w:t>
      </w:r>
      <w:r w:rsidRPr="002407C4">
        <w:rPr>
          <w:rFonts w:asciiTheme="minorHAnsi" w:eastAsiaTheme="minorHAnsi" w:hAnsiTheme="minorHAnsi" w:cstheme="minorBidi"/>
          <w:sz w:val="22"/>
          <w:szCs w:val="22"/>
        </w:rPr>
        <w:t xml:space="preserve"> is provided in </w:t>
      </w:r>
      <w:r w:rsidR="00600CB7">
        <w:fldChar w:fldCharType="begin"/>
      </w:r>
      <w:r w:rsidR="00600CB7">
        <w:instrText xml:space="preserve"> REF _Ref347826939 \h  \* MERGEFORMAT </w:instrText>
      </w:r>
      <w:r w:rsidR="00600CB7">
        <w:fldChar w:fldCharType="separate"/>
      </w:r>
      <w:r w:rsidR="00CD6542" w:rsidRPr="00CD6542">
        <w:rPr>
          <w:rFonts w:asciiTheme="minorHAnsi" w:eastAsiaTheme="minorHAnsi" w:hAnsiTheme="minorHAnsi" w:cstheme="minorBidi"/>
          <w:sz w:val="22"/>
          <w:szCs w:val="22"/>
        </w:rPr>
        <w:t>Table 3</w:t>
      </w:r>
      <w:r w:rsidR="00600CB7">
        <w:fldChar w:fldCharType="end"/>
      </w:r>
      <w:r w:rsidRPr="002407C4">
        <w:rPr>
          <w:rFonts w:asciiTheme="minorHAnsi" w:eastAsiaTheme="minorHAnsi" w:hAnsiTheme="minorHAnsi" w:cstheme="minorBidi"/>
          <w:sz w:val="22"/>
          <w:szCs w:val="22"/>
        </w:rPr>
        <w:t xml:space="preserve">.  The analyses developed for </w:t>
      </w:r>
      <w:r w:rsidR="001D7714" w:rsidRPr="002407C4">
        <w:rPr>
          <w:rFonts w:asciiTheme="minorHAnsi" w:eastAsiaTheme="minorHAnsi" w:hAnsiTheme="minorHAnsi" w:cstheme="minorBidi"/>
          <w:sz w:val="22"/>
          <w:szCs w:val="22"/>
        </w:rPr>
        <w:t>the current study</w:t>
      </w:r>
      <w:r w:rsidRPr="002407C4">
        <w:rPr>
          <w:rFonts w:asciiTheme="minorHAnsi" w:eastAsiaTheme="minorHAnsi" w:hAnsiTheme="minorHAnsi" w:cstheme="minorBidi"/>
          <w:sz w:val="22"/>
          <w:szCs w:val="22"/>
        </w:rPr>
        <w:t xml:space="preserve"> are consistent with FEMA’s Guidelines and Specifications for Flood Mapping Partners</w:t>
      </w:r>
      <w:r w:rsidR="00E113E0">
        <w:rPr>
          <w:rFonts w:asciiTheme="minorHAnsi" w:eastAsiaTheme="minorHAnsi" w:hAnsiTheme="minorHAnsi" w:cstheme="minorBidi"/>
          <w:sz w:val="22"/>
          <w:szCs w:val="22"/>
        </w:rPr>
        <w:t xml:space="preserve"> (FEMA, 2009</w:t>
      </w:r>
      <w:r w:rsidR="006A36AF">
        <w:rPr>
          <w:rFonts w:asciiTheme="minorHAnsi" w:eastAsiaTheme="minorHAnsi" w:hAnsiTheme="minorHAnsi" w:cstheme="minorBidi"/>
          <w:sz w:val="22"/>
          <w:szCs w:val="22"/>
        </w:rPr>
        <w:t>(b)</w:t>
      </w:r>
      <w:r w:rsidR="00E113E0">
        <w:rPr>
          <w:rFonts w:asciiTheme="minorHAnsi" w:eastAsiaTheme="minorHAnsi" w:hAnsiTheme="minorHAnsi" w:cstheme="minorBidi"/>
          <w:sz w:val="22"/>
          <w:szCs w:val="22"/>
        </w:rPr>
        <w:t>)</w:t>
      </w:r>
      <w:r w:rsidRPr="002407C4">
        <w:rPr>
          <w:rFonts w:asciiTheme="minorHAnsi" w:eastAsiaTheme="minorHAnsi" w:hAnsiTheme="minorHAnsi" w:cstheme="minorBidi"/>
          <w:sz w:val="22"/>
          <w:szCs w:val="22"/>
        </w:rPr>
        <w:t xml:space="preserve">.  These analyses resulted in </w:t>
      </w:r>
      <w:r w:rsidRPr="002407C4">
        <w:rPr>
          <w:rFonts w:asciiTheme="minorHAnsi" w:eastAsiaTheme="minorHAnsi" w:hAnsiTheme="minorHAnsi" w:cstheme="minorBidi"/>
          <w:sz w:val="22"/>
          <w:szCs w:val="22"/>
        </w:rPr>
        <w:lastRenderedPageBreak/>
        <w:t xml:space="preserve">the </w:t>
      </w:r>
      <w:r w:rsidR="005D4315">
        <w:rPr>
          <w:rFonts w:asciiTheme="minorHAnsi" w:eastAsiaTheme="minorHAnsi" w:hAnsiTheme="minorHAnsi" w:cstheme="minorBidi"/>
          <w:sz w:val="22"/>
          <w:szCs w:val="22"/>
        </w:rPr>
        <w:t>development of 10</w:t>
      </w:r>
      <w:r w:rsidR="003C10F3">
        <w:rPr>
          <w:rFonts w:asciiTheme="minorHAnsi" w:eastAsiaTheme="minorHAnsi" w:hAnsiTheme="minorHAnsi" w:cstheme="minorBidi"/>
          <w:sz w:val="22"/>
          <w:szCs w:val="22"/>
        </w:rPr>
        <w:t>%-, 4%-, 2%-, 1%-, and 0.2%</w:t>
      </w:r>
      <w:r w:rsidR="005D4315">
        <w:rPr>
          <w:rFonts w:asciiTheme="minorHAnsi" w:eastAsiaTheme="minorHAnsi" w:hAnsiTheme="minorHAnsi" w:cstheme="minorBidi"/>
          <w:sz w:val="22"/>
          <w:szCs w:val="22"/>
        </w:rPr>
        <w:t>-</w:t>
      </w:r>
      <w:r w:rsidR="003C10F3">
        <w:rPr>
          <w:rFonts w:asciiTheme="minorHAnsi" w:eastAsiaTheme="minorHAnsi" w:hAnsiTheme="minorHAnsi" w:cstheme="minorBidi"/>
          <w:sz w:val="22"/>
          <w:szCs w:val="22"/>
        </w:rPr>
        <w:t>annual chance flood profiles, 1%- and 0.2%-annual chance</w:t>
      </w:r>
      <w:r w:rsidR="005D4315">
        <w:rPr>
          <w:rFonts w:asciiTheme="minorHAnsi" w:eastAsiaTheme="minorHAnsi" w:hAnsiTheme="minorHAnsi" w:cstheme="minorBidi"/>
          <w:sz w:val="22"/>
          <w:szCs w:val="22"/>
        </w:rPr>
        <w:t xml:space="preserve"> floodplains, and floodways for d</w:t>
      </w:r>
      <w:r w:rsidR="00623DF9">
        <w:rPr>
          <w:rFonts w:asciiTheme="minorHAnsi" w:eastAsiaTheme="minorHAnsi" w:hAnsiTheme="minorHAnsi" w:cstheme="minorBidi"/>
          <w:sz w:val="22"/>
          <w:szCs w:val="22"/>
        </w:rPr>
        <w:t>etailed study reaches,</w:t>
      </w:r>
      <w:r w:rsidR="003C10F3">
        <w:rPr>
          <w:rFonts w:asciiTheme="minorHAnsi" w:eastAsiaTheme="minorHAnsi" w:hAnsiTheme="minorHAnsi" w:cstheme="minorBidi"/>
          <w:sz w:val="22"/>
          <w:szCs w:val="22"/>
        </w:rPr>
        <w:t xml:space="preserve"> a 1%</w:t>
      </w:r>
      <w:r w:rsidR="005D4315">
        <w:rPr>
          <w:rFonts w:asciiTheme="minorHAnsi" w:eastAsiaTheme="minorHAnsi" w:hAnsiTheme="minorHAnsi" w:cstheme="minorBidi"/>
          <w:sz w:val="22"/>
          <w:szCs w:val="22"/>
        </w:rPr>
        <w:t>-</w:t>
      </w:r>
      <w:r w:rsidR="003C10F3">
        <w:rPr>
          <w:rFonts w:asciiTheme="minorHAnsi" w:eastAsiaTheme="minorHAnsi" w:hAnsiTheme="minorHAnsi" w:cstheme="minorBidi"/>
          <w:sz w:val="22"/>
          <w:szCs w:val="22"/>
        </w:rPr>
        <w:t>annual chance</w:t>
      </w:r>
      <w:r w:rsidR="005D4315">
        <w:rPr>
          <w:rFonts w:asciiTheme="minorHAnsi" w:eastAsiaTheme="minorHAnsi" w:hAnsiTheme="minorHAnsi" w:cstheme="minorBidi"/>
          <w:sz w:val="22"/>
          <w:szCs w:val="22"/>
        </w:rPr>
        <w:t xml:space="preserve"> flood profile and floodplain for all </w:t>
      </w:r>
      <w:r w:rsidR="003C10F3">
        <w:rPr>
          <w:rFonts w:asciiTheme="minorHAnsi" w:eastAsiaTheme="minorHAnsi" w:hAnsiTheme="minorHAnsi" w:cstheme="minorBidi"/>
          <w:sz w:val="22"/>
          <w:szCs w:val="22"/>
        </w:rPr>
        <w:t>limited detail</w:t>
      </w:r>
      <w:r w:rsidR="005D4315">
        <w:rPr>
          <w:rFonts w:asciiTheme="minorHAnsi" w:eastAsiaTheme="minorHAnsi" w:hAnsiTheme="minorHAnsi" w:cstheme="minorBidi"/>
          <w:sz w:val="22"/>
          <w:szCs w:val="22"/>
        </w:rPr>
        <w:t xml:space="preserve"> study reaches</w:t>
      </w:r>
      <w:r w:rsidR="00623DF9">
        <w:rPr>
          <w:rFonts w:asciiTheme="minorHAnsi" w:eastAsiaTheme="minorHAnsi" w:hAnsiTheme="minorHAnsi" w:cstheme="minorBidi"/>
          <w:sz w:val="22"/>
          <w:szCs w:val="22"/>
        </w:rPr>
        <w:t>, and a 1%-annual chance floodplain for approximate study reaches</w:t>
      </w:r>
      <w:r w:rsidR="005D4315">
        <w:rPr>
          <w:rFonts w:asciiTheme="minorHAnsi" w:eastAsiaTheme="minorHAnsi" w:hAnsiTheme="minorHAnsi" w:cstheme="minorBidi"/>
          <w:sz w:val="22"/>
          <w:szCs w:val="22"/>
        </w:rPr>
        <w:t xml:space="preserve">. </w:t>
      </w:r>
    </w:p>
    <w:p w14:paraId="5BABD30C" w14:textId="77777777" w:rsidR="00766831" w:rsidRPr="00082CF5" w:rsidRDefault="00766831" w:rsidP="00766831">
      <w:r>
        <w:rPr>
          <w:noProof/>
        </w:rPr>
        <w:t>All of the hydraulic analyses for this study were performed using HEC-RAS 4.1.  All modeling was conducted by RAMPP except for the Greene County portion of Stony Clove Creek.  For the Greene County portion of this stream an existing model, provided by New York State Departement of Environmental Conservation (NYSDEC), was utilized.  The model was upgraded from HEC</w:t>
      </w:r>
      <w:r w:rsidR="0020432E">
        <w:rPr>
          <w:noProof/>
        </w:rPr>
        <w:t>-</w:t>
      </w:r>
      <w:r>
        <w:rPr>
          <w:noProof/>
        </w:rPr>
        <w:t xml:space="preserve">RAS version 3.1.1 to 4.1.0, updated to account for new discharge data and the effects of the detailed hydraulic analysis of the downstream portion of the stream in Ulster County.  The update also included a few minor changes to bank locations.  </w:t>
      </w:r>
    </w:p>
    <w:p w14:paraId="69CC65EC" w14:textId="77777777" w:rsidR="00FC0F7C" w:rsidRPr="005D4315" w:rsidRDefault="007C4BD3" w:rsidP="008E3EA5">
      <w:pPr>
        <w:pStyle w:val="StyleLinespacing15lines"/>
        <w:spacing w:line="276" w:lineRule="auto"/>
        <w:jc w:val="left"/>
        <w:rPr>
          <w:rFonts w:asciiTheme="minorHAnsi" w:eastAsiaTheme="minorHAnsi" w:hAnsiTheme="minorHAnsi" w:cstheme="minorBidi"/>
          <w:sz w:val="22"/>
          <w:szCs w:val="22"/>
        </w:rPr>
      </w:pPr>
      <w:r w:rsidRPr="002407C4">
        <w:rPr>
          <w:rFonts w:asciiTheme="minorHAnsi" w:eastAsiaTheme="minorHAnsi" w:hAnsiTheme="minorHAnsi" w:cstheme="minorBidi"/>
          <w:sz w:val="22"/>
          <w:szCs w:val="22"/>
        </w:rPr>
        <w:t>The general locations of the flooding sources studied in this project</w:t>
      </w:r>
      <w:r w:rsidR="00086AEB">
        <w:rPr>
          <w:rFonts w:asciiTheme="minorHAnsi" w:eastAsiaTheme="minorHAnsi" w:hAnsiTheme="minorHAnsi" w:cstheme="minorBidi"/>
          <w:sz w:val="22"/>
          <w:szCs w:val="22"/>
        </w:rPr>
        <w:t xml:space="preserve">, divided into the same sub-watersheds as indicated in </w:t>
      </w:r>
      <w:r w:rsidR="00600CB7">
        <w:fldChar w:fldCharType="begin"/>
      </w:r>
      <w:r w:rsidR="00600CB7">
        <w:instrText xml:space="preserve"> REF _Ref347826636 \h  \* MERGEFORMAT </w:instrText>
      </w:r>
      <w:r w:rsidR="00600CB7">
        <w:fldChar w:fldCharType="separate"/>
      </w:r>
      <w:r w:rsidR="00CD6542" w:rsidRPr="00CD6542">
        <w:rPr>
          <w:rFonts w:asciiTheme="minorHAnsi" w:eastAsiaTheme="minorHAnsi" w:hAnsiTheme="minorHAnsi" w:cstheme="minorBidi"/>
          <w:sz w:val="22"/>
          <w:szCs w:val="22"/>
        </w:rPr>
        <w:t>Table 1</w:t>
      </w:r>
      <w:r w:rsidR="00600CB7">
        <w:fldChar w:fldCharType="end"/>
      </w:r>
      <w:r w:rsidR="00086AEB">
        <w:rPr>
          <w:rFonts w:asciiTheme="minorHAnsi" w:eastAsiaTheme="minorHAnsi" w:hAnsiTheme="minorHAnsi" w:cstheme="minorBidi"/>
          <w:sz w:val="22"/>
          <w:szCs w:val="22"/>
        </w:rPr>
        <w:t xml:space="preserve">, are shown in </w:t>
      </w:r>
      <w:r w:rsidR="00600CB7">
        <w:fldChar w:fldCharType="begin"/>
      </w:r>
      <w:r w:rsidR="00600CB7">
        <w:instrText xml:space="preserve"> REF _Ref358033843 \h  \* MERGEFORMAT </w:instrText>
      </w:r>
      <w:r w:rsidR="00600CB7">
        <w:fldChar w:fldCharType="separate"/>
      </w:r>
      <w:r w:rsidR="00CD6542" w:rsidRPr="00CD6542">
        <w:rPr>
          <w:rFonts w:asciiTheme="minorHAnsi" w:eastAsiaTheme="minorHAnsi" w:hAnsiTheme="minorHAnsi" w:cstheme="minorBidi"/>
          <w:sz w:val="22"/>
          <w:szCs w:val="22"/>
        </w:rPr>
        <w:t>Figure 1</w:t>
      </w:r>
      <w:r w:rsidR="00600CB7">
        <w:fldChar w:fldCharType="end"/>
      </w:r>
      <w:r w:rsidR="00086AEB">
        <w:rPr>
          <w:rFonts w:asciiTheme="minorHAnsi" w:eastAsiaTheme="minorHAnsi" w:hAnsiTheme="minorHAnsi" w:cstheme="minorBidi"/>
          <w:sz w:val="22"/>
          <w:szCs w:val="22"/>
        </w:rPr>
        <w:t xml:space="preserve">. </w:t>
      </w:r>
      <w:r w:rsidRPr="002407C4">
        <w:rPr>
          <w:rFonts w:asciiTheme="minorHAnsi" w:eastAsiaTheme="minorHAnsi" w:hAnsiTheme="minorHAnsi" w:cstheme="minorBidi"/>
          <w:sz w:val="22"/>
          <w:szCs w:val="22"/>
        </w:rPr>
        <w:t xml:space="preserve"> </w:t>
      </w:r>
      <w:r w:rsidR="00086AEB">
        <w:rPr>
          <w:rFonts w:asciiTheme="minorHAnsi" w:eastAsiaTheme="minorHAnsi" w:hAnsiTheme="minorHAnsi" w:cstheme="minorBidi"/>
          <w:sz w:val="22"/>
          <w:szCs w:val="22"/>
        </w:rPr>
        <w:t xml:space="preserve">The same flooding sources are shown in </w:t>
      </w:r>
      <w:r w:rsidR="00600CB7">
        <w:fldChar w:fldCharType="begin"/>
      </w:r>
      <w:r w:rsidR="00600CB7">
        <w:instrText xml:space="preserve"> REF _Ref347764308 \h  \* MERGEFORMAT </w:instrText>
      </w:r>
      <w:r w:rsidR="00600CB7">
        <w:fldChar w:fldCharType="separate"/>
      </w:r>
      <w:r w:rsidR="00CD6542" w:rsidRPr="00CD6542">
        <w:rPr>
          <w:rFonts w:asciiTheme="minorHAnsi" w:eastAsiaTheme="minorHAnsi" w:hAnsiTheme="minorHAnsi" w:cstheme="minorBidi"/>
          <w:sz w:val="22"/>
          <w:szCs w:val="22"/>
        </w:rPr>
        <w:t>Figure 2</w:t>
      </w:r>
      <w:r w:rsidR="00600CB7">
        <w:fldChar w:fldCharType="end"/>
      </w:r>
      <w:r w:rsidR="00086AEB" w:rsidRPr="00086AEB">
        <w:rPr>
          <w:rFonts w:asciiTheme="minorHAnsi" w:eastAsiaTheme="minorHAnsi" w:hAnsiTheme="minorHAnsi" w:cstheme="minorBidi"/>
          <w:sz w:val="22"/>
          <w:szCs w:val="22"/>
        </w:rPr>
        <w:t>, with Esopus Creek and its major tributaries labeled</w:t>
      </w:r>
      <w:r w:rsidRPr="002407C4">
        <w:rPr>
          <w:rFonts w:asciiTheme="minorHAnsi" w:eastAsiaTheme="minorHAnsi" w:hAnsiTheme="minorHAnsi" w:cstheme="minorBidi"/>
          <w:sz w:val="22"/>
          <w:szCs w:val="22"/>
        </w:rPr>
        <w:t>.</w:t>
      </w:r>
      <w:r w:rsidR="009A17FC" w:rsidRPr="002407C4">
        <w:rPr>
          <w:rFonts w:asciiTheme="minorHAnsi" w:eastAsiaTheme="minorHAnsi" w:hAnsiTheme="minorHAnsi" w:cstheme="minorBidi"/>
          <w:sz w:val="22"/>
          <w:szCs w:val="22"/>
        </w:rPr>
        <w:t xml:space="preserve"> </w:t>
      </w:r>
      <w:r w:rsidRPr="002407C4">
        <w:rPr>
          <w:rFonts w:asciiTheme="minorHAnsi" w:eastAsiaTheme="minorHAnsi" w:hAnsiTheme="minorHAnsi" w:cstheme="minorBidi"/>
          <w:sz w:val="22"/>
          <w:szCs w:val="22"/>
        </w:rPr>
        <w:t xml:space="preserve"> </w:t>
      </w:r>
      <w:r w:rsidR="00600CB7">
        <w:fldChar w:fldCharType="begin"/>
      </w:r>
      <w:r w:rsidR="00600CB7">
        <w:instrText xml:space="preserve"> R</w:instrText>
      </w:r>
      <w:r w:rsidR="00600CB7">
        <w:instrText xml:space="preserve">EF _Ref347764334 \h  \* MERGEFORMAT </w:instrText>
      </w:r>
      <w:r w:rsidR="00600CB7">
        <w:fldChar w:fldCharType="separate"/>
      </w:r>
      <w:r w:rsidR="00CD6542" w:rsidRPr="00CD6542">
        <w:rPr>
          <w:rFonts w:asciiTheme="minorHAnsi" w:eastAsiaTheme="minorHAnsi" w:hAnsiTheme="minorHAnsi" w:cstheme="minorBidi"/>
          <w:sz w:val="22"/>
          <w:szCs w:val="22"/>
        </w:rPr>
        <w:t>Figure 3</w:t>
      </w:r>
      <w:r w:rsidR="00600CB7">
        <w:fldChar w:fldCharType="end"/>
      </w:r>
      <w:r w:rsidR="004B69D0" w:rsidRPr="002407C4">
        <w:rPr>
          <w:rFonts w:asciiTheme="minorHAnsi" w:eastAsiaTheme="minorHAnsi" w:hAnsiTheme="minorHAnsi" w:cstheme="minorBidi"/>
          <w:sz w:val="22"/>
          <w:szCs w:val="22"/>
        </w:rPr>
        <w:t xml:space="preserve"> </w:t>
      </w:r>
      <w:r w:rsidRPr="002407C4">
        <w:rPr>
          <w:rFonts w:asciiTheme="minorHAnsi" w:eastAsiaTheme="minorHAnsi" w:hAnsiTheme="minorHAnsi" w:cstheme="minorBidi"/>
          <w:sz w:val="22"/>
          <w:szCs w:val="22"/>
        </w:rPr>
        <w:t xml:space="preserve">through </w:t>
      </w:r>
      <w:r w:rsidR="00600CB7">
        <w:fldChar w:fldCharType="begin"/>
      </w:r>
      <w:r w:rsidR="00600CB7">
        <w:instrText xml:space="preserve"> REF _Ref347764348 \h  \* MERGEFORMAT </w:instrText>
      </w:r>
      <w:r w:rsidR="00600CB7">
        <w:fldChar w:fldCharType="separate"/>
      </w:r>
      <w:r w:rsidR="00CD6542" w:rsidRPr="00CD6542">
        <w:rPr>
          <w:rFonts w:asciiTheme="minorHAnsi" w:eastAsiaTheme="minorHAnsi" w:hAnsiTheme="minorHAnsi" w:cstheme="minorBidi"/>
          <w:sz w:val="22"/>
          <w:szCs w:val="22"/>
        </w:rPr>
        <w:t>Figure 6</w:t>
      </w:r>
      <w:r w:rsidR="00600CB7">
        <w:fldChar w:fldCharType="end"/>
      </w:r>
      <w:r w:rsidR="004B69D0" w:rsidRPr="002407C4">
        <w:rPr>
          <w:rFonts w:asciiTheme="minorHAnsi" w:eastAsiaTheme="minorHAnsi" w:hAnsiTheme="minorHAnsi" w:cstheme="minorBidi"/>
          <w:sz w:val="22"/>
          <w:szCs w:val="22"/>
        </w:rPr>
        <w:t xml:space="preserve"> </w:t>
      </w:r>
      <w:r w:rsidRPr="002407C4">
        <w:rPr>
          <w:rFonts w:asciiTheme="minorHAnsi" w:eastAsiaTheme="minorHAnsi" w:hAnsiTheme="minorHAnsi" w:cstheme="minorBidi"/>
          <w:sz w:val="22"/>
          <w:szCs w:val="22"/>
        </w:rPr>
        <w:t>provide a detailed view</w:t>
      </w:r>
      <w:r w:rsidR="004B69D0" w:rsidRPr="002407C4">
        <w:rPr>
          <w:rFonts w:asciiTheme="minorHAnsi" w:eastAsiaTheme="minorHAnsi" w:hAnsiTheme="minorHAnsi" w:cstheme="minorBidi"/>
          <w:sz w:val="22"/>
          <w:szCs w:val="22"/>
        </w:rPr>
        <w:t xml:space="preserve"> of the scoped flooding source</w:t>
      </w:r>
      <w:r w:rsidR="00086AEB">
        <w:rPr>
          <w:rFonts w:asciiTheme="minorHAnsi" w:eastAsiaTheme="minorHAnsi" w:hAnsiTheme="minorHAnsi" w:cstheme="minorBidi"/>
          <w:sz w:val="22"/>
          <w:szCs w:val="22"/>
        </w:rPr>
        <w:t>s</w:t>
      </w:r>
      <w:r w:rsidR="00623DF9">
        <w:rPr>
          <w:rFonts w:asciiTheme="minorHAnsi" w:eastAsiaTheme="minorHAnsi" w:hAnsiTheme="minorHAnsi" w:cstheme="minorBidi"/>
          <w:sz w:val="22"/>
          <w:szCs w:val="22"/>
        </w:rPr>
        <w:t>, in four parts,</w:t>
      </w:r>
      <w:r w:rsidR="004B69D0" w:rsidRPr="002407C4">
        <w:rPr>
          <w:rFonts w:asciiTheme="minorHAnsi" w:eastAsiaTheme="minorHAnsi" w:hAnsiTheme="minorHAnsi" w:cstheme="minorBidi"/>
          <w:sz w:val="22"/>
          <w:szCs w:val="22"/>
        </w:rPr>
        <w:t xml:space="preserve"> with each stream reach labeled</w:t>
      </w:r>
      <w:r w:rsidRPr="002407C4">
        <w:rPr>
          <w:rFonts w:asciiTheme="minorHAnsi" w:eastAsiaTheme="minorHAnsi" w:hAnsiTheme="minorHAnsi" w:cstheme="minorBidi"/>
          <w:sz w:val="22"/>
          <w:szCs w:val="22"/>
        </w:rPr>
        <w:t>.</w:t>
      </w:r>
      <w:bookmarkStart w:id="3" w:name="_Ref347764467"/>
    </w:p>
    <w:p w14:paraId="616F0485" w14:textId="77777777" w:rsidR="004F67ED" w:rsidRPr="002407C4" w:rsidRDefault="004F67ED" w:rsidP="00090656">
      <w:pPr>
        <w:pStyle w:val="Caption"/>
        <w:jc w:val="center"/>
        <w:rPr>
          <w:color w:val="auto"/>
          <w:sz w:val="20"/>
        </w:rPr>
      </w:pPr>
      <w:bookmarkStart w:id="4" w:name="_Ref347826636"/>
      <w:bookmarkStart w:id="5" w:name="_Toc358039600"/>
      <w:r w:rsidRPr="002407C4">
        <w:rPr>
          <w:color w:val="auto"/>
          <w:sz w:val="20"/>
        </w:rPr>
        <w:t xml:space="preserve">Table </w:t>
      </w:r>
      <w:r w:rsidR="00617C9A" w:rsidRPr="002407C4">
        <w:rPr>
          <w:color w:val="auto"/>
          <w:sz w:val="20"/>
        </w:rPr>
        <w:fldChar w:fldCharType="begin"/>
      </w:r>
      <w:r w:rsidRPr="002407C4">
        <w:rPr>
          <w:color w:val="auto"/>
          <w:sz w:val="20"/>
        </w:rPr>
        <w:instrText xml:space="preserve"> SEQ Table \* ARABIC </w:instrText>
      </w:r>
      <w:r w:rsidR="00617C9A" w:rsidRPr="002407C4">
        <w:rPr>
          <w:color w:val="auto"/>
          <w:sz w:val="20"/>
        </w:rPr>
        <w:fldChar w:fldCharType="separate"/>
      </w:r>
      <w:r w:rsidR="00CD6542">
        <w:rPr>
          <w:noProof/>
          <w:color w:val="auto"/>
          <w:sz w:val="20"/>
        </w:rPr>
        <w:t>1</w:t>
      </w:r>
      <w:r w:rsidR="00617C9A" w:rsidRPr="002407C4">
        <w:rPr>
          <w:color w:val="auto"/>
          <w:sz w:val="20"/>
        </w:rPr>
        <w:fldChar w:fldCharType="end"/>
      </w:r>
      <w:bookmarkEnd w:id="3"/>
      <w:bookmarkEnd w:id="4"/>
      <w:r w:rsidRPr="002407C4">
        <w:rPr>
          <w:color w:val="auto"/>
          <w:sz w:val="20"/>
        </w:rPr>
        <w:t xml:space="preserve">: </w:t>
      </w:r>
      <w:bookmarkStart w:id="6" w:name="_Ref347764451"/>
      <w:r w:rsidRPr="002407C4">
        <w:rPr>
          <w:color w:val="auto"/>
          <w:sz w:val="20"/>
        </w:rPr>
        <w:t>Summary of study scope information.</w:t>
      </w:r>
      <w:bookmarkEnd w:id="5"/>
      <w:bookmarkEnd w:id="6"/>
    </w:p>
    <w:tbl>
      <w:tblPr>
        <w:tblW w:w="9960" w:type="dxa"/>
        <w:jc w:val="center"/>
        <w:tblLook w:val="04A0" w:firstRow="1" w:lastRow="0" w:firstColumn="1" w:lastColumn="0" w:noHBand="0" w:noVBand="1"/>
      </w:tblPr>
      <w:tblGrid>
        <w:gridCol w:w="1660"/>
        <w:gridCol w:w="2100"/>
        <w:gridCol w:w="2140"/>
        <w:gridCol w:w="720"/>
        <w:gridCol w:w="880"/>
        <w:gridCol w:w="1060"/>
        <w:gridCol w:w="1400"/>
      </w:tblGrid>
      <w:tr w:rsidR="00E606D7" w:rsidRPr="00E606D7" w14:paraId="01496948" w14:textId="77777777" w:rsidTr="00E606D7">
        <w:trPr>
          <w:trHeight w:val="540"/>
          <w:tblHeader/>
          <w:jc w:val="center"/>
        </w:trPr>
        <w:tc>
          <w:tcPr>
            <w:tcW w:w="1660" w:type="dxa"/>
            <w:tcBorders>
              <w:top w:val="single" w:sz="8" w:space="0" w:color="auto"/>
              <w:left w:val="single" w:sz="8" w:space="0" w:color="auto"/>
              <w:bottom w:val="nil"/>
              <w:right w:val="single" w:sz="8" w:space="0" w:color="auto"/>
            </w:tcBorders>
            <w:shd w:val="clear" w:color="000000" w:fill="D8D8D8"/>
            <w:vAlign w:val="center"/>
            <w:hideMark/>
          </w:tcPr>
          <w:p w14:paraId="7B0D50D5" w14:textId="77777777" w:rsidR="00E606D7" w:rsidRPr="00E606D7" w:rsidRDefault="00623DF9" w:rsidP="00E606D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Study Segment (</w:t>
            </w:r>
            <w:r w:rsidR="00E606D7" w:rsidRPr="00E606D7">
              <w:rPr>
                <w:rFonts w:ascii="Calibri" w:eastAsia="Times New Roman" w:hAnsi="Calibri" w:cs="Times New Roman"/>
                <w:b/>
                <w:bCs/>
                <w:color w:val="000000"/>
                <w:sz w:val="20"/>
                <w:szCs w:val="20"/>
              </w:rPr>
              <w:t>Sub-Watershed</w:t>
            </w:r>
            <w:r>
              <w:rPr>
                <w:rFonts w:ascii="Calibri" w:eastAsia="Times New Roman" w:hAnsi="Calibri" w:cs="Times New Roman"/>
                <w:b/>
                <w:bCs/>
                <w:color w:val="000000"/>
                <w:sz w:val="20"/>
                <w:szCs w:val="20"/>
              </w:rPr>
              <w:t>, Stream, or Lake)</w:t>
            </w:r>
          </w:p>
        </w:tc>
        <w:tc>
          <w:tcPr>
            <w:tcW w:w="2100" w:type="dxa"/>
            <w:tcBorders>
              <w:top w:val="single" w:sz="8" w:space="0" w:color="auto"/>
              <w:left w:val="nil"/>
              <w:bottom w:val="nil"/>
              <w:right w:val="single" w:sz="8" w:space="0" w:color="auto"/>
            </w:tcBorders>
            <w:shd w:val="clear" w:color="000000" w:fill="D8D8D8"/>
            <w:vAlign w:val="center"/>
            <w:hideMark/>
          </w:tcPr>
          <w:p w14:paraId="48E2F882" w14:textId="77777777" w:rsidR="00E606D7" w:rsidRPr="00E606D7" w:rsidRDefault="00E606D7" w:rsidP="00E606D7">
            <w:pPr>
              <w:spacing w:after="0" w:line="240" w:lineRule="auto"/>
              <w:jc w:val="center"/>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Stream</w:t>
            </w:r>
            <w:r w:rsidR="003C10F3">
              <w:rPr>
                <w:rFonts w:ascii="Calibri" w:eastAsia="Times New Roman" w:hAnsi="Calibri" w:cs="Times New Roman"/>
                <w:b/>
                <w:bCs/>
                <w:color w:val="000000"/>
                <w:sz w:val="20"/>
                <w:szCs w:val="20"/>
              </w:rPr>
              <w:t>/Lake</w:t>
            </w:r>
            <w:r w:rsidRPr="00E606D7">
              <w:rPr>
                <w:rFonts w:ascii="Calibri" w:eastAsia="Times New Roman" w:hAnsi="Calibri" w:cs="Times New Roman"/>
                <w:b/>
                <w:bCs/>
                <w:color w:val="000000"/>
                <w:sz w:val="20"/>
                <w:szCs w:val="20"/>
              </w:rPr>
              <w:t xml:space="preserve"> Name</w:t>
            </w:r>
          </w:p>
        </w:tc>
        <w:tc>
          <w:tcPr>
            <w:tcW w:w="2140" w:type="dxa"/>
            <w:tcBorders>
              <w:top w:val="single" w:sz="8" w:space="0" w:color="auto"/>
              <w:left w:val="nil"/>
              <w:bottom w:val="nil"/>
              <w:right w:val="single" w:sz="8" w:space="0" w:color="auto"/>
            </w:tcBorders>
            <w:shd w:val="clear" w:color="000000" w:fill="D8D8D8"/>
            <w:vAlign w:val="center"/>
            <w:hideMark/>
          </w:tcPr>
          <w:p w14:paraId="46647A41" w14:textId="77777777" w:rsidR="00E606D7" w:rsidRPr="00E606D7" w:rsidRDefault="00E606D7" w:rsidP="00E606D7">
            <w:pPr>
              <w:spacing w:after="0" w:line="240" w:lineRule="auto"/>
              <w:jc w:val="center"/>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HEC-RAS Model</w:t>
            </w:r>
          </w:p>
        </w:tc>
        <w:tc>
          <w:tcPr>
            <w:tcW w:w="720" w:type="dxa"/>
            <w:tcBorders>
              <w:top w:val="single" w:sz="8" w:space="0" w:color="auto"/>
              <w:left w:val="nil"/>
              <w:bottom w:val="nil"/>
              <w:right w:val="single" w:sz="8" w:space="0" w:color="auto"/>
            </w:tcBorders>
            <w:shd w:val="clear" w:color="000000" w:fill="D8D8D8"/>
            <w:vAlign w:val="center"/>
            <w:hideMark/>
          </w:tcPr>
          <w:p w14:paraId="17B2E017" w14:textId="77777777" w:rsidR="00E606D7" w:rsidRPr="00E606D7" w:rsidRDefault="00E606D7" w:rsidP="00E606D7">
            <w:pPr>
              <w:spacing w:after="0" w:line="240" w:lineRule="auto"/>
              <w:jc w:val="center"/>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Study Type</w:t>
            </w:r>
          </w:p>
        </w:tc>
        <w:tc>
          <w:tcPr>
            <w:tcW w:w="880" w:type="dxa"/>
            <w:tcBorders>
              <w:top w:val="single" w:sz="8" w:space="0" w:color="auto"/>
              <w:left w:val="nil"/>
              <w:bottom w:val="nil"/>
              <w:right w:val="single" w:sz="8" w:space="0" w:color="auto"/>
            </w:tcBorders>
            <w:shd w:val="clear" w:color="000000" w:fill="D8D8D8"/>
            <w:vAlign w:val="center"/>
            <w:hideMark/>
          </w:tcPr>
          <w:p w14:paraId="444B88FA" w14:textId="77777777" w:rsidR="00E606D7" w:rsidRPr="00E606D7" w:rsidRDefault="00E606D7" w:rsidP="00E606D7">
            <w:pPr>
              <w:spacing w:after="0" w:line="240" w:lineRule="auto"/>
              <w:jc w:val="center"/>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Miles</w:t>
            </w:r>
          </w:p>
        </w:tc>
        <w:tc>
          <w:tcPr>
            <w:tcW w:w="1060" w:type="dxa"/>
            <w:tcBorders>
              <w:top w:val="single" w:sz="8" w:space="0" w:color="auto"/>
              <w:left w:val="nil"/>
              <w:bottom w:val="nil"/>
              <w:right w:val="single" w:sz="8" w:space="0" w:color="auto"/>
            </w:tcBorders>
            <w:shd w:val="clear" w:color="000000" w:fill="D8D8D8"/>
            <w:vAlign w:val="center"/>
            <w:hideMark/>
          </w:tcPr>
          <w:p w14:paraId="20D2C89F" w14:textId="77777777" w:rsidR="00E606D7" w:rsidRPr="00E606D7" w:rsidRDefault="00E606D7" w:rsidP="00E606D7">
            <w:pPr>
              <w:spacing w:after="0" w:line="240" w:lineRule="auto"/>
              <w:jc w:val="center"/>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County(s)</w:t>
            </w:r>
          </w:p>
        </w:tc>
        <w:tc>
          <w:tcPr>
            <w:tcW w:w="1400" w:type="dxa"/>
            <w:tcBorders>
              <w:top w:val="single" w:sz="8" w:space="0" w:color="auto"/>
              <w:left w:val="nil"/>
              <w:bottom w:val="nil"/>
              <w:right w:val="single" w:sz="8" w:space="0" w:color="auto"/>
            </w:tcBorders>
            <w:shd w:val="clear" w:color="000000" w:fill="D8D8D8"/>
            <w:vAlign w:val="center"/>
            <w:hideMark/>
          </w:tcPr>
          <w:p w14:paraId="51674185" w14:textId="77777777" w:rsidR="00E606D7" w:rsidRPr="00E606D7" w:rsidRDefault="00E606D7" w:rsidP="00E606D7">
            <w:pPr>
              <w:spacing w:after="0" w:line="240" w:lineRule="auto"/>
              <w:jc w:val="center"/>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Community(s)</w:t>
            </w:r>
          </w:p>
        </w:tc>
      </w:tr>
      <w:tr w:rsidR="00E606D7" w:rsidRPr="00E606D7" w14:paraId="7D8F986B" w14:textId="77777777" w:rsidTr="00E606D7">
        <w:trPr>
          <w:cantSplit/>
          <w:trHeight w:val="705"/>
          <w:jc w:val="center"/>
        </w:trPr>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589A16"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Ashokan Reservoir (excluding major tributaries)</w:t>
            </w:r>
          </w:p>
        </w:tc>
        <w:tc>
          <w:tcPr>
            <w:tcW w:w="2100" w:type="dxa"/>
            <w:tcBorders>
              <w:top w:val="single" w:sz="8" w:space="0" w:color="auto"/>
              <w:left w:val="nil"/>
              <w:bottom w:val="single" w:sz="8" w:space="0" w:color="auto"/>
              <w:right w:val="single" w:sz="8" w:space="0" w:color="auto"/>
            </w:tcBorders>
            <w:shd w:val="clear" w:color="auto" w:fill="auto"/>
            <w:vAlign w:val="bottom"/>
            <w:hideMark/>
          </w:tcPr>
          <w:p w14:paraId="7A1C414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AshokanReservoir</w:t>
            </w:r>
          </w:p>
        </w:tc>
        <w:tc>
          <w:tcPr>
            <w:tcW w:w="2140" w:type="dxa"/>
            <w:tcBorders>
              <w:top w:val="single" w:sz="8" w:space="0" w:color="auto"/>
              <w:left w:val="nil"/>
              <w:bottom w:val="single" w:sz="8" w:space="0" w:color="auto"/>
              <w:right w:val="single" w:sz="8" w:space="0" w:color="auto"/>
            </w:tcBorders>
            <w:shd w:val="clear" w:color="auto" w:fill="auto"/>
            <w:vAlign w:val="bottom"/>
            <w:hideMark/>
          </w:tcPr>
          <w:p w14:paraId="2900BC13"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N/A</w:t>
            </w:r>
          </w:p>
        </w:tc>
        <w:tc>
          <w:tcPr>
            <w:tcW w:w="720" w:type="dxa"/>
            <w:tcBorders>
              <w:top w:val="single" w:sz="8" w:space="0" w:color="auto"/>
              <w:left w:val="nil"/>
              <w:bottom w:val="single" w:sz="8" w:space="0" w:color="auto"/>
              <w:right w:val="single" w:sz="8" w:space="0" w:color="auto"/>
            </w:tcBorders>
            <w:shd w:val="clear" w:color="auto" w:fill="auto"/>
            <w:vAlign w:val="bottom"/>
            <w:hideMark/>
          </w:tcPr>
          <w:p w14:paraId="1C3BEDC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w:t>
            </w:r>
          </w:p>
        </w:tc>
        <w:tc>
          <w:tcPr>
            <w:tcW w:w="880" w:type="dxa"/>
            <w:tcBorders>
              <w:top w:val="single" w:sz="8" w:space="0" w:color="auto"/>
              <w:left w:val="nil"/>
              <w:bottom w:val="single" w:sz="8" w:space="0" w:color="auto"/>
              <w:right w:val="single" w:sz="8" w:space="0" w:color="auto"/>
            </w:tcBorders>
            <w:shd w:val="clear" w:color="auto" w:fill="auto"/>
            <w:vAlign w:val="bottom"/>
            <w:hideMark/>
          </w:tcPr>
          <w:p w14:paraId="421EEDE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12.8</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14:paraId="379A5AC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14:paraId="3798D77D"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 Hurley</w:t>
            </w:r>
          </w:p>
        </w:tc>
      </w:tr>
      <w:tr w:rsidR="00E606D7" w:rsidRPr="00E606D7" w14:paraId="64F928F6" w14:textId="77777777" w:rsidTr="00E606D7">
        <w:trPr>
          <w:trHeight w:val="315"/>
          <w:jc w:val="center"/>
        </w:trPr>
        <w:tc>
          <w:tcPr>
            <w:tcW w:w="1660" w:type="dxa"/>
            <w:vMerge/>
            <w:tcBorders>
              <w:top w:val="single" w:sz="8" w:space="0" w:color="auto"/>
              <w:left w:val="single" w:sz="8" w:space="0" w:color="auto"/>
              <w:bottom w:val="single" w:sz="8" w:space="0" w:color="000000"/>
              <w:right w:val="single" w:sz="8" w:space="0" w:color="auto"/>
            </w:tcBorders>
            <w:vAlign w:val="center"/>
            <w:hideMark/>
          </w:tcPr>
          <w:p w14:paraId="08D7420D"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nil"/>
              <w:right w:val="single" w:sz="8" w:space="0" w:color="auto"/>
            </w:tcBorders>
            <w:shd w:val="clear" w:color="auto" w:fill="auto"/>
            <w:vAlign w:val="bottom"/>
            <w:hideMark/>
          </w:tcPr>
          <w:p w14:paraId="450DA5E5"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KenoziaLake</w:t>
            </w:r>
          </w:p>
        </w:tc>
        <w:tc>
          <w:tcPr>
            <w:tcW w:w="2140" w:type="dxa"/>
            <w:tcBorders>
              <w:top w:val="nil"/>
              <w:left w:val="nil"/>
              <w:bottom w:val="nil"/>
              <w:right w:val="single" w:sz="8" w:space="0" w:color="auto"/>
            </w:tcBorders>
            <w:shd w:val="clear" w:color="auto" w:fill="auto"/>
            <w:vAlign w:val="bottom"/>
            <w:hideMark/>
          </w:tcPr>
          <w:p w14:paraId="37A20C5F"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N/A</w:t>
            </w:r>
          </w:p>
        </w:tc>
        <w:tc>
          <w:tcPr>
            <w:tcW w:w="720" w:type="dxa"/>
            <w:tcBorders>
              <w:top w:val="nil"/>
              <w:left w:val="nil"/>
              <w:bottom w:val="nil"/>
              <w:right w:val="single" w:sz="8" w:space="0" w:color="auto"/>
            </w:tcBorders>
            <w:shd w:val="clear" w:color="auto" w:fill="auto"/>
            <w:vAlign w:val="bottom"/>
            <w:hideMark/>
          </w:tcPr>
          <w:p w14:paraId="5EC16B9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LD</w:t>
            </w:r>
          </w:p>
        </w:tc>
        <w:tc>
          <w:tcPr>
            <w:tcW w:w="880" w:type="dxa"/>
            <w:tcBorders>
              <w:top w:val="nil"/>
              <w:left w:val="nil"/>
              <w:bottom w:val="nil"/>
              <w:right w:val="single" w:sz="8" w:space="0" w:color="auto"/>
            </w:tcBorders>
            <w:shd w:val="clear" w:color="auto" w:fill="auto"/>
            <w:vAlign w:val="bottom"/>
            <w:hideMark/>
          </w:tcPr>
          <w:p w14:paraId="3D4A040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0.7</w:t>
            </w:r>
          </w:p>
        </w:tc>
        <w:tc>
          <w:tcPr>
            <w:tcW w:w="1060" w:type="dxa"/>
            <w:tcBorders>
              <w:top w:val="nil"/>
              <w:left w:val="nil"/>
              <w:bottom w:val="nil"/>
              <w:right w:val="single" w:sz="8" w:space="0" w:color="auto"/>
            </w:tcBorders>
            <w:shd w:val="clear" w:color="auto" w:fill="auto"/>
            <w:vAlign w:val="bottom"/>
            <w:hideMark/>
          </w:tcPr>
          <w:p w14:paraId="5B888D6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nil"/>
              <w:right w:val="single" w:sz="8" w:space="0" w:color="auto"/>
            </w:tcBorders>
            <w:shd w:val="clear" w:color="auto" w:fill="auto"/>
            <w:vAlign w:val="bottom"/>
            <w:hideMark/>
          </w:tcPr>
          <w:p w14:paraId="20A4951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Hurley</w:t>
            </w:r>
          </w:p>
        </w:tc>
      </w:tr>
      <w:tr w:rsidR="00E606D7" w:rsidRPr="00E606D7" w14:paraId="196ED0F8" w14:textId="77777777" w:rsidTr="00E606D7">
        <w:trPr>
          <w:cantSplit/>
          <w:trHeight w:val="540"/>
          <w:jc w:val="center"/>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45A564BF"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Beaver Kill Watershed</w:t>
            </w:r>
          </w:p>
        </w:tc>
        <w:tc>
          <w:tcPr>
            <w:tcW w:w="2100" w:type="dxa"/>
            <w:tcBorders>
              <w:top w:val="single" w:sz="8" w:space="0" w:color="auto"/>
              <w:left w:val="nil"/>
              <w:bottom w:val="single" w:sz="8" w:space="0" w:color="auto"/>
              <w:right w:val="single" w:sz="8" w:space="0" w:color="auto"/>
            </w:tcBorders>
            <w:shd w:val="clear" w:color="auto" w:fill="auto"/>
            <w:vAlign w:val="bottom"/>
            <w:hideMark/>
          </w:tcPr>
          <w:p w14:paraId="7516C521"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BeaverKill</w:t>
            </w:r>
          </w:p>
        </w:tc>
        <w:tc>
          <w:tcPr>
            <w:tcW w:w="2140" w:type="dxa"/>
            <w:tcBorders>
              <w:top w:val="single" w:sz="8" w:space="0" w:color="auto"/>
              <w:left w:val="nil"/>
              <w:bottom w:val="single" w:sz="8" w:space="0" w:color="auto"/>
              <w:right w:val="single" w:sz="8" w:space="0" w:color="auto"/>
            </w:tcBorders>
            <w:shd w:val="clear" w:color="auto" w:fill="auto"/>
            <w:vAlign w:val="bottom"/>
            <w:hideMark/>
          </w:tcPr>
          <w:p w14:paraId="059589B7"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Beaver Kill</w:t>
            </w:r>
          </w:p>
        </w:tc>
        <w:tc>
          <w:tcPr>
            <w:tcW w:w="720" w:type="dxa"/>
            <w:tcBorders>
              <w:top w:val="single" w:sz="8" w:space="0" w:color="auto"/>
              <w:left w:val="nil"/>
              <w:bottom w:val="single" w:sz="8" w:space="0" w:color="auto"/>
              <w:right w:val="single" w:sz="8" w:space="0" w:color="auto"/>
            </w:tcBorders>
            <w:shd w:val="clear" w:color="auto" w:fill="auto"/>
            <w:vAlign w:val="bottom"/>
            <w:hideMark/>
          </w:tcPr>
          <w:p w14:paraId="54D0D55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single" w:sz="8" w:space="0" w:color="auto"/>
              <w:left w:val="nil"/>
              <w:bottom w:val="single" w:sz="8" w:space="0" w:color="auto"/>
              <w:right w:val="single" w:sz="8" w:space="0" w:color="auto"/>
            </w:tcBorders>
            <w:shd w:val="clear" w:color="auto" w:fill="auto"/>
            <w:vAlign w:val="bottom"/>
            <w:hideMark/>
          </w:tcPr>
          <w:p w14:paraId="6A967793"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6.4</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14:paraId="297628F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14:paraId="350EF23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 Woodstock</w:t>
            </w:r>
          </w:p>
        </w:tc>
      </w:tr>
      <w:tr w:rsidR="00E606D7" w:rsidRPr="00E606D7" w14:paraId="70288878" w14:textId="77777777" w:rsidTr="00E606D7">
        <w:trPr>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4B537B48"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5CAD540B"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MinkHollowStream</w:t>
            </w:r>
          </w:p>
        </w:tc>
        <w:tc>
          <w:tcPr>
            <w:tcW w:w="2140" w:type="dxa"/>
            <w:tcBorders>
              <w:top w:val="nil"/>
              <w:left w:val="nil"/>
              <w:bottom w:val="single" w:sz="8" w:space="0" w:color="auto"/>
              <w:right w:val="single" w:sz="8" w:space="0" w:color="auto"/>
            </w:tcBorders>
            <w:shd w:val="clear" w:color="auto" w:fill="auto"/>
            <w:vAlign w:val="bottom"/>
            <w:hideMark/>
          </w:tcPr>
          <w:p w14:paraId="007E1081"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Mink Hollow Stream</w:t>
            </w:r>
          </w:p>
        </w:tc>
        <w:tc>
          <w:tcPr>
            <w:tcW w:w="720" w:type="dxa"/>
            <w:tcBorders>
              <w:top w:val="nil"/>
              <w:left w:val="nil"/>
              <w:bottom w:val="single" w:sz="8" w:space="0" w:color="auto"/>
              <w:right w:val="single" w:sz="8" w:space="0" w:color="auto"/>
            </w:tcBorders>
            <w:shd w:val="clear" w:color="auto" w:fill="auto"/>
            <w:vAlign w:val="bottom"/>
            <w:hideMark/>
          </w:tcPr>
          <w:p w14:paraId="7F4BC48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18C0756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3.6</w:t>
            </w:r>
          </w:p>
        </w:tc>
        <w:tc>
          <w:tcPr>
            <w:tcW w:w="1060" w:type="dxa"/>
            <w:tcBorders>
              <w:top w:val="nil"/>
              <w:left w:val="nil"/>
              <w:bottom w:val="single" w:sz="8" w:space="0" w:color="auto"/>
              <w:right w:val="single" w:sz="8" w:space="0" w:color="auto"/>
            </w:tcBorders>
            <w:shd w:val="clear" w:color="auto" w:fill="auto"/>
            <w:vAlign w:val="bottom"/>
            <w:hideMark/>
          </w:tcPr>
          <w:p w14:paraId="2A657C9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126963D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17104E98" w14:textId="77777777" w:rsidTr="00E606D7">
        <w:trPr>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5E086179"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nil"/>
              <w:right w:val="single" w:sz="8" w:space="0" w:color="auto"/>
            </w:tcBorders>
            <w:shd w:val="clear" w:color="auto" w:fill="auto"/>
            <w:vAlign w:val="bottom"/>
            <w:hideMark/>
          </w:tcPr>
          <w:p w14:paraId="02903ECB"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WagnerCreek</w:t>
            </w:r>
          </w:p>
        </w:tc>
        <w:tc>
          <w:tcPr>
            <w:tcW w:w="2140" w:type="dxa"/>
            <w:tcBorders>
              <w:top w:val="nil"/>
              <w:left w:val="nil"/>
              <w:bottom w:val="nil"/>
              <w:right w:val="single" w:sz="8" w:space="0" w:color="auto"/>
            </w:tcBorders>
            <w:shd w:val="clear" w:color="auto" w:fill="auto"/>
            <w:vAlign w:val="bottom"/>
            <w:hideMark/>
          </w:tcPr>
          <w:p w14:paraId="72C5B16F"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Wagner Creek</w:t>
            </w:r>
          </w:p>
        </w:tc>
        <w:tc>
          <w:tcPr>
            <w:tcW w:w="720" w:type="dxa"/>
            <w:tcBorders>
              <w:top w:val="nil"/>
              <w:left w:val="nil"/>
              <w:bottom w:val="nil"/>
              <w:right w:val="single" w:sz="8" w:space="0" w:color="auto"/>
            </w:tcBorders>
            <w:shd w:val="clear" w:color="auto" w:fill="auto"/>
            <w:vAlign w:val="bottom"/>
            <w:hideMark/>
          </w:tcPr>
          <w:p w14:paraId="2534D84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nil"/>
              <w:right w:val="single" w:sz="8" w:space="0" w:color="auto"/>
            </w:tcBorders>
            <w:shd w:val="clear" w:color="auto" w:fill="auto"/>
            <w:vAlign w:val="bottom"/>
            <w:hideMark/>
          </w:tcPr>
          <w:p w14:paraId="775ADEC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1.7</w:t>
            </w:r>
          </w:p>
        </w:tc>
        <w:tc>
          <w:tcPr>
            <w:tcW w:w="1060" w:type="dxa"/>
            <w:tcBorders>
              <w:top w:val="nil"/>
              <w:left w:val="nil"/>
              <w:bottom w:val="nil"/>
              <w:right w:val="single" w:sz="8" w:space="0" w:color="auto"/>
            </w:tcBorders>
            <w:shd w:val="clear" w:color="auto" w:fill="auto"/>
            <w:vAlign w:val="bottom"/>
            <w:hideMark/>
          </w:tcPr>
          <w:p w14:paraId="7422870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nil"/>
              <w:right w:val="single" w:sz="8" w:space="0" w:color="auto"/>
            </w:tcBorders>
            <w:shd w:val="clear" w:color="auto" w:fill="auto"/>
            <w:vAlign w:val="bottom"/>
            <w:hideMark/>
          </w:tcPr>
          <w:p w14:paraId="6BA43EF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3492E8DA" w14:textId="77777777" w:rsidTr="00E606D7">
        <w:trPr>
          <w:cantSplit/>
          <w:trHeight w:val="315"/>
          <w:jc w:val="center"/>
        </w:trPr>
        <w:tc>
          <w:tcPr>
            <w:tcW w:w="1660" w:type="dxa"/>
            <w:vMerge w:val="restart"/>
            <w:tcBorders>
              <w:top w:val="nil"/>
              <w:left w:val="single" w:sz="8" w:space="0" w:color="auto"/>
              <w:bottom w:val="nil"/>
              <w:right w:val="single" w:sz="8" w:space="0" w:color="auto"/>
            </w:tcBorders>
            <w:shd w:val="clear" w:color="auto" w:fill="auto"/>
            <w:vAlign w:val="center"/>
            <w:hideMark/>
          </w:tcPr>
          <w:p w14:paraId="67A3CDFF"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Birch Creek Watershed</w:t>
            </w:r>
          </w:p>
        </w:tc>
        <w:tc>
          <w:tcPr>
            <w:tcW w:w="2100" w:type="dxa"/>
            <w:tcBorders>
              <w:top w:val="single" w:sz="8" w:space="0" w:color="auto"/>
              <w:left w:val="nil"/>
              <w:bottom w:val="single" w:sz="8" w:space="0" w:color="auto"/>
              <w:right w:val="single" w:sz="8" w:space="0" w:color="auto"/>
            </w:tcBorders>
            <w:shd w:val="clear" w:color="auto" w:fill="auto"/>
            <w:vAlign w:val="bottom"/>
            <w:hideMark/>
          </w:tcPr>
          <w:p w14:paraId="122292FF"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AltonCreek</w:t>
            </w:r>
          </w:p>
        </w:tc>
        <w:tc>
          <w:tcPr>
            <w:tcW w:w="2140" w:type="dxa"/>
            <w:tcBorders>
              <w:top w:val="single" w:sz="8" w:space="0" w:color="auto"/>
              <w:left w:val="nil"/>
              <w:bottom w:val="single" w:sz="8" w:space="0" w:color="auto"/>
              <w:right w:val="single" w:sz="8" w:space="0" w:color="auto"/>
            </w:tcBorders>
            <w:shd w:val="clear" w:color="auto" w:fill="auto"/>
            <w:vAlign w:val="bottom"/>
            <w:hideMark/>
          </w:tcPr>
          <w:p w14:paraId="536DEE91"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Alton Creek</w:t>
            </w:r>
          </w:p>
        </w:tc>
        <w:tc>
          <w:tcPr>
            <w:tcW w:w="720" w:type="dxa"/>
            <w:tcBorders>
              <w:top w:val="single" w:sz="8" w:space="0" w:color="auto"/>
              <w:left w:val="nil"/>
              <w:bottom w:val="single" w:sz="8" w:space="0" w:color="auto"/>
              <w:right w:val="single" w:sz="8" w:space="0" w:color="auto"/>
            </w:tcBorders>
            <w:shd w:val="clear" w:color="auto" w:fill="auto"/>
            <w:vAlign w:val="bottom"/>
            <w:hideMark/>
          </w:tcPr>
          <w:p w14:paraId="3B6617C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single" w:sz="8" w:space="0" w:color="auto"/>
              <w:left w:val="nil"/>
              <w:bottom w:val="single" w:sz="8" w:space="0" w:color="auto"/>
              <w:right w:val="single" w:sz="8" w:space="0" w:color="auto"/>
            </w:tcBorders>
            <w:shd w:val="clear" w:color="auto" w:fill="auto"/>
            <w:vAlign w:val="bottom"/>
            <w:hideMark/>
          </w:tcPr>
          <w:p w14:paraId="56AB04B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2.1</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14:paraId="79E17929"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14:paraId="59F2041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78794330" w14:textId="77777777" w:rsidTr="00E606D7">
        <w:trPr>
          <w:trHeight w:val="315"/>
          <w:jc w:val="center"/>
        </w:trPr>
        <w:tc>
          <w:tcPr>
            <w:tcW w:w="1660" w:type="dxa"/>
            <w:vMerge/>
            <w:tcBorders>
              <w:top w:val="nil"/>
              <w:left w:val="single" w:sz="8" w:space="0" w:color="auto"/>
              <w:bottom w:val="nil"/>
              <w:right w:val="single" w:sz="8" w:space="0" w:color="auto"/>
            </w:tcBorders>
            <w:vAlign w:val="center"/>
            <w:hideMark/>
          </w:tcPr>
          <w:p w14:paraId="02FBC386"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0F88945E"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AltonCreek_t1</w:t>
            </w:r>
          </w:p>
        </w:tc>
        <w:tc>
          <w:tcPr>
            <w:tcW w:w="2140" w:type="dxa"/>
            <w:tcBorders>
              <w:top w:val="nil"/>
              <w:left w:val="nil"/>
              <w:bottom w:val="single" w:sz="8" w:space="0" w:color="auto"/>
              <w:right w:val="single" w:sz="8" w:space="0" w:color="auto"/>
            </w:tcBorders>
            <w:shd w:val="clear" w:color="auto" w:fill="auto"/>
            <w:vAlign w:val="bottom"/>
            <w:hideMark/>
          </w:tcPr>
          <w:p w14:paraId="05B0A5D5"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Alton Creek Tributary</w:t>
            </w:r>
          </w:p>
        </w:tc>
        <w:tc>
          <w:tcPr>
            <w:tcW w:w="720" w:type="dxa"/>
            <w:tcBorders>
              <w:top w:val="nil"/>
              <w:left w:val="nil"/>
              <w:bottom w:val="single" w:sz="8" w:space="0" w:color="auto"/>
              <w:right w:val="single" w:sz="8" w:space="0" w:color="auto"/>
            </w:tcBorders>
            <w:shd w:val="clear" w:color="auto" w:fill="auto"/>
            <w:vAlign w:val="bottom"/>
            <w:hideMark/>
          </w:tcPr>
          <w:p w14:paraId="64D6920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16ACF27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1.6</w:t>
            </w:r>
          </w:p>
        </w:tc>
        <w:tc>
          <w:tcPr>
            <w:tcW w:w="1060" w:type="dxa"/>
            <w:tcBorders>
              <w:top w:val="nil"/>
              <w:left w:val="nil"/>
              <w:bottom w:val="single" w:sz="8" w:space="0" w:color="auto"/>
              <w:right w:val="single" w:sz="8" w:space="0" w:color="auto"/>
            </w:tcBorders>
            <w:shd w:val="clear" w:color="auto" w:fill="auto"/>
            <w:vAlign w:val="bottom"/>
            <w:hideMark/>
          </w:tcPr>
          <w:p w14:paraId="03DF2DA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23E738C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20BF5C8E" w14:textId="77777777" w:rsidTr="00E606D7">
        <w:trPr>
          <w:trHeight w:val="315"/>
          <w:jc w:val="center"/>
        </w:trPr>
        <w:tc>
          <w:tcPr>
            <w:tcW w:w="1660" w:type="dxa"/>
            <w:vMerge/>
            <w:tcBorders>
              <w:top w:val="nil"/>
              <w:left w:val="single" w:sz="8" w:space="0" w:color="auto"/>
              <w:bottom w:val="nil"/>
              <w:right w:val="single" w:sz="8" w:space="0" w:color="auto"/>
            </w:tcBorders>
            <w:vAlign w:val="center"/>
            <w:hideMark/>
          </w:tcPr>
          <w:p w14:paraId="5F138B09"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0BC9C931"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BirchCreek_s1</w:t>
            </w:r>
          </w:p>
        </w:tc>
        <w:tc>
          <w:tcPr>
            <w:tcW w:w="2140" w:type="dxa"/>
            <w:vMerge w:val="restart"/>
            <w:tcBorders>
              <w:top w:val="nil"/>
              <w:left w:val="single" w:sz="8" w:space="0" w:color="auto"/>
              <w:bottom w:val="single" w:sz="8" w:space="0" w:color="000000"/>
              <w:right w:val="single" w:sz="8" w:space="0" w:color="auto"/>
            </w:tcBorders>
            <w:shd w:val="clear" w:color="auto" w:fill="auto"/>
            <w:vAlign w:val="center"/>
            <w:hideMark/>
          </w:tcPr>
          <w:p w14:paraId="57380603"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Birch Creek</w:t>
            </w:r>
          </w:p>
        </w:tc>
        <w:tc>
          <w:tcPr>
            <w:tcW w:w="720" w:type="dxa"/>
            <w:tcBorders>
              <w:top w:val="nil"/>
              <w:left w:val="nil"/>
              <w:bottom w:val="single" w:sz="8" w:space="0" w:color="auto"/>
              <w:right w:val="single" w:sz="8" w:space="0" w:color="auto"/>
            </w:tcBorders>
            <w:shd w:val="clear" w:color="auto" w:fill="auto"/>
            <w:vAlign w:val="bottom"/>
            <w:hideMark/>
          </w:tcPr>
          <w:p w14:paraId="1B4B772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3928149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2.5</w:t>
            </w:r>
          </w:p>
        </w:tc>
        <w:tc>
          <w:tcPr>
            <w:tcW w:w="1060" w:type="dxa"/>
            <w:tcBorders>
              <w:top w:val="nil"/>
              <w:left w:val="nil"/>
              <w:bottom w:val="single" w:sz="8" w:space="0" w:color="auto"/>
              <w:right w:val="single" w:sz="8" w:space="0" w:color="auto"/>
            </w:tcBorders>
            <w:shd w:val="clear" w:color="auto" w:fill="auto"/>
            <w:vAlign w:val="bottom"/>
            <w:hideMark/>
          </w:tcPr>
          <w:p w14:paraId="51AB193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2BF2E81D"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60AA7743" w14:textId="77777777" w:rsidTr="00E606D7">
        <w:trPr>
          <w:trHeight w:val="315"/>
          <w:jc w:val="center"/>
        </w:trPr>
        <w:tc>
          <w:tcPr>
            <w:tcW w:w="1660" w:type="dxa"/>
            <w:vMerge/>
            <w:tcBorders>
              <w:top w:val="nil"/>
              <w:left w:val="single" w:sz="8" w:space="0" w:color="auto"/>
              <w:bottom w:val="nil"/>
              <w:right w:val="single" w:sz="8" w:space="0" w:color="auto"/>
            </w:tcBorders>
            <w:vAlign w:val="center"/>
            <w:hideMark/>
          </w:tcPr>
          <w:p w14:paraId="684E7A04"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25ABE1C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PineHillLake</w:t>
            </w:r>
          </w:p>
        </w:tc>
        <w:tc>
          <w:tcPr>
            <w:tcW w:w="2140" w:type="dxa"/>
            <w:vMerge/>
            <w:tcBorders>
              <w:top w:val="nil"/>
              <w:left w:val="single" w:sz="8" w:space="0" w:color="auto"/>
              <w:bottom w:val="single" w:sz="8" w:space="0" w:color="000000"/>
              <w:right w:val="single" w:sz="8" w:space="0" w:color="auto"/>
            </w:tcBorders>
            <w:vAlign w:val="center"/>
            <w:hideMark/>
          </w:tcPr>
          <w:p w14:paraId="4E00EEC6" w14:textId="77777777" w:rsidR="00E606D7" w:rsidRPr="00E606D7" w:rsidRDefault="00E606D7" w:rsidP="00E606D7">
            <w:pPr>
              <w:spacing w:after="0" w:line="240" w:lineRule="auto"/>
              <w:rPr>
                <w:rFonts w:ascii="Calibri" w:eastAsia="Times New Roman" w:hAnsi="Calibri" w:cs="Times New Roman"/>
                <w:color w:val="000000"/>
                <w:sz w:val="20"/>
                <w:szCs w:val="20"/>
              </w:rPr>
            </w:pPr>
          </w:p>
        </w:tc>
        <w:tc>
          <w:tcPr>
            <w:tcW w:w="720" w:type="dxa"/>
            <w:tcBorders>
              <w:top w:val="nil"/>
              <w:left w:val="nil"/>
              <w:bottom w:val="single" w:sz="8" w:space="0" w:color="auto"/>
              <w:right w:val="single" w:sz="8" w:space="0" w:color="auto"/>
            </w:tcBorders>
            <w:shd w:val="clear" w:color="auto" w:fill="auto"/>
            <w:vAlign w:val="bottom"/>
            <w:hideMark/>
          </w:tcPr>
          <w:p w14:paraId="14D5023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4AC2BB1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0.2</w:t>
            </w:r>
          </w:p>
        </w:tc>
        <w:tc>
          <w:tcPr>
            <w:tcW w:w="1060" w:type="dxa"/>
            <w:tcBorders>
              <w:top w:val="nil"/>
              <w:left w:val="nil"/>
              <w:bottom w:val="single" w:sz="8" w:space="0" w:color="auto"/>
              <w:right w:val="single" w:sz="8" w:space="0" w:color="auto"/>
            </w:tcBorders>
            <w:shd w:val="clear" w:color="auto" w:fill="auto"/>
            <w:vAlign w:val="bottom"/>
            <w:hideMark/>
          </w:tcPr>
          <w:p w14:paraId="2B913E2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7E09FFE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06ED4A7F" w14:textId="77777777" w:rsidTr="00E606D7">
        <w:trPr>
          <w:trHeight w:val="315"/>
          <w:jc w:val="center"/>
        </w:trPr>
        <w:tc>
          <w:tcPr>
            <w:tcW w:w="1660" w:type="dxa"/>
            <w:vMerge/>
            <w:tcBorders>
              <w:top w:val="nil"/>
              <w:left w:val="single" w:sz="8" w:space="0" w:color="auto"/>
              <w:bottom w:val="nil"/>
              <w:right w:val="single" w:sz="8" w:space="0" w:color="auto"/>
            </w:tcBorders>
            <w:vAlign w:val="center"/>
            <w:hideMark/>
          </w:tcPr>
          <w:p w14:paraId="06AE306B"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63841BA3"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BirchCreek_s2</w:t>
            </w:r>
          </w:p>
        </w:tc>
        <w:tc>
          <w:tcPr>
            <w:tcW w:w="2140" w:type="dxa"/>
            <w:vMerge/>
            <w:tcBorders>
              <w:top w:val="nil"/>
              <w:left w:val="single" w:sz="8" w:space="0" w:color="auto"/>
              <w:bottom w:val="single" w:sz="8" w:space="0" w:color="000000"/>
              <w:right w:val="single" w:sz="8" w:space="0" w:color="auto"/>
            </w:tcBorders>
            <w:vAlign w:val="center"/>
            <w:hideMark/>
          </w:tcPr>
          <w:p w14:paraId="5E2520D8" w14:textId="77777777" w:rsidR="00E606D7" w:rsidRPr="00E606D7" w:rsidRDefault="00E606D7" w:rsidP="00E606D7">
            <w:pPr>
              <w:spacing w:after="0" w:line="240" w:lineRule="auto"/>
              <w:rPr>
                <w:rFonts w:ascii="Calibri" w:eastAsia="Times New Roman" w:hAnsi="Calibri" w:cs="Times New Roman"/>
                <w:color w:val="000000"/>
                <w:sz w:val="20"/>
                <w:szCs w:val="20"/>
              </w:rPr>
            </w:pPr>
          </w:p>
        </w:tc>
        <w:tc>
          <w:tcPr>
            <w:tcW w:w="720" w:type="dxa"/>
            <w:tcBorders>
              <w:top w:val="nil"/>
              <w:left w:val="nil"/>
              <w:bottom w:val="single" w:sz="8" w:space="0" w:color="auto"/>
              <w:right w:val="single" w:sz="8" w:space="0" w:color="auto"/>
            </w:tcBorders>
            <w:shd w:val="clear" w:color="auto" w:fill="auto"/>
            <w:vAlign w:val="bottom"/>
            <w:hideMark/>
          </w:tcPr>
          <w:p w14:paraId="5169D62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6448C41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1.0</w:t>
            </w:r>
          </w:p>
        </w:tc>
        <w:tc>
          <w:tcPr>
            <w:tcW w:w="1060" w:type="dxa"/>
            <w:tcBorders>
              <w:top w:val="nil"/>
              <w:left w:val="nil"/>
              <w:bottom w:val="single" w:sz="8" w:space="0" w:color="auto"/>
              <w:right w:val="single" w:sz="8" w:space="0" w:color="auto"/>
            </w:tcBorders>
            <w:shd w:val="clear" w:color="auto" w:fill="auto"/>
            <w:vAlign w:val="bottom"/>
            <w:hideMark/>
          </w:tcPr>
          <w:p w14:paraId="5698B71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3BB41743"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446EC42B" w14:textId="77777777" w:rsidTr="00E606D7">
        <w:trPr>
          <w:trHeight w:val="315"/>
          <w:jc w:val="center"/>
        </w:trPr>
        <w:tc>
          <w:tcPr>
            <w:tcW w:w="1660" w:type="dxa"/>
            <w:vMerge/>
            <w:tcBorders>
              <w:top w:val="nil"/>
              <w:left w:val="single" w:sz="8" w:space="0" w:color="auto"/>
              <w:bottom w:val="nil"/>
              <w:right w:val="single" w:sz="8" w:space="0" w:color="auto"/>
            </w:tcBorders>
            <w:vAlign w:val="center"/>
            <w:hideMark/>
          </w:tcPr>
          <w:p w14:paraId="584FA5DA"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029A937C"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BirchCreek_s3</w:t>
            </w:r>
          </w:p>
        </w:tc>
        <w:tc>
          <w:tcPr>
            <w:tcW w:w="2140" w:type="dxa"/>
            <w:vMerge/>
            <w:tcBorders>
              <w:top w:val="nil"/>
              <w:left w:val="single" w:sz="8" w:space="0" w:color="auto"/>
              <w:bottom w:val="single" w:sz="8" w:space="0" w:color="000000"/>
              <w:right w:val="single" w:sz="8" w:space="0" w:color="auto"/>
            </w:tcBorders>
            <w:vAlign w:val="center"/>
            <w:hideMark/>
          </w:tcPr>
          <w:p w14:paraId="7F18B61D" w14:textId="77777777" w:rsidR="00E606D7" w:rsidRPr="00E606D7" w:rsidRDefault="00E606D7" w:rsidP="00E606D7">
            <w:pPr>
              <w:spacing w:after="0" w:line="240" w:lineRule="auto"/>
              <w:rPr>
                <w:rFonts w:ascii="Calibri" w:eastAsia="Times New Roman" w:hAnsi="Calibri" w:cs="Times New Roman"/>
                <w:color w:val="000000"/>
                <w:sz w:val="20"/>
                <w:szCs w:val="20"/>
              </w:rPr>
            </w:pPr>
          </w:p>
        </w:tc>
        <w:tc>
          <w:tcPr>
            <w:tcW w:w="720" w:type="dxa"/>
            <w:tcBorders>
              <w:top w:val="nil"/>
              <w:left w:val="nil"/>
              <w:bottom w:val="single" w:sz="8" w:space="0" w:color="auto"/>
              <w:right w:val="single" w:sz="8" w:space="0" w:color="auto"/>
            </w:tcBorders>
            <w:shd w:val="clear" w:color="auto" w:fill="auto"/>
            <w:vAlign w:val="bottom"/>
            <w:hideMark/>
          </w:tcPr>
          <w:p w14:paraId="720F6DF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LD</w:t>
            </w:r>
          </w:p>
        </w:tc>
        <w:tc>
          <w:tcPr>
            <w:tcW w:w="880" w:type="dxa"/>
            <w:tcBorders>
              <w:top w:val="nil"/>
              <w:left w:val="nil"/>
              <w:bottom w:val="single" w:sz="8" w:space="0" w:color="auto"/>
              <w:right w:val="single" w:sz="8" w:space="0" w:color="auto"/>
            </w:tcBorders>
            <w:shd w:val="clear" w:color="auto" w:fill="auto"/>
            <w:vAlign w:val="bottom"/>
            <w:hideMark/>
          </w:tcPr>
          <w:p w14:paraId="54FAC88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2.9</w:t>
            </w:r>
          </w:p>
        </w:tc>
        <w:tc>
          <w:tcPr>
            <w:tcW w:w="1060" w:type="dxa"/>
            <w:tcBorders>
              <w:top w:val="nil"/>
              <w:left w:val="nil"/>
              <w:bottom w:val="single" w:sz="8" w:space="0" w:color="auto"/>
              <w:right w:val="single" w:sz="8" w:space="0" w:color="auto"/>
            </w:tcBorders>
            <w:shd w:val="clear" w:color="auto" w:fill="auto"/>
            <w:vAlign w:val="bottom"/>
            <w:hideMark/>
          </w:tcPr>
          <w:p w14:paraId="33EC434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09DED3C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56A41D8D" w14:textId="77777777" w:rsidTr="00E606D7">
        <w:trPr>
          <w:trHeight w:val="315"/>
          <w:jc w:val="center"/>
        </w:trPr>
        <w:tc>
          <w:tcPr>
            <w:tcW w:w="1660" w:type="dxa"/>
            <w:vMerge/>
            <w:tcBorders>
              <w:top w:val="nil"/>
              <w:left w:val="single" w:sz="8" w:space="0" w:color="auto"/>
              <w:bottom w:val="nil"/>
              <w:right w:val="single" w:sz="8" w:space="0" w:color="auto"/>
            </w:tcBorders>
            <w:vAlign w:val="center"/>
            <w:hideMark/>
          </w:tcPr>
          <w:p w14:paraId="686887C6"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0D2DB530"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GiggleHollow</w:t>
            </w:r>
          </w:p>
        </w:tc>
        <w:tc>
          <w:tcPr>
            <w:tcW w:w="2140" w:type="dxa"/>
            <w:tcBorders>
              <w:top w:val="nil"/>
              <w:left w:val="nil"/>
              <w:bottom w:val="single" w:sz="8" w:space="0" w:color="auto"/>
              <w:right w:val="single" w:sz="8" w:space="0" w:color="auto"/>
            </w:tcBorders>
            <w:shd w:val="clear" w:color="auto" w:fill="auto"/>
            <w:vAlign w:val="bottom"/>
            <w:hideMark/>
          </w:tcPr>
          <w:p w14:paraId="2D8CA863"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Giggle Hollow</w:t>
            </w:r>
          </w:p>
        </w:tc>
        <w:tc>
          <w:tcPr>
            <w:tcW w:w="720" w:type="dxa"/>
            <w:tcBorders>
              <w:top w:val="nil"/>
              <w:left w:val="nil"/>
              <w:bottom w:val="single" w:sz="8" w:space="0" w:color="auto"/>
              <w:right w:val="single" w:sz="8" w:space="0" w:color="auto"/>
            </w:tcBorders>
            <w:shd w:val="clear" w:color="auto" w:fill="auto"/>
            <w:vAlign w:val="bottom"/>
            <w:hideMark/>
          </w:tcPr>
          <w:p w14:paraId="0824AF6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026A39F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0.2</w:t>
            </w:r>
          </w:p>
        </w:tc>
        <w:tc>
          <w:tcPr>
            <w:tcW w:w="1060" w:type="dxa"/>
            <w:tcBorders>
              <w:top w:val="nil"/>
              <w:left w:val="nil"/>
              <w:bottom w:val="single" w:sz="8" w:space="0" w:color="auto"/>
              <w:right w:val="single" w:sz="8" w:space="0" w:color="auto"/>
            </w:tcBorders>
            <w:shd w:val="clear" w:color="auto" w:fill="auto"/>
            <w:vAlign w:val="bottom"/>
            <w:hideMark/>
          </w:tcPr>
          <w:p w14:paraId="403F9FDD"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63E4ABE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0E6522BB" w14:textId="77777777" w:rsidTr="00E606D7">
        <w:trPr>
          <w:cantSplit/>
          <w:trHeight w:val="540"/>
          <w:jc w:val="center"/>
        </w:trPr>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0E997D"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Broadstreet Hollow Watershed</w:t>
            </w:r>
          </w:p>
        </w:tc>
        <w:tc>
          <w:tcPr>
            <w:tcW w:w="2100" w:type="dxa"/>
            <w:tcBorders>
              <w:top w:val="nil"/>
              <w:left w:val="nil"/>
              <w:bottom w:val="single" w:sz="8" w:space="0" w:color="auto"/>
              <w:right w:val="single" w:sz="8" w:space="0" w:color="auto"/>
            </w:tcBorders>
            <w:shd w:val="clear" w:color="auto" w:fill="auto"/>
            <w:vAlign w:val="bottom"/>
            <w:hideMark/>
          </w:tcPr>
          <w:p w14:paraId="5823467F"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BroadstreetHollow</w:t>
            </w:r>
          </w:p>
        </w:tc>
        <w:tc>
          <w:tcPr>
            <w:tcW w:w="2140" w:type="dxa"/>
            <w:tcBorders>
              <w:top w:val="nil"/>
              <w:left w:val="nil"/>
              <w:bottom w:val="single" w:sz="8" w:space="0" w:color="auto"/>
              <w:right w:val="single" w:sz="8" w:space="0" w:color="auto"/>
            </w:tcBorders>
            <w:shd w:val="clear" w:color="auto" w:fill="auto"/>
            <w:vAlign w:val="bottom"/>
            <w:hideMark/>
          </w:tcPr>
          <w:p w14:paraId="5C545A2A"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Broadstreet Hollow</w:t>
            </w:r>
          </w:p>
        </w:tc>
        <w:tc>
          <w:tcPr>
            <w:tcW w:w="720" w:type="dxa"/>
            <w:tcBorders>
              <w:top w:val="nil"/>
              <w:left w:val="nil"/>
              <w:bottom w:val="single" w:sz="8" w:space="0" w:color="auto"/>
              <w:right w:val="single" w:sz="8" w:space="0" w:color="auto"/>
            </w:tcBorders>
            <w:shd w:val="clear" w:color="auto" w:fill="auto"/>
            <w:vAlign w:val="bottom"/>
            <w:hideMark/>
          </w:tcPr>
          <w:p w14:paraId="2B13E9E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36012B4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3.0</w:t>
            </w:r>
          </w:p>
        </w:tc>
        <w:tc>
          <w:tcPr>
            <w:tcW w:w="1060" w:type="dxa"/>
            <w:tcBorders>
              <w:top w:val="nil"/>
              <w:left w:val="nil"/>
              <w:bottom w:val="single" w:sz="8" w:space="0" w:color="auto"/>
              <w:right w:val="single" w:sz="8" w:space="0" w:color="auto"/>
            </w:tcBorders>
            <w:shd w:val="clear" w:color="auto" w:fill="auto"/>
            <w:vAlign w:val="bottom"/>
            <w:hideMark/>
          </w:tcPr>
          <w:p w14:paraId="65E6B70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Green, Ulster</w:t>
            </w:r>
          </w:p>
        </w:tc>
        <w:tc>
          <w:tcPr>
            <w:tcW w:w="1400" w:type="dxa"/>
            <w:tcBorders>
              <w:top w:val="nil"/>
              <w:left w:val="nil"/>
              <w:bottom w:val="single" w:sz="8" w:space="0" w:color="auto"/>
              <w:right w:val="single" w:sz="8" w:space="0" w:color="auto"/>
            </w:tcBorders>
            <w:shd w:val="clear" w:color="auto" w:fill="auto"/>
            <w:vAlign w:val="bottom"/>
            <w:hideMark/>
          </w:tcPr>
          <w:p w14:paraId="5F0999F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Lexington, Shandaken</w:t>
            </w:r>
          </w:p>
        </w:tc>
      </w:tr>
      <w:tr w:rsidR="00E606D7" w:rsidRPr="00E606D7" w14:paraId="6A0CCAD4" w14:textId="77777777" w:rsidTr="00E606D7">
        <w:trPr>
          <w:trHeight w:val="315"/>
          <w:jc w:val="center"/>
        </w:trPr>
        <w:tc>
          <w:tcPr>
            <w:tcW w:w="1660" w:type="dxa"/>
            <w:vMerge/>
            <w:tcBorders>
              <w:top w:val="single" w:sz="8" w:space="0" w:color="auto"/>
              <w:left w:val="single" w:sz="8" w:space="0" w:color="auto"/>
              <w:bottom w:val="single" w:sz="8" w:space="0" w:color="000000"/>
              <w:right w:val="single" w:sz="8" w:space="0" w:color="auto"/>
            </w:tcBorders>
            <w:vAlign w:val="center"/>
            <w:hideMark/>
          </w:tcPr>
          <w:p w14:paraId="58F20CAA"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nil"/>
              <w:right w:val="single" w:sz="8" w:space="0" w:color="auto"/>
            </w:tcBorders>
            <w:shd w:val="clear" w:color="auto" w:fill="auto"/>
            <w:vAlign w:val="bottom"/>
            <w:hideMark/>
          </w:tcPr>
          <w:p w14:paraId="58DCC07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JayHandHollow</w:t>
            </w:r>
          </w:p>
        </w:tc>
        <w:tc>
          <w:tcPr>
            <w:tcW w:w="2140" w:type="dxa"/>
            <w:tcBorders>
              <w:top w:val="nil"/>
              <w:left w:val="nil"/>
              <w:bottom w:val="nil"/>
              <w:right w:val="single" w:sz="8" w:space="0" w:color="auto"/>
            </w:tcBorders>
            <w:shd w:val="clear" w:color="auto" w:fill="auto"/>
            <w:vAlign w:val="bottom"/>
            <w:hideMark/>
          </w:tcPr>
          <w:p w14:paraId="27D01528"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Jay Hand Hollow</w:t>
            </w:r>
          </w:p>
        </w:tc>
        <w:tc>
          <w:tcPr>
            <w:tcW w:w="720" w:type="dxa"/>
            <w:tcBorders>
              <w:top w:val="nil"/>
              <w:left w:val="nil"/>
              <w:bottom w:val="nil"/>
              <w:right w:val="single" w:sz="8" w:space="0" w:color="auto"/>
            </w:tcBorders>
            <w:shd w:val="clear" w:color="auto" w:fill="auto"/>
            <w:vAlign w:val="bottom"/>
            <w:hideMark/>
          </w:tcPr>
          <w:p w14:paraId="74C8726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nil"/>
              <w:right w:val="single" w:sz="8" w:space="0" w:color="auto"/>
            </w:tcBorders>
            <w:shd w:val="clear" w:color="auto" w:fill="auto"/>
            <w:vAlign w:val="bottom"/>
            <w:hideMark/>
          </w:tcPr>
          <w:p w14:paraId="48D9AF3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2.4</w:t>
            </w:r>
          </w:p>
        </w:tc>
        <w:tc>
          <w:tcPr>
            <w:tcW w:w="1060" w:type="dxa"/>
            <w:tcBorders>
              <w:top w:val="nil"/>
              <w:left w:val="nil"/>
              <w:bottom w:val="nil"/>
              <w:right w:val="single" w:sz="8" w:space="0" w:color="auto"/>
            </w:tcBorders>
            <w:shd w:val="clear" w:color="auto" w:fill="auto"/>
            <w:vAlign w:val="bottom"/>
            <w:hideMark/>
          </w:tcPr>
          <w:p w14:paraId="622383B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Greene</w:t>
            </w:r>
          </w:p>
        </w:tc>
        <w:tc>
          <w:tcPr>
            <w:tcW w:w="1400" w:type="dxa"/>
            <w:tcBorders>
              <w:top w:val="nil"/>
              <w:left w:val="nil"/>
              <w:bottom w:val="nil"/>
              <w:right w:val="single" w:sz="8" w:space="0" w:color="auto"/>
            </w:tcBorders>
            <w:shd w:val="clear" w:color="auto" w:fill="auto"/>
            <w:vAlign w:val="bottom"/>
            <w:hideMark/>
          </w:tcPr>
          <w:p w14:paraId="07808F79"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Lexington</w:t>
            </w:r>
          </w:p>
        </w:tc>
      </w:tr>
      <w:tr w:rsidR="00E606D7" w:rsidRPr="00E606D7" w14:paraId="146633C4" w14:textId="77777777" w:rsidTr="00BA1FD0">
        <w:trPr>
          <w:cantSplit/>
          <w:trHeight w:val="315"/>
          <w:jc w:val="center"/>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07CE17DD"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Bush Kill Watershed</w:t>
            </w:r>
          </w:p>
        </w:tc>
        <w:tc>
          <w:tcPr>
            <w:tcW w:w="2100" w:type="dxa"/>
            <w:tcBorders>
              <w:top w:val="single" w:sz="8" w:space="0" w:color="auto"/>
              <w:left w:val="nil"/>
              <w:bottom w:val="single" w:sz="8" w:space="0" w:color="auto"/>
              <w:right w:val="single" w:sz="8" w:space="0" w:color="auto"/>
            </w:tcBorders>
            <w:shd w:val="clear" w:color="auto" w:fill="auto"/>
            <w:vAlign w:val="bottom"/>
            <w:hideMark/>
          </w:tcPr>
          <w:p w14:paraId="08761B88"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BushKill</w:t>
            </w:r>
          </w:p>
        </w:tc>
        <w:tc>
          <w:tcPr>
            <w:tcW w:w="2140" w:type="dxa"/>
            <w:tcBorders>
              <w:top w:val="single" w:sz="8" w:space="0" w:color="auto"/>
              <w:left w:val="nil"/>
              <w:bottom w:val="single" w:sz="8" w:space="0" w:color="auto"/>
              <w:right w:val="single" w:sz="8" w:space="0" w:color="auto"/>
            </w:tcBorders>
            <w:shd w:val="clear" w:color="auto" w:fill="auto"/>
            <w:vAlign w:val="bottom"/>
            <w:hideMark/>
          </w:tcPr>
          <w:p w14:paraId="360AE442"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Bush Kill</w:t>
            </w:r>
          </w:p>
        </w:tc>
        <w:tc>
          <w:tcPr>
            <w:tcW w:w="720" w:type="dxa"/>
            <w:tcBorders>
              <w:top w:val="single" w:sz="8" w:space="0" w:color="auto"/>
              <w:left w:val="nil"/>
              <w:bottom w:val="single" w:sz="8" w:space="0" w:color="auto"/>
              <w:right w:val="single" w:sz="8" w:space="0" w:color="auto"/>
            </w:tcBorders>
            <w:shd w:val="clear" w:color="auto" w:fill="auto"/>
            <w:vAlign w:val="bottom"/>
            <w:hideMark/>
          </w:tcPr>
          <w:p w14:paraId="5AE3862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single" w:sz="8" w:space="0" w:color="auto"/>
              <w:left w:val="nil"/>
              <w:bottom w:val="single" w:sz="8" w:space="0" w:color="auto"/>
              <w:right w:val="single" w:sz="8" w:space="0" w:color="auto"/>
            </w:tcBorders>
            <w:shd w:val="clear" w:color="auto" w:fill="auto"/>
            <w:vAlign w:val="bottom"/>
            <w:hideMark/>
          </w:tcPr>
          <w:p w14:paraId="659D64C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4.7</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14:paraId="622FD00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14:paraId="5F4C7D0D"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w:t>
            </w:r>
          </w:p>
        </w:tc>
      </w:tr>
      <w:tr w:rsidR="00E606D7" w:rsidRPr="00E606D7" w14:paraId="45E148B6" w14:textId="77777777" w:rsidTr="00BA1FD0">
        <w:trPr>
          <w:cantSplit/>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2FDCAA17"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3F75FD90"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DryBrook</w:t>
            </w:r>
          </w:p>
        </w:tc>
        <w:tc>
          <w:tcPr>
            <w:tcW w:w="2140" w:type="dxa"/>
            <w:tcBorders>
              <w:top w:val="nil"/>
              <w:left w:val="nil"/>
              <w:bottom w:val="single" w:sz="8" w:space="0" w:color="auto"/>
              <w:right w:val="single" w:sz="8" w:space="0" w:color="auto"/>
            </w:tcBorders>
            <w:shd w:val="clear" w:color="auto" w:fill="auto"/>
            <w:vAlign w:val="bottom"/>
            <w:hideMark/>
          </w:tcPr>
          <w:p w14:paraId="2C8D428C"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Dry Brook</w:t>
            </w:r>
          </w:p>
        </w:tc>
        <w:tc>
          <w:tcPr>
            <w:tcW w:w="720" w:type="dxa"/>
            <w:tcBorders>
              <w:top w:val="nil"/>
              <w:left w:val="nil"/>
              <w:bottom w:val="single" w:sz="8" w:space="0" w:color="auto"/>
              <w:right w:val="single" w:sz="8" w:space="0" w:color="auto"/>
            </w:tcBorders>
            <w:shd w:val="clear" w:color="auto" w:fill="auto"/>
            <w:vAlign w:val="bottom"/>
            <w:hideMark/>
          </w:tcPr>
          <w:p w14:paraId="423EC86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7D9B058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3.2</w:t>
            </w:r>
          </w:p>
        </w:tc>
        <w:tc>
          <w:tcPr>
            <w:tcW w:w="1060" w:type="dxa"/>
            <w:tcBorders>
              <w:top w:val="nil"/>
              <w:left w:val="nil"/>
              <w:bottom w:val="single" w:sz="8" w:space="0" w:color="auto"/>
              <w:right w:val="single" w:sz="8" w:space="0" w:color="auto"/>
            </w:tcBorders>
            <w:shd w:val="clear" w:color="auto" w:fill="auto"/>
            <w:vAlign w:val="bottom"/>
            <w:hideMark/>
          </w:tcPr>
          <w:p w14:paraId="3F313F9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5F61CC23"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w:t>
            </w:r>
          </w:p>
        </w:tc>
      </w:tr>
      <w:tr w:rsidR="00E606D7" w:rsidRPr="00E606D7" w14:paraId="06CC9F29" w14:textId="77777777" w:rsidTr="00BA1FD0">
        <w:trPr>
          <w:cantSplit/>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6EAF3A77"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5362EAF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KanapeBrook</w:t>
            </w:r>
          </w:p>
        </w:tc>
        <w:tc>
          <w:tcPr>
            <w:tcW w:w="2140" w:type="dxa"/>
            <w:tcBorders>
              <w:top w:val="nil"/>
              <w:left w:val="nil"/>
              <w:bottom w:val="single" w:sz="8" w:space="0" w:color="auto"/>
              <w:right w:val="single" w:sz="8" w:space="0" w:color="auto"/>
            </w:tcBorders>
            <w:shd w:val="clear" w:color="auto" w:fill="auto"/>
            <w:vAlign w:val="bottom"/>
            <w:hideMark/>
          </w:tcPr>
          <w:p w14:paraId="14DC7912"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Kanape Brook</w:t>
            </w:r>
          </w:p>
        </w:tc>
        <w:tc>
          <w:tcPr>
            <w:tcW w:w="720" w:type="dxa"/>
            <w:tcBorders>
              <w:top w:val="nil"/>
              <w:left w:val="nil"/>
              <w:bottom w:val="single" w:sz="8" w:space="0" w:color="auto"/>
              <w:right w:val="single" w:sz="8" w:space="0" w:color="auto"/>
            </w:tcBorders>
            <w:shd w:val="clear" w:color="auto" w:fill="auto"/>
            <w:vAlign w:val="bottom"/>
            <w:hideMark/>
          </w:tcPr>
          <w:p w14:paraId="691D66A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27F7061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1.9</w:t>
            </w:r>
          </w:p>
        </w:tc>
        <w:tc>
          <w:tcPr>
            <w:tcW w:w="1060" w:type="dxa"/>
            <w:tcBorders>
              <w:top w:val="nil"/>
              <w:left w:val="nil"/>
              <w:bottom w:val="single" w:sz="8" w:space="0" w:color="auto"/>
              <w:right w:val="single" w:sz="8" w:space="0" w:color="auto"/>
            </w:tcBorders>
            <w:shd w:val="clear" w:color="auto" w:fill="auto"/>
            <w:vAlign w:val="bottom"/>
            <w:hideMark/>
          </w:tcPr>
          <w:p w14:paraId="4AB1141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065BB21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w:t>
            </w:r>
          </w:p>
        </w:tc>
      </w:tr>
      <w:tr w:rsidR="00E606D7" w:rsidRPr="00E606D7" w14:paraId="0BB8FC0D" w14:textId="77777777" w:rsidTr="00BA1FD0">
        <w:trPr>
          <w:cantSplit/>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7302AA34"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4" w:space="0" w:color="auto"/>
              <w:right w:val="single" w:sz="8" w:space="0" w:color="auto"/>
            </w:tcBorders>
            <w:shd w:val="clear" w:color="auto" w:fill="auto"/>
            <w:vAlign w:val="bottom"/>
            <w:hideMark/>
          </w:tcPr>
          <w:p w14:paraId="4848839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MaltbyHollowBrook</w:t>
            </w:r>
          </w:p>
        </w:tc>
        <w:tc>
          <w:tcPr>
            <w:tcW w:w="2140" w:type="dxa"/>
            <w:tcBorders>
              <w:top w:val="nil"/>
              <w:left w:val="nil"/>
              <w:bottom w:val="single" w:sz="4" w:space="0" w:color="auto"/>
              <w:right w:val="single" w:sz="8" w:space="0" w:color="auto"/>
            </w:tcBorders>
            <w:shd w:val="clear" w:color="auto" w:fill="auto"/>
            <w:vAlign w:val="bottom"/>
            <w:hideMark/>
          </w:tcPr>
          <w:p w14:paraId="20EC93D1"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Maltby Hollow Brook</w:t>
            </w:r>
          </w:p>
        </w:tc>
        <w:tc>
          <w:tcPr>
            <w:tcW w:w="720" w:type="dxa"/>
            <w:tcBorders>
              <w:top w:val="nil"/>
              <w:left w:val="nil"/>
              <w:bottom w:val="single" w:sz="4" w:space="0" w:color="auto"/>
              <w:right w:val="single" w:sz="8" w:space="0" w:color="auto"/>
            </w:tcBorders>
            <w:shd w:val="clear" w:color="auto" w:fill="auto"/>
            <w:vAlign w:val="bottom"/>
            <w:hideMark/>
          </w:tcPr>
          <w:p w14:paraId="2EEF849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4" w:space="0" w:color="auto"/>
              <w:right w:val="single" w:sz="8" w:space="0" w:color="auto"/>
            </w:tcBorders>
            <w:shd w:val="clear" w:color="auto" w:fill="auto"/>
            <w:vAlign w:val="bottom"/>
            <w:hideMark/>
          </w:tcPr>
          <w:p w14:paraId="35BEF35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2.1</w:t>
            </w:r>
          </w:p>
        </w:tc>
        <w:tc>
          <w:tcPr>
            <w:tcW w:w="1060" w:type="dxa"/>
            <w:tcBorders>
              <w:top w:val="nil"/>
              <w:left w:val="nil"/>
              <w:bottom w:val="single" w:sz="4" w:space="0" w:color="auto"/>
              <w:right w:val="single" w:sz="8" w:space="0" w:color="auto"/>
            </w:tcBorders>
            <w:shd w:val="clear" w:color="auto" w:fill="auto"/>
            <w:vAlign w:val="bottom"/>
            <w:hideMark/>
          </w:tcPr>
          <w:p w14:paraId="79894F6D"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4" w:space="0" w:color="auto"/>
              <w:right w:val="single" w:sz="8" w:space="0" w:color="auto"/>
            </w:tcBorders>
            <w:shd w:val="clear" w:color="auto" w:fill="auto"/>
            <w:vAlign w:val="bottom"/>
            <w:hideMark/>
          </w:tcPr>
          <w:p w14:paraId="23B9031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w:t>
            </w:r>
          </w:p>
        </w:tc>
      </w:tr>
      <w:tr w:rsidR="00E606D7" w:rsidRPr="00E606D7" w14:paraId="7771D3B5" w14:textId="77777777" w:rsidTr="00BA1FD0">
        <w:trPr>
          <w:cantSplit/>
          <w:trHeight w:val="315"/>
          <w:jc w:val="center"/>
        </w:trPr>
        <w:tc>
          <w:tcPr>
            <w:tcW w:w="1660" w:type="dxa"/>
            <w:vMerge/>
            <w:tcBorders>
              <w:top w:val="nil"/>
              <w:left w:val="single" w:sz="8" w:space="0" w:color="auto"/>
              <w:bottom w:val="single" w:sz="4" w:space="0" w:color="auto"/>
              <w:right w:val="single" w:sz="4" w:space="0" w:color="auto"/>
            </w:tcBorders>
            <w:vAlign w:val="center"/>
            <w:hideMark/>
          </w:tcPr>
          <w:p w14:paraId="52AA3F03"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402A15"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SouthHollowBrook</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9B5939"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South Hollow Brook</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BAA14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C9AB6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0.9</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29EA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E85D9"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w:t>
            </w:r>
          </w:p>
        </w:tc>
      </w:tr>
      <w:tr w:rsidR="00E606D7" w:rsidRPr="00E606D7" w14:paraId="212FE482" w14:textId="77777777" w:rsidTr="008E3EA5">
        <w:trPr>
          <w:cantSplit/>
          <w:trHeight w:val="5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3CCF3"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Bushnellsville Creek</w:t>
            </w:r>
          </w:p>
        </w:tc>
        <w:tc>
          <w:tcPr>
            <w:tcW w:w="2100" w:type="dxa"/>
            <w:tcBorders>
              <w:top w:val="single" w:sz="4" w:space="0" w:color="auto"/>
              <w:left w:val="single" w:sz="4" w:space="0" w:color="auto"/>
              <w:bottom w:val="nil"/>
              <w:right w:val="single" w:sz="8" w:space="0" w:color="auto"/>
            </w:tcBorders>
            <w:shd w:val="clear" w:color="auto" w:fill="auto"/>
            <w:vAlign w:val="bottom"/>
            <w:hideMark/>
          </w:tcPr>
          <w:p w14:paraId="2C6A6C68"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BushnellsvilleCreek</w:t>
            </w:r>
          </w:p>
        </w:tc>
        <w:tc>
          <w:tcPr>
            <w:tcW w:w="2140" w:type="dxa"/>
            <w:tcBorders>
              <w:top w:val="single" w:sz="4" w:space="0" w:color="auto"/>
              <w:left w:val="nil"/>
              <w:bottom w:val="nil"/>
              <w:right w:val="single" w:sz="8" w:space="0" w:color="auto"/>
            </w:tcBorders>
            <w:shd w:val="clear" w:color="auto" w:fill="auto"/>
            <w:vAlign w:val="bottom"/>
            <w:hideMark/>
          </w:tcPr>
          <w:p w14:paraId="09CD9B5D"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Bushnellsville Creek</w:t>
            </w:r>
          </w:p>
        </w:tc>
        <w:tc>
          <w:tcPr>
            <w:tcW w:w="720" w:type="dxa"/>
            <w:tcBorders>
              <w:top w:val="single" w:sz="4" w:space="0" w:color="auto"/>
              <w:left w:val="nil"/>
              <w:bottom w:val="nil"/>
              <w:right w:val="single" w:sz="8" w:space="0" w:color="auto"/>
            </w:tcBorders>
            <w:shd w:val="clear" w:color="auto" w:fill="auto"/>
            <w:vAlign w:val="bottom"/>
            <w:hideMark/>
          </w:tcPr>
          <w:p w14:paraId="2FCE008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single" w:sz="4" w:space="0" w:color="auto"/>
              <w:left w:val="nil"/>
              <w:bottom w:val="nil"/>
              <w:right w:val="single" w:sz="8" w:space="0" w:color="auto"/>
            </w:tcBorders>
            <w:shd w:val="clear" w:color="auto" w:fill="auto"/>
            <w:vAlign w:val="bottom"/>
            <w:hideMark/>
          </w:tcPr>
          <w:p w14:paraId="0CF5ED7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4.0</w:t>
            </w:r>
          </w:p>
        </w:tc>
        <w:tc>
          <w:tcPr>
            <w:tcW w:w="1060" w:type="dxa"/>
            <w:tcBorders>
              <w:top w:val="single" w:sz="4" w:space="0" w:color="auto"/>
              <w:left w:val="nil"/>
              <w:bottom w:val="nil"/>
              <w:right w:val="single" w:sz="8" w:space="0" w:color="auto"/>
            </w:tcBorders>
            <w:shd w:val="clear" w:color="auto" w:fill="auto"/>
            <w:vAlign w:val="bottom"/>
            <w:hideMark/>
          </w:tcPr>
          <w:p w14:paraId="51A2D1B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Greene, Ulster</w:t>
            </w:r>
          </w:p>
        </w:tc>
        <w:tc>
          <w:tcPr>
            <w:tcW w:w="1400" w:type="dxa"/>
            <w:tcBorders>
              <w:top w:val="single" w:sz="4" w:space="0" w:color="auto"/>
              <w:left w:val="nil"/>
              <w:bottom w:val="nil"/>
              <w:right w:val="single" w:sz="8" w:space="0" w:color="auto"/>
            </w:tcBorders>
            <w:shd w:val="clear" w:color="auto" w:fill="auto"/>
            <w:vAlign w:val="bottom"/>
            <w:hideMark/>
          </w:tcPr>
          <w:p w14:paraId="6E53D56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Lexington, Shandaken</w:t>
            </w:r>
          </w:p>
        </w:tc>
      </w:tr>
      <w:tr w:rsidR="00E606D7" w:rsidRPr="00E606D7" w14:paraId="47F9F0F3" w14:textId="77777777" w:rsidTr="008E3EA5">
        <w:trPr>
          <w:cantSplit/>
          <w:trHeight w:val="315"/>
          <w:jc w:val="center"/>
        </w:trPr>
        <w:tc>
          <w:tcPr>
            <w:tcW w:w="1660"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14:paraId="455E1955"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Esopus Creek (including minor tributaries)</w:t>
            </w:r>
          </w:p>
        </w:tc>
        <w:tc>
          <w:tcPr>
            <w:tcW w:w="2100" w:type="dxa"/>
            <w:tcBorders>
              <w:top w:val="single" w:sz="8" w:space="0" w:color="auto"/>
              <w:left w:val="nil"/>
              <w:bottom w:val="single" w:sz="8" w:space="0" w:color="auto"/>
              <w:right w:val="single" w:sz="8" w:space="0" w:color="auto"/>
            </w:tcBorders>
            <w:shd w:val="clear" w:color="auto" w:fill="auto"/>
            <w:vAlign w:val="bottom"/>
            <w:hideMark/>
          </w:tcPr>
          <w:p w14:paraId="45FE9E02"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EsopusCreek</w:t>
            </w:r>
          </w:p>
        </w:tc>
        <w:tc>
          <w:tcPr>
            <w:tcW w:w="2140" w:type="dxa"/>
            <w:tcBorders>
              <w:top w:val="single" w:sz="8" w:space="0" w:color="auto"/>
              <w:left w:val="nil"/>
              <w:bottom w:val="single" w:sz="8" w:space="0" w:color="auto"/>
              <w:right w:val="single" w:sz="8" w:space="0" w:color="auto"/>
            </w:tcBorders>
            <w:shd w:val="clear" w:color="auto" w:fill="auto"/>
            <w:vAlign w:val="bottom"/>
            <w:hideMark/>
          </w:tcPr>
          <w:p w14:paraId="54007B2E"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Esopus Creek</w:t>
            </w:r>
          </w:p>
        </w:tc>
        <w:tc>
          <w:tcPr>
            <w:tcW w:w="720" w:type="dxa"/>
            <w:tcBorders>
              <w:top w:val="single" w:sz="8" w:space="0" w:color="auto"/>
              <w:left w:val="nil"/>
              <w:bottom w:val="single" w:sz="8" w:space="0" w:color="auto"/>
              <w:right w:val="single" w:sz="8" w:space="0" w:color="auto"/>
            </w:tcBorders>
            <w:shd w:val="clear" w:color="auto" w:fill="auto"/>
            <w:vAlign w:val="bottom"/>
            <w:hideMark/>
          </w:tcPr>
          <w:p w14:paraId="3182865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single" w:sz="8" w:space="0" w:color="auto"/>
              <w:left w:val="nil"/>
              <w:bottom w:val="single" w:sz="8" w:space="0" w:color="auto"/>
              <w:right w:val="single" w:sz="8" w:space="0" w:color="auto"/>
            </w:tcBorders>
            <w:shd w:val="clear" w:color="auto" w:fill="auto"/>
            <w:vAlign w:val="bottom"/>
            <w:hideMark/>
          </w:tcPr>
          <w:p w14:paraId="7769011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22.0</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14:paraId="125B936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14:paraId="5E323A7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 Shandaken</w:t>
            </w:r>
          </w:p>
        </w:tc>
      </w:tr>
      <w:tr w:rsidR="00E606D7" w:rsidRPr="00E606D7" w14:paraId="0A27F9A3" w14:textId="77777777" w:rsidTr="00E606D7">
        <w:trPr>
          <w:trHeight w:val="315"/>
          <w:jc w:val="center"/>
        </w:trPr>
        <w:tc>
          <w:tcPr>
            <w:tcW w:w="1660" w:type="dxa"/>
            <w:vMerge/>
            <w:tcBorders>
              <w:top w:val="single" w:sz="8" w:space="0" w:color="auto"/>
              <w:left w:val="single" w:sz="8" w:space="0" w:color="auto"/>
              <w:bottom w:val="single" w:sz="4" w:space="0" w:color="auto"/>
              <w:right w:val="single" w:sz="8" w:space="0" w:color="auto"/>
            </w:tcBorders>
            <w:vAlign w:val="center"/>
            <w:hideMark/>
          </w:tcPr>
          <w:p w14:paraId="5A9D6E92"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64A7BE23"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TraverHollow</w:t>
            </w:r>
          </w:p>
        </w:tc>
        <w:tc>
          <w:tcPr>
            <w:tcW w:w="2140" w:type="dxa"/>
            <w:tcBorders>
              <w:top w:val="nil"/>
              <w:left w:val="nil"/>
              <w:bottom w:val="single" w:sz="8" w:space="0" w:color="auto"/>
              <w:right w:val="single" w:sz="8" w:space="0" w:color="auto"/>
            </w:tcBorders>
            <w:shd w:val="clear" w:color="auto" w:fill="auto"/>
            <w:vAlign w:val="bottom"/>
            <w:hideMark/>
          </w:tcPr>
          <w:p w14:paraId="12364286"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Traver Hollow</w:t>
            </w:r>
          </w:p>
        </w:tc>
        <w:tc>
          <w:tcPr>
            <w:tcW w:w="720" w:type="dxa"/>
            <w:tcBorders>
              <w:top w:val="nil"/>
              <w:left w:val="nil"/>
              <w:bottom w:val="single" w:sz="8" w:space="0" w:color="auto"/>
              <w:right w:val="single" w:sz="8" w:space="0" w:color="auto"/>
            </w:tcBorders>
            <w:shd w:val="clear" w:color="auto" w:fill="auto"/>
            <w:vAlign w:val="bottom"/>
            <w:hideMark/>
          </w:tcPr>
          <w:p w14:paraId="46A2C12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6CD9EBE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1.1</w:t>
            </w:r>
          </w:p>
        </w:tc>
        <w:tc>
          <w:tcPr>
            <w:tcW w:w="1060" w:type="dxa"/>
            <w:tcBorders>
              <w:top w:val="nil"/>
              <w:left w:val="nil"/>
              <w:bottom w:val="single" w:sz="8" w:space="0" w:color="auto"/>
              <w:right w:val="single" w:sz="8" w:space="0" w:color="auto"/>
            </w:tcBorders>
            <w:shd w:val="clear" w:color="auto" w:fill="auto"/>
            <w:vAlign w:val="bottom"/>
            <w:hideMark/>
          </w:tcPr>
          <w:p w14:paraId="7F3B25B3"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1B2233B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4B9EDAB1" w14:textId="77777777" w:rsidTr="00E606D7">
        <w:trPr>
          <w:trHeight w:val="315"/>
          <w:jc w:val="center"/>
        </w:trPr>
        <w:tc>
          <w:tcPr>
            <w:tcW w:w="1660" w:type="dxa"/>
            <w:vMerge/>
            <w:tcBorders>
              <w:top w:val="single" w:sz="8" w:space="0" w:color="auto"/>
              <w:left w:val="single" w:sz="8" w:space="0" w:color="auto"/>
              <w:bottom w:val="single" w:sz="4" w:space="0" w:color="auto"/>
              <w:right w:val="single" w:sz="8" w:space="0" w:color="auto"/>
            </w:tcBorders>
            <w:vAlign w:val="center"/>
            <w:hideMark/>
          </w:tcPr>
          <w:p w14:paraId="3AA08E20"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3C792609"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EsopusCreek</w:t>
            </w:r>
          </w:p>
        </w:tc>
        <w:tc>
          <w:tcPr>
            <w:tcW w:w="2140" w:type="dxa"/>
            <w:vMerge w:val="restart"/>
            <w:tcBorders>
              <w:top w:val="nil"/>
              <w:left w:val="single" w:sz="8" w:space="0" w:color="auto"/>
              <w:bottom w:val="single" w:sz="8" w:space="0" w:color="000000"/>
              <w:right w:val="single" w:sz="8" w:space="0" w:color="auto"/>
            </w:tcBorders>
            <w:shd w:val="clear" w:color="auto" w:fill="auto"/>
            <w:vAlign w:val="center"/>
            <w:hideMark/>
          </w:tcPr>
          <w:p w14:paraId="0EB4FAE5"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EsopusTribs_ZoneAs</w:t>
            </w:r>
          </w:p>
        </w:tc>
        <w:tc>
          <w:tcPr>
            <w:tcW w:w="720" w:type="dxa"/>
            <w:tcBorders>
              <w:top w:val="nil"/>
              <w:left w:val="nil"/>
              <w:bottom w:val="single" w:sz="8" w:space="0" w:color="auto"/>
              <w:right w:val="single" w:sz="8" w:space="0" w:color="auto"/>
            </w:tcBorders>
            <w:shd w:val="clear" w:color="auto" w:fill="auto"/>
            <w:vAlign w:val="bottom"/>
            <w:hideMark/>
          </w:tcPr>
          <w:p w14:paraId="5009CB9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22D3C2E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1.1</w:t>
            </w:r>
          </w:p>
        </w:tc>
        <w:tc>
          <w:tcPr>
            <w:tcW w:w="1060" w:type="dxa"/>
            <w:tcBorders>
              <w:top w:val="nil"/>
              <w:left w:val="nil"/>
              <w:bottom w:val="single" w:sz="8" w:space="0" w:color="auto"/>
              <w:right w:val="single" w:sz="8" w:space="0" w:color="auto"/>
            </w:tcBorders>
            <w:shd w:val="clear" w:color="auto" w:fill="auto"/>
            <w:vAlign w:val="bottom"/>
            <w:hideMark/>
          </w:tcPr>
          <w:p w14:paraId="30EA205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20E6A6E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16C78836" w14:textId="77777777" w:rsidTr="00E606D7">
        <w:trPr>
          <w:trHeight w:val="315"/>
          <w:jc w:val="center"/>
        </w:trPr>
        <w:tc>
          <w:tcPr>
            <w:tcW w:w="1660" w:type="dxa"/>
            <w:vMerge/>
            <w:tcBorders>
              <w:top w:val="single" w:sz="8" w:space="0" w:color="auto"/>
              <w:left w:val="single" w:sz="8" w:space="0" w:color="auto"/>
              <w:bottom w:val="single" w:sz="4" w:space="0" w:color="auto"/>
              <w:right w:val="single" w:sz="8" w:space="0" w:color="auto"/>
            </w:tcBorders>
            <w:vAlign w:val="center"/>
            <w:hideMark/>
          </w:tcPr>
          <w:p w14:paraId="28389729"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1E0BD816"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EsopusCreek_t7</w:t>
            </w:r>
          </w:p>
        </w:tc>
        <w:tc>
          <w:tcPr>
            <w:tcW w:w="2140" w:type="dxa"/>
            <w:vMerge/>
            <w:tcBorders>
              <w:top w:val="nil"/>
              <w:left w:val="single" w:sz="8" w:space="0" w:color="auto"/>
              <w:bottom w:val="single" w:sz="8" w:space="0" w:color="000000"/>
              <w:right w:val="single" w:sz="8" w:space="0" w:color="auto"/>
            </w:tcBorders>
            <w:vAlign w:val="center"/>
            <w:hideMark/>
          </w:tcPr>
          <w:p w14:paraId="476D95D0" w14:textId="77777777" w:rsidR="00E606D7" w:rsidRPr="00E606D7" w:rsidRDefault="00E606D7" w:rsidP="00E606D7">
            <w:pPr>
              <w:spacing w:after="0" w:line="240" w:lineRule="auto"/>
              <w:rPr>
                <w:rFonts w:ascii="Calibri" w:eastAsia="Times New Roman" w:hAnsi="Calibri" w:cs="Times New Roman"/>
                <w:color w:val="000000"/>
                <w:sz w:val="20"/>
                <w:szCs w:val="20"/>
              </w:rPr>
            </w:pPr>
          </w:p>
        </w:tc>
        <w:tc>
          <w:tcPr>
            <w:tcW w:w="720" w:type="dxa"/>
            <w:tcBorders>
              <w:top w:val="nil"/>
              <w:left w:val="nil"/>
              <w:bottom w:val="single" w:sz="8" w:space="0" w:color="auto"/>
              <w:right w:val="single" w:sz="8" w:space="0" w:color="auto"/>
            </w:tcBorders>
            <w:shd w:val="clear" w:color="auto" w:fill="auto"/>
            <w:vAlign w:val="bottom"/>
            <w:hideMark/>
          </w:tcPr>
          <w:p w14:paraId="521933E3"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2BE877D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0.3</w:t>
            </w:r>
          </w:p>
        </w:tc>
        <w:tc>
          <w:tcPr>
            <w:tcW w:w="1060" w:type="dxa"/>
            <w:tcBorders>
              <w:top w:val="nil"/>
              <w:left w:val="nil"/>
              <w:bottom w:val="single" w:sz="8" w:space="0" w:color="auto"/>
              <w:right w:val="single" w:sz="8" w:space="0" w:color="auto"/>
            </w:tcBorders>
            <w:shd w:val="clear" w:color="auto" w:fill="auto"/>
            <w:vAlign w:val="bottom"/>
            <w:hideMark/>
          </w:tcPr>
          <w:p w14:paraId="1049331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6338D81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77AAD9E5" w14:textId="77777777" w:rsidTr="00E606D7">
        <w:trPr>
          <w:trHeight w:val="315"/>
          <w:jc w:val="center"/>
        </w:trPr>
        <w:tc>
          <w:tcPr>
            <w:tcW w:w="1660" w:type="dxa"/>
            <w:vMerge/>
            <w:tcBorders>
              <w:top w:val="single" w:sz="8" w:space="0" w:color="auto"/>
              <w:left w:val="single" w:sz="8" w:space="0" w:color="auto"/>
              <w:bottom w:val="single" w:sz="4" w:space="0" w:color="auto"/>
              <w:right w:val="single" w:sz="8" w:space="0" w:color="auto"/>
            </w:tcBorders>
            <w:vAlign w:val="center"/>
            <w:hideMark/>
          </w:tcPr>
          <w:p w14:paraId="7FC13184"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3195941C"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PeckHollow</w:t>
            </w:r>
          </w:p>
        </w:tc>
        <w:tc>
          <w:tcPr>
            <w:tcW w:w="2140" w:type="dxa"/>
            <w:vMerge/>
            <w:tcBorders>
              <w:top w:val="nil"/>
              <w:left w:val="single" w:sz="8" w:space="0" w:color="auto"/>
              <w:bottom w:val="single" w:sz="8" w:space="0" w:color="000000"/>
              <w:right w:val="single" w:sz="8" w:space="0" w:color="auto"/>
            </w:tcBorders>
            <w:vAlign w:val="center"/>
            <w:hideMark/>
          </w:tcPr>
          <w:p w14:paraId="525FB316" w14:textId="77777777" w:rsidR="00E606D7" w:rsidRPr="00E606D7" w:rsidRDefault="00E606D7" w:rsidP="00E606D7">
            <w:pPr>
              <w:spacing w:after="0" w:line="240" w:lineRule="auto"/>
              <w:rPr>
                <w:rFonts w:ascii="Calibri" w:eastAsia="Times New Roman" w:hAnsi="Calibri" w:cs="Times New Roman"/>
                <w:color w:val="000000"/>
                <w:sz w:val="20"/>
                <w:szCs w:val="20"/>
              </w:rPr>
            </w:pPr>
          </w:p>
        </w:tc>
        <w:tc>
          <w:tcPr>
            <w:tcW w:w="720" w:type="dxa"/>
            <w:tcBorders>
              <w:top w:val="nil"/>
              <w:left w:val="nil"/>
              <w:bottom w:val="single" w:sz="8" w:space="0" w:color="auto"/>
              <w:right w:val="single" w:sz="8" w:space="0" w:color="auto"/>
            </w:tcBorders>
            <w:shd w:val="clear" w:color="auto" w:fill="auto"/>
            <w:vAlign w:val="bottom"/>
            <w:hideMark/>
          </w:tcPr>
          <w:p w14:paraId="3C6646A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3AB26C6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0.2</w:t>
            </w:r>
          </w:p>
        </w:tc>
        <w:tc>
          <w:tcPr>
            <w:tcW w:w="1060" w:type="dxa"/>
            <w:tcBorders>
              <w:top w:val="nil"/>
              <w:left w:val="nil"/>
              <w:bottom w:val="single" w:sz="8" w:space="0" w:color="auto"/>
              <w:right w:val="single" w:sz="8" w:space="0" w:color="auto"/>
            </w:tcBorders>
            <w:shd w:val="clear" w:color="auto" w:fill="auto"/>
            <w:vAlign w:val="bottom"/>
            <w:hideMark/>
          </w:tcPr>
          <w:p w14:paraId="69F6B563"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389999B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0244AF45" w14:textId="77777777" w:rsidTr="00E606D7">
        <w:trPr>
          <w:trHeight w:val="315"/>
          <w:jc w:val="center"/>
        </w:trPr>
        <w:tc>
          <w:tcPr>
            <w:tcW w:w="1660" w:type="dxa"/>
            <w:vMerge/>
            <w:tcBorders>
              <w:top w:val="single" w:sz="8" w:space="0" w:color="auto"/>
              <w:left w:val="single" w:sz="8" w:space="0" w:color="auto"/>
              <w:bottom w:val="single" w:sz="4" w:space="0" w:color="auto"/>
              <w:right w:val="single" w:sz="8" w:space="0" w:color="auto"/>
            </w:tcBorders>
            <w:vAlign w:val="center"/>
            <w:hideMark/>
          </w:tcPr>
          <w:p w14:paraId="70760CEA"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7BDA6E68"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Hatchery Hollow</w:t>
            </w:r>
          </w:p>
        </w:tc>
        <w:tc>
          <w:tcPr>
            <w:tcW w:w="2140" w:type="dxa"/>
            <w:tcBorders>
              <w:top w:val="nil"/>
              <w:left w:val="nil"/>
              <w:bottom w:val="single" w:sz="8" w:space="0" w:color="auto"/>
              <w:right w:val="single" w:sz="8" w:space="0" w:color="auto"/>
            </w:tcBorders>
            <w:shd w:val="clear" w:color="auto" w:fill="auto"/>
            <w:vAlign w:val="bottom"/>
            <w:hideMark/>
          </w:tcPr>
          <w:p w14:paraId="05CA804C"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Hatchery Hollow</w:t>
            </w:r>
          </w:p>
        </w:tc>
        <w:tc>
          <w:tcPr>
            <w:tcW w:w="720" w:type="dxa"/>
            <w:tcBorders>
              <w:top w:val="nil"/>
              <w:left w:val="nil"/>
              <w:bottom w:val="single" w:sz="8" w:space="0" w:color="auto"/>
              <w:right w:val="single" w:sz="8" w:space="0" w:color="auto"/>
            </w:tcBorders>
            <w:shd w:val="clear" w:color="auto" w:fill="auto"/>
            <w:vAlign w:val="bottom"/>
            <w:hideMark/>
          </w:tcPr>
          <w:p w14:paraId="44A8A87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LD</w:t>
            </w:r>
          </w:p>
        </w:tc>
        <w:tc>
          <w:tcPr>
            <w:tcW w:w="880" w:type="dxa"/>
            <w:tcBorders>
              <w:top w:val="nil"/>
              <w:left w:val="nil"/>
              <w:bottom w:val="single" w:sz="8" w:space="0" w:color="auto"/>
              <w:right w:val="single" w:sz="8" w:space="0" w:color="auto"/>
            </w:tcBorders>
            <w:shd w:val="clear" w:color="auto" w:fill="auto"/>
            <w:vAlign w:val="bottom"/>
            <w:hideMark/>
          </w:tcPr>
          <w:p w14:paraId="1553DAA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0.6</w:t>
            </w:r>
          </w:p>
        </w:tc>
        <w:tc>
          <w:tcPr>
            <w:tcW w:w="1060" w:type="dxa"/>
            <w:tcBorders>
              <w:top w:val="nil"/>
              <w:left w:val="nil"/>
              <w:bottom w:val="single" w:sz="8" w:space="0" w:color="auto"/>
              <w:right w:val="single" w:sz="8" w:space="0" w:color="auto"/>
            </w:tcBorders>
            <w:shd w:val="clear" w:color="auto" w:fill="auto"/>
            <w:vAlign w:val="bottom"/>
            <w:hideMark/>
          </w:tcPr>
          <w:p w14:paraId="4CF861C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6FCC0E1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730C09DA" w14:textId="77777777" w:rsidTr="00E606D7">
        <w:trPr>
          <w:trHeight w:val="315"/>
          <w:jc w:val="center"/>
        </w:trPr>
        <w:tc>
          <w:tcPr>
            <w:tcW w:w="1660" w:type="dxa"/>
            <w:vMerge/>
            <w:tcBorders>
              <w:top w:val="single" w:sz="8" w:space="0" w:color="auto"/>
              <w:left w:val="single" w:sz="8" w:space="0" w:color="auto"/>
              <w:bottom w:val="single" w:sz="4" w:space="0" w:color="auto"/>
              <w:right w:val="single" w:sz="8" w:space="0" w:color="auto"/>
            </w:tcBorders>
            <w:vAlign w:val="center"/>
            <w:hideMark/>
          </w:tcPr>
          <w:p w14:paraId="20049EBE"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6C4AAD19"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Lost Clove</w:t>
            </w:r>
          </w:p>
        </w:tc>
        <w:tc>
          <w:tcPr>
            <w:tcW w:w="2140" w:type="dxa"/>
            <w:tcBorders>
              <w:top w:val="nil"/>
              <w:left w:val="nil"/>
              <w:bottom w:val="single" w:sz="8" w:space="0" w:color="auto"/>
              <w:right w:val="single" w:sz="8" w:space="0" w:color="auto"/>
            </w:tcBorders>
            <w:shd w:val="clear" w:color="auto" w:fill="auto"/>
            <w:vAlign w:val="bottom"/>
            <w:hideMark/>
          </w:tcPr>
          <w:p w14:paraId="07DF9345"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Lost Clove</w:t>
            </w:r>
          </w:p>
        </w:tc>
        <w:tc>
          <w:tcPr>
            <w:tcW w:w="720" w:type="dxa"/>
            <w:tcBorders>
              <w:top w:val="nil"/>
              <w:left w:val="nil"/>
              <w:bottom w:val="single" w:sz="8" w:space="0" w:color="auto"/>
              <w:right w:val="single" w:sz="8" w:space="0" w:color="auto"/>
            </w:tcBorders>
            <w:shd w:val="clear" w:color="auto" w:fill="auto"/>
            <w:vAlign w:val="bottom"/>
            <w:hideMark/>
          </w:tcPr>
          <w:p w14:paraId="272162DC" w14:textId="77777777" w:rsidR="00E606D7" w:rsidRPr="00E606D7" w:rsidRDefault="00B12CA9" w:rsidP="00E606D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46DA4C8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0.1</w:t>
            </w:r>
          </w:p>
        </w:tc>
        <w:tc>
          <w:tcPr>
            <w:tcW w:w="1060" w:type="dxa"/>
            <w:tcBorders>
              <w:top w:val="nil"/>
              <w:left w:val="nil"/>
              <w:bottom w:val="single" w:sz="8" w:space="0" w:color="auto"/>
              <w:right w:val="single" w:sz="8" w:space="0" w:color="auto"/>
            </w:tcBorders>
            <w:shd w:val="clear" w:color="auto" w:fill="auto"/>
            <w:vAlign w:val="bottom"/>
            <w:hideMark/>
          </w:tcPr>
          <w:p w14:paraId="3FB63F7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4DACA39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2071CAD2" w14:textId="77777777" w:rsidTr="00AB155D">
        <w:trPr>
          <w:trHeight w:val="315"/>
          <w:jc w:val="center"/>
        </w:trPr>
        <w:tc>
          <w:tcPr>
            <w:tcW w:w="1660" w:type="dxa"/>
            <w:vMerge/>
            <w:tcBorders>
              <w:top w:val="single" w:sz="8" w:space="0" w:color="auto"/>
              <w:left w:val="single" w:sz="8" w:space="0" w:color="auto"/>
              <w:bottom w:val="single" w:sz="4" w:space="0" w:color="auto"/>
              <w:right w:val="single" w:sz="8" w:space="0" w:color="auto"/>
            </w:tcBorders>
            <w:vAlign w:val="center"/>
            <w:hideMark/>
          </w:tcPr>
          <w:p w14:paraId="2FE2ED07"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4" w:space="0" w:color="auto"/>
              <w:right w:val="single" w:sz="8" w:space="0" w:color="auto"/>
            </w:tcBorders>
            <w:shd w:val="clear" w:color="auto" w:fill="auto"/>
            <w:vAlign w:val="bottom"/>
            <w:hideMark/>
          </w:tcPr>
          <w:p w14:paraId="2FABF0B3"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McKinley Hollow</w:t>
            </w:r>
          </w:p>
        </w:tc>
        <w:tc>
          <w:tcPr>
            <w:tcW w:w="2140" w:type="dxa"/>
            <w:tcBorders>
              <w:top w:val="nil"/>
              <w:left w:val="nil"/>
              <w:bottom w:val="single" w:sz="4" w:space="0" w:color="auto"/>
              <w:right w:val="single" w:sz="8" w:space="0" w:color="auto"/>
            </w:tcBorders>
            <w:shd w:val="clear" w:color="auto" w:fill="auto"/>
            <w:vAlign w:val="bottom"/>
            <w:hideMark/>
          </w:tcPr>
          <w:p w14:paraId="723DBD9E"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McKinley Hollow</w:t>
            </w:r>
          </w:p>
        </w:tc>
        <w:tc>
          <w:tcPr>
            <w:tcW w:w="720" w:type="dxa"/>
            <w:tcBorders>
              <w:top w:val="nil"/>
              <w:left w:val="nil"/>
              <w:bottom w:val="single" w:sz="4" w:space="0" w:color="auto"/>
              <w:right w:val="single" w:sz="8" w:space="0" w:color="auto"/>
            </w:tcBorders>
            <w:shd w:val="clear" w:color="auto" w:fill="auto"/>
            <w:vAlign w:val="bottom"/>
            <w:hideMark/>
          </w:tcPr>
          <w:p w14:paraId="45A0584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LD</w:t>
            </w:r>
          </w:p>
        </w:tc>
        <w:tc>
          <w:tcPr>
            <w:tcW w:w="880" w:type="dxa"/>
            <w:tcBorders>
              <w:top w:val="nil"/>
              <w:left w:val="nil"/>
              <w:bottom w:val="single" w:sz="4" w:space="0" w:color="auto"/>
              <w:right w:val="single" w:sz="8" w:space="0" w:color="auto"/>
            </w:tcBorders>
            <w:shd w:val="clear" w:color="auto" w:fill="auto"/>
            <w:vAlign w:val="bottom"/>
            <w:hideMark/>
          </w:tcPr>
          <w:p w14:paraId="336660D9"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0.2</w:t>
            </w:r>
          </w:p>
        </w:tc>
        <w:tc>
          <w:tcPr>
            <w:tcW w:w="1060" w:type="dxa"/>
            <w:tcBorders>
              <w:top w:val="nil"/>
              <w:left w:val="nil"/>
              <w:bottom w:val="single" w:sz="4" w:space="0" w:color="auto"/>
              <w:right w:val="single" w:sz="8" w:space="0" w:color="auto"/>
            </w:tcBorders>
            <w:shd w:val="clear" w:color="auto" w:fill="auto"/>
            <w:vAlign w:val="bottom"/>
            <w:hideMark/>
          </w:tcPr>
          <w:p w14:paraId="799E374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4" w:space="0" w:color="auto"/>
              <w:right w:val="single" w:sz="8" w:space="0" w:color="auto"/>
            </w:tcBorders>
            <w:shd w:val="clear" w:color="auto" w:fill="auto"/>
            <w:vAlign w:val="bottom"/>
            <w:hideMark/>
          </w:tcPr>
          <w:p w14:paraId="45BA8AF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10F60DC7" w14:textId="77777777" w:rsidTr="00AB155D">
        <w:trPr>
          <w:trHeight w:val="315"/>
          <w:jc w:val="center"/>
        </w:trPr>
        <w:tc>
          <w:tcPr>
            <w:tcW w:w="1660" w:type="dxa"/>
            <w:tcBorders>
              <w:top w:val="single" w:sz="4" w:space="0" w:color="auto"/>
              <w:left w:val="single" w:sz="8" w:space="0" w:color="auto"/>
              <w:bottom w:val="single" w:sz="8" w:space="0" w:color="000000"/>
              <w:right w:val="single" w:sz="4" w:space="0" w:color="auto"/>
            </w:tcBorders>
            <w:shd w:val="clear" w:color="auto" w:fill="auto"/>
            <w:vAlign w:val="center"/>
            <w:hideMark/>
          </w:tcPr>
          <w:p w14:paraId="487EB0C2"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Fox Hollow</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4FCD7B"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FoxHollow</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ABAB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Fox Hollow</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296F1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98C91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2.0</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6810A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53126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502C889B" w14:textId="77777777" w:rsidTr="00AB155D">
        <w:trPr>
          <w:cantSplit/>
          <w:trHeight w:val="540"/>
          <w:jc w:val="center"/>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4A7B57A5"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Little Beaver Kill</w:t>
            </w:r>
          </w:p>
        </w:tc>
        <w:tc>
          <w:tcPr>
            <w:tcW w:w="2100" w:type="dxa"/>
            <w:tcBorders>
              <w:top w:val="single" w:sz="4" w:space="0" w:color="auto"/>
              <w:left w:val="nil"/>
              <w:bottom w:val="single" w:sz="8" w:space="0" w:color="auto"/>
              <w:right w:val="single" w:sz="8" w:space="0" w:color="auto"/>
            </w:tcBorders>
            <w:shd w:val="clear" w:color="auto" w:fill="auto"/>
            <w:vAlign w:val="bottom"/>
            <w:hideMark/>
          </w:tcPr>
          <w:p w14:paraId="78DE324D"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LittleBeaverKill</w:t>
            </w:r>
          </w:p>
        </w:tc>
        <w:tc>
          <w:tcPr>
            <w:tcW w:w="21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F3C9A3F"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Little Beaver Kill</w:t>
            </w:r>
          </w:p>
        </w:tc>
        <w:tc>
          <w:tcPr>
            <w:tcW w:w="720" w:type="dxa"/>
            <w:tcBorders>
              <w:top w:val="single" w:sz="4" w:space="0" w:color="auto"/>
              <w:left w:val="nil"/>
              <w:bottom w:val="single" w:sz="8" w:space="0" w:color="auto"/>
              <w:right w:val="single" w:sz="8" w:space="0" w:color="auto"/>
            </w:tcBorders>
            <w:shd w:val="clear" w:color="auto" w:fill="auto"/>
            <w:vAlign w:val="bottom"/>
            <w:hideMark/>
          </w:tcPr>
          <w:p w14:paraId="52F660D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single" w:sz="4" w:space="0" w:color="auto"/>
              <w:left w:val="nil"/>
              <w:bottom w:val="single" w:sz="8" w:space="0" w:color="auto"/>
              <w:right w:val="single" w:sz="8" w:space="0" w:color="auto"/>
            </w:tcBorders>
            <w:shd w:val="clear" w:color="auto" w:fill="auto"/>
            <w:vAlign w:val="bottom"/>
            <w:hideMark/>
          </w:tcPr>
          <w:p w14:paraId="50EDFEF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0.7</w:t>
            </w:r>
          </w:p>
        </w:tc>
        <w:tc>
          <w:tcPr>
            <w:tcW w:w="1060" w:type="dxa"/>
            <w:tcBorders>
              <w:top w:val="single" w:sz="4" w:space="0" w:color="auto"/>
              <w:left w:val="nil"/>
              <w:bottom w:val="single" w:sz="8" w:space="0" w:color="auto"/>
              <w:right w:val="single" w:sz="8" w:space="0" w:color="auto"/>
            </w:tcBorders>
            <w:shd w:val="clear" w:color="auto" w:fill="auto"/>
            <w:vAlign w:val="bottom"/>
            <w:hideMark/>
          </w:tcPr>
          <w:p w14:paraId="555BCC1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single" w:sz="4" w:space="0" w:color="auto"/>
              <w:left w:val="nil"/>
              <w:bottom w:val="single" w:sz="8" w:space="0" w:color="auto"/>
              <w:right w:val="single" w:sz="8" w:space="0" w:color="auto"/>
            </w:tcBorders>
            <w:shd w:val="clear" w:color="auto" w:fill="auto"/>
            <w:vAlign w:val="bottom"/>
            <w:hideMark/>
          </w:tcPr>
          <w:p w14:paraId="3DB126D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 Shandaken</w:t>
            </w:r>
          </w:p>
        </w:tc>
      </w:tr>
      <w:tr w:rsidR="00E606D7" w:rsidRPr="00E606D7" w14:paraId="40916688" w14:textId="77777777" w:rsidTr="00E606D7">
        <w:trPr>
          <w:trHeight w:val="540"/>
          <w:jc w:val="center"/>
        </w:trPr>
        <w:tc>
          <w:tcPr>
            <w:tcW w:w="1660" w:type="dxa"/>
            <w:vMerge/>
            <w:tcBorders>
              <w:top w:val="nil"/>
              <w:left w:val="single" w:sz="8" w:space="0" w:color="auto"/>
              <w:bottom w:val="single" w:sz="8" w:space="0" w:color="000000"/>
              <w:right w:val="single" w:sz="8" w:space="0" w:color="auto"/>
            </w:tcBorders>
            <w:vAlign w:val="center"/>
            <w:hideMark/>
          </w:tcPr>
          <w:p w14:paraId="57819579"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215023C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LittleBeaverKill</w:t>
            </w:r>
          </w:p>
        </w:tc>
        <w:tc>
          <w:tcPr>
            <w:tcW w:w="2140" w:type="dxa"/>
            <w:vMerge/>
            <w:tcBorders>
              <w:top w:val="single" w:sz="8" w:space="0" w:color="auto"/>
              <w:left w:val="single" w:sz="8" w:space="0" w:color="auto"/>
              <w:bottom w:val="single" w:sz="8" w:space="0" w:color="000000"/>
              <w:right w:val="single" w:sz="8" w:space="0" w:color="auto"/>
            </w:tcBorders>
            <w:vAlign w:val="center"/>
            <w:hideMark/>
          </w:tcPr>
          <w:p w14:paraId="1A78E3C2" w14:textId="77777777" w:rsidR="00E606D7" w:rsidRPr="00E606D7" w:rsidRDefault="00E606D7" w:rsidP="00E606D7">
            <w:pPr>
              <w:spacing w:after="0" w:line="240" w:lineRule="auto"/>
              <w:rPr>
                <w:rFonts w:ascii="Calibri" w:eastAsia="Times New Roman" w:hAnsi="Calibri" w:cs="Times New Roman"/>
                <w:color w:val="000000"/>
                <w:sz w:val="20"/>
                <w:szCs w:val="20"/>
              </w:rPr>
            </w:pPr>
          </w:p>
        </w:tc>
        <w:tc>
          <w:tcPr>
            <w:tcW w:w="720" w:type="dxa"/>
            <w:tcBorders>
              <w:top w:val="nil"/>
              <w:left w:val="nil"/>
              <w:bottom w:val="single" w:sz="8" w:space="0" w:color="auto"/>
              <w:right w:val="single" w:sz="8" w:space="0" w:color="auto"/>
            </w:tcBorders>
            <w:shd w:val="clear" w:color="auto" w:fill="auto"/>
            <w:vAlign w:val="bottom"/>
            <w:hideMark/>
          </w:tcPr>
          <w:p w14:paraId="2AC63CE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LD</w:t>
            </w:r>
          </w:p>
        </w:tc>
        <w:tc>
          <w:tcPr>
            <w:tcW w:w="880" w:type="dxa"/>
            <w:tcBorders>
              <w:top w:val="nil"/>
              <w:left w:val="nil"/>
              <w:bottom w:val="single" w:sz="8" w:space="0" w:color="auto"/>
              <w:right w:val="single" w:sz="8" w:space="0" w:color="auto"/>
            </w:tcBorders>
            <w:shd w:val="clear" w:color="auto" w:fill="auto"/>
            <w:vAlign w:val="bottom"/>
            <w:hideMark/>
          </w:tcPr>
          <w:p w14:paraId="121A4E7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5.7</w:t>
            </w:r>
          </w:p>
        </w:tc>
        <w:tc>
          <w:tcPr>
            <w:tcW w:w="1060" w:type="dxa"/>
            <w:tcBorders>
              <w:top w:val="nil"/>
              <w:left w:val="nil"/>
              <w:bottom w:val="single" w:sz="8" w:space="0" w:color="auto"/>
              <w:right w:val="single" w:sz="8" w:space="0" w:color="auto"/>
            </w:tcBorders>
            <w:shd w:val="clear" w:color="auto" w:fill="auto"/>
            <w:vAlign w:val="bottom"/>
            <w:hideMark/>
          </w:tcPr>
          <w:p w14:paraId="1640229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357ABC2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Olive, Woodstock</w:t>
            </w:r>
          </w:p>
        </w:tc>
      </w:tr>
      <w:tr w:rsidR="00E606D7" w:rsidRPr="00E606D7" w14:paraId="2E766BA8" w14:textId="77777777" w:rsidTr="00E606D7">
        <w:trPr>
          <w:cantSplit/>
          <w:trHeight w:val="315"/>
          <w:jc w:val="center"/>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25174FFE"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Stony Clove Creek Watershed</w:t>
            </w:r>
          </w:p>
        </w:tc>
        <w:tc>
          <w:tcPr>
            <w:tcW w:w="2100" w:type="dxa"/>
            <w:tcBorders>
              <w:top w:val="nil"/>
              <w:left w:val="nil"/>
              <w:bottom w:val="single" w:sz="8" w:space="0" w:color="auto"/>
              <w:right w:val="single" w:sz="8" w:space="0" w:color="auto"/>
            </w:tcBorders>
            <w:shd w:val="clear" w:color="auto" w:fill="auto"/>
            <w:vAlign w:val="bottom"/>
            <w:hideMark/>
          </w:tcPr>
          <w:p w14:paraId="0A647BEC"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HollowTreeBrook</w:t>
            </w:r>
          </w:p>
        </w:tc>
        <w:tc>
          <w:tcPr>
            <w:tcW w:w="2140" w:type="dxa"/>
            <w:tcBorders>
              <w:top w:val="nil"/>
              <w:left w:val="nil"/>
              <w:bottom w:val="single" w:sz="8" w:space="0" w:color="auto"/>
              <w:right w:val="single" w:sz="8" w:space="0" w:color="auto"/>
            </w:tcBorders>
            <w:shd w:val="clear" w:color="auto" w:fill="auto"/>
            <w:vAlign w:val="bottom"/>
            <w:hideMark/>
          </w:tcPr>
          <w:p w14:paraId="4BF2CC7F"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Hollow Tree Brook</w:t>
            </w:r>
          </w:p>
        </w:tc>
        <w:tc>
          <w:tcPr>
            <w:tcW w:w="720" w:type="dxa"/>
            <w:tcBorders>
              <w:top w:val="nil"/>
              <w:left w:val="nil"/>
              <w:bottom w:val="single" w:sz="8" w:space="0" w:color="auto"/>
              <w:right w:val="single" w:sz="8" w:space="0" w:color="auto"/>
            </w:tcBorders>
            <w:shd w:val="clear" w:color="auto" w:fill="auto"/>
            <w:vAlign w:val="bottom"/>
            <w:hideMark/>
          </w:tcPr>
          <w:p w14:paraId="3C9C141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4ABB2B5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1.5</w:t>
            </w:r>
          </w:p>
        </w:tc>
        <w:tc>
          <w:tcPr>
            <w:tcW w:w="1060" w:type="dxa"/>
            <w:tcBorders>
              <w:top w:val="nil"/>
              <w:left w:val="nil"/>
              <w:bottom w:val="single" w:sz="8" w:space="0" w:color="auto"/>
              <w:right w:val="single" w:sz="8" w:space="0" w:color="auto"/>
            </w:tcBorders>
            <w:shd w:val="clear" w:color="auto" w:fill="auto"/>
            <w:vAlign w:val="bottom"/>
            <w:hideMark/>
          </w:tcPr>
          <w:p w14:paraId="097A8DE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Greene</w:t>
            </w:r>
          </w:p>
        </w:tc>
        <w:tc>
          <w:tcPr>
            <w:tcW w:w="1400" w:type="dxa"/>
            <w:tcBorders>
              <w:top w:val="nil"/>
              <w:left w:val="nil"/>
              <w:bottom w:val="single" w:sz="8" w:space="0" w:color="auto"/>
              <w:right w:val="single" w:sz="8" w:space="0" w:color="auto"/>
            </w:tcBorders>
            <w:shd w:val="clear" w:color="auto" w:fill="auto"/>
            <w:vAlign w:val="bottom"/>
            <w:hideMark/>
          </w:tcPr>
          <w:p w14:paraId="3DA2ED4D"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Hunter</w:t>
            </w:r>
          </w:p>
        </w:tc>
      </w:tr>
      <w:tr w:rsidR="00E606D7" w:rsidRPr="00E606D7" w14:paraId="6FADD403" w14:textId="77777777" w:rsidTr="00E606D7">
        <w:trPr>
          <w:trHeight w:val="540"/>
          <w:jc w:val="center"/>
        </w:trPr>
        <w:tc>
          <w:tcPr>
            <w:tcW w:w="1660" w:type="dxa"/>
            <w:vMerge/>
            <w:tcBorders>
              <w:top w:val="nil"/>
              <w:left w:val="single" w:sz="8" w:space="0" w:color="auto"/>
              <w:bottom w:val="single" w:sz="8" w:space="0" w:color="000000"/>
              <w:right w:val="single" w:sz="8" w:space="0" w:color="auto"/>
            </w:tcBorders>
            <w:vAlign w:val="center"/>
            <w:hideMark/>
          </w:tcPr>
          <w:p w14:paraId="100CC6DA"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55356339"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StonyCloveCreek</w:t>
            </w:r>
          </w:p>
        </w:tc>
        <w:tc>
          <w:tcPr>
            <w:tcW w:w="2140" w:type="dxa"/>
            <w:tcBorders>
              <w:top w:val="nil"/>
              <w:left w:val="nil"/>
              <w:bottom w:val="single" w:sz="8" w:space="0" w:color="auto"/>
              <w:right w:val="single" w:sz="8" w:space="0" w:color="auto"/>
            </w:tcBorders>
            <w:shd w:val="clear" w:color="auto" w:fill="auto"/>
            <w:vAlign w:val="bottom"/>
            <w:hideMark/>
          </w:tcPr>
          <w:p w14:paraId="7C2C6D3A"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Stony Clove Creek</w:t>
            </w:r>
          </w:p>
        </w:tc>
        <w:tc>
          <w:tcPr>
            <w:tcW w:w="720" w:type="dxa"/>
            <w:tcBorders>
              <w:top w:val="nil"/>
              <w:left w:val="nil"/>
              <w:bottom w:val="single" w:sz="8" w:space="0" w:color="auto"/>
              <w:right w:val="single" w:sz="8" w:space="0" w:color="auto"/>
            </w:tcBorders>
            <w:shd w:val="clear" w:color="auto" w:fill="auto"/>
            <w:vAlign w:val="bottom"/>
            <w:hideMark/>
          </w:tcPr>
          <w:p w14:paraId="4F673D0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469C682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8.6</w:t>
            </w:r>
          </w:p>
        </w:tc>
        <w:tc>
          <w:tcPr>
            <w:tcW w:w="1060" w:type="dxa"/>
            <w:tcBorders>
              <w:top w:val="nil"/>
              <w:left w:val="nil"/>
              <w:bottom w:val="single" w:sz="8" w:space="0" w:color="auto"/>
              <w:right w:val="single" w:sz="8" w:space="0" w:color="auto"/>
            </w:tcBorders>
            <w:shd w:val="clear" w:color="auto" w:fill="auto"/>
            <w:vAlign w:val="bottom"/>
            <w:hideMark/>
          </w:tcPr>
          <w:p w14:paraId="795414ED"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Greene, Ulster</w:t>
            </w:r>
          </w:p>
        </w:tc>
        <w:tc>
          <w:tcPr>
            <w:tcW w:w="1400" w:type="dxa"/>
            <w:tcBorders>
              <w:top w:val="nil"/>
              <w:left w:val="nil"/>
              <w:bottom w:val="single" w:sz="8" w:space="0" w:color="auto"/>
              <w:right w:val="single" w:sz="8" w:space="0" w:color="auto"/>
            </w:tcBorders>
            <w:shd w:val="clear" w:color="auto" w:fill="auto"/>
            <w:vAlign w:val="bottom"/>
            <w:hideMark/>
          </w:tcPr>
          <w:p w14:paraId="29B3BED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Hunter, Shandaken</w:t>
            </w:r>
          </w:p>
        </w:tc>
      </w:tr>
      <w:tr w:rsidR="00E606D7" w:rsidRPr="00E606D7" w14:paraId="7E785F13" w14:textId="77777777" w:rsidTr="00E606D7">
        <w:trPr>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7AAB6BFA"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1D5A3D73"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WarnerCreek_s1</w:t>
            </w:r>
          </w:p>
        </w:tc>
        <w:tc>
          <w:tcPr>
            <w:tcW w:w="2140" w:type="dxa"/>
            <w:tcBorders>
              <w:top w:val="nil"/>
              <w:left w:val="nil"/>
              <w:bottom w:val="single" w:sz="8" w:space="0" w:color="auto"/>
              <w:right w:val="single" w:sz="8" w:space="0" w:color="auto"/>
            </w:tcBorders>
            <w:shd w:val="clear" w:color="auto" w:fill="auto"/>
            <w:vAlign w:val="bottom"/>
            <w:hideMark/>
          </w:tcPr>
          <w:p w14:paraId="29F42059"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Warner Creek</w:t>
            </w:r>
          </w:p>
        </w:tc>
        <w:tc>
          <w:tcPr>
            <w:tcW w:w="720" w:type="dxa"/>
            <w:tcBorders>
              <w:top w:val="nil"/>
              <w:left w:val="nil"/>
              <w:bottom w:val="single" w:sz="8" w:space="0" w:color="auto"/>
              <w:right w:val="single" w:sz="8" w:space="0" w:color="auto"/>
            </w:tcBorders>
            <w:shd w:val="clear" w:color="auto" w:fill="auto"/>
            <w:vAlign w:val="bottom"/>
            <w:hideMark/>
          </w:tcPr>
          <w:p w14:paraId="1589B95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5F974119"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1.9</w:t>
            </w:r>
          </w:p>
        </w:tc>
        <w:tc>
          <w:tcPr>
            <w:tcW w:w="1060" w:type="dxa"/>
            <w:tcBorders>
              <w:top w:val="nil"/>
              <w:left w:val="nil"/>
              <w:bottom w:val="single" w:sz="8" w:space="0" w:color="auto"/>
              <w:right w:val="single" w:sz="8" w:space="0" w:color="auto"/>
            </w:tcBorders>
            <w:shd w:val="clear" w:color="auto" w:fill="auto"/>
            <w:vAlign w:val="bottom"/>
            <w:hideMark/>
          </w:tcPr>
          <w:p w14:paraId="48A952C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22D91E9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380D4B0F" w14:textId="77777777" w:rsidTr="00E606D7">
        <w:trPr>
          <w:cantSplit/>
          <w:trHeight w:val="315"/>
          <w:jc w:val="center"/>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6AE44746"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Woodland Creek Watershed</w:t>
            </w:r>
          </w:p>
        </w:tc>
        <w:tc>
          <w:tcPr>
            <w:tcW w:w="2100" w:type="dxa"/>
            <w:tcBorders>
              <w:top w:val="nil"/>
              <w:left w:val="nil"/>
              <w:bottom w:val="single" w:sz="8" w:space="0" w:color="auto"/>
              <w:right w:val="single" w:sz="8" w:space="0" w:color="auto"/>
            </w:tcBorders>
            <w:shd w:val="clear" w:color="auto" w:fill="auto"/>
            <w:vAlign w:val="bottom"/>
            <w:hideMark/>
          </w:tcPr>
          <w:p w14:paraId="528F2D82"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CrossMountainHollow</w:t>
            </w:r>
          </w:p>
        </w:tc>
        <w:tc>
          <w:tcPr>
            <w:tcW w:w="2140" w:type="dxa"/>
            <w:tcBorders>
              <w:top w:val="nil"/>
              <w:left w:val="nil"/>
              <w:bottom w:val="single" w:sz="8" w:space="0" w:color="auto"/>
              <w:right w:val="single" w:sz="8" w:space="0" w:color="auto"/>
            </w:tcBorders>
            <w:shd w:val="clear" w:color="auto" w:fill="auto"/>
            <w:vAlign w:val="bottom"/>
            <w:hideMark/>
          </w:tcPr>
          <w:p w14:paraId="59D1AF6A"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Cross Mountain Hollow</w:t>
            </w:r>
          </w:p>
        </w:tc>
        <w:tc>
          <w:tcPr>
            <w:tcW w:w="720" w:type="dxa"/>
            <w:tcBorders>
              <w:top w:val="nil"/>
              <w:left w:val="nil"/>
              <w:bottom w:val="single" w:sz="8" w:space="0" w:color="auto"/>
              <w:right w:val="single" w:sz="8" w:space="0" w:color="auto"/>
            </w:tcBorders>
            <w:shd w:val="clear" w:color="auto" w:fill="auto"/>
            <w:vAlign w:val="bottom"/>
            <w:hideMark/>
          </w:tcPr>
          <w:p w14:paraId="5C43518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w:t>
            </w:r>
          </w:p>
        </w:tc>
        <w:tc>
          <w:tcPr>
            <w:tcW w:w="880" w:type="dxa"/>
            <w:tcBorders>
              <w:top w:val="nil"/>
              <w:left w:val="nil"/>
              <w:bottom w:val="single" w:sz="8" w:space="0" w:color="auto"/>
              <w:right w:val="single" w:sz="8" w:space="0" w:color="auto"/>
            </w:tcBorders>
            <w:shd w:val="clear" w:color="auto" w:fill="auto"/>
            <w:vAlign w:val="bottom"/>
            <w:hideMark/>
          </w:tcPr>
          <w:p w14:paraId="1D9B374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0.1</w:t>
            </w:r>
          </w:p>
        </w:tc>
        <w:tc>
          <w:tcPr>
            <w:tcW w:w="1060" w:type="dxa"/>
            <w:tcBorders>
              <w:top w:val="nil"/>
              <w:left w:val="nil"/>
              <w:bottom w:val="single" w:sz="8" w:space="0" w:color="auto"/>
              <w:right w:val="single" w:sz="8" w:space="0" w:color="auto"/>
            </w:tcBorders>
            <w:shd w:val="clear" w:color="auto" w:fill="auto"/>
            <w:vAlign w:val="bottom"/>
            <w:hideMark/>
          </w:tcPr>
          <w:p w14:paraId="66A38D9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2B7B6638"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3E023C33" w14:textId="77777777" w:rsidTr="00E606D7">
        <w:trPr>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71055AAF"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7574DC6A"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MuddyBrook</w:t>
            </w:r>
          </w:p>
        </w:tc>
        <w:tc>
          <w:tcPr>
            <w:tcW w:w="2140" w:type="dxa"/>
            <w:tcBorders>
              <w:top w:val="nil"/>
              <w:left w:val="nil"/>
              <w:bottom w:val="single" w:sz="8" w:space="0" w:color="auto"/>
              <w:right w:val="single" w:sz="8" w:space="0" w:color="auto"/>
            </w:tcBorders>
            <w:shd w:val="clear" w:color="auto" w:fill="auto"/>
            <w:vAlign w:val="bottom"/>
            <w:hideMark/>
          </w:tcPr>
          <w:p w14:paraId="1F38BDA1"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Muddy Brook</w:t>
            </w:r>
          </w:p>
        </w:tc>
        <w:tc>
          <w:tcPr>
            <w:tcW w:w="720" w:type="dxa"/>
            <w:tcBorders>
              <w:top w:val="nil"/>
              <w:left w:val="nil"/>
              <w:bottom w:val="single" w:sz="8" w:space="0" w:color="auto"/>
              <w:right w:val="single" w:sz="8" w:space="0" w:color="auto"/>
            </w:tcBorders>
            <w:shd w:val="clear" w:color="auto" w:fill="auto"/>
            <w:vAlign w:val="bottom"/>
            <w:hideMark/>
          </w:tcPr>
          <w:p w14:paraId="5ECF8B59"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w:t>
            </w:r>
          </w:p>
        </w:tc>
        <w:tc>
          <w:tcPr>
            <w:tcW w:w="880" w:type="dxa"/>
            <w:tcBorders>
              <w:top w:val="nil"/>
              <w:left w:val="nil"/>
              <w:bottom w:val="single" w:sz="8" w:space="0" w:color="auto"/>
              <w:right w:val="single" w:sz="8" w:space="0" w:color="auto"/>
            </w:tcBorders>
            <w:shd w:val="clear" w:color="auto" w:fill="auto"/>
            <w:vAlign w:val="bottom"/>
            <w:hideMark/>
          </w:tcPr>
          <w:p w14:paraId="5B21C89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0.1</w:t>
            </w:r>
          </w:p>
        </w:tc>
        <w:tc>
          <w:tcPr>
            <w:tcW w:w="1060" w:type="dxa"/>
            <w:tcBorders>
              <w:top w:val="nil"/>
              <w:left w:val="nil"/>
              <w:bottom w:val="single" w:sz="8" w:space="0" w:color="auto"/>
              <w:right w:val="single" w:sz="8" w:space="0" w:color="auto"/>
            </w:tcBorders>
            <w:shd w:val="clear" w:color="auto" w:fill="auto"/>
            <w:vAlign w:val="bottom"/>
            <w:hideMark/>
          </w:tcPr>
          <w:p w14:paraId="3A1870D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56ACCB5B"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26CC5A2C" w14:textId="77777777" w:rsidTr="00E606D7">
        <w:trPr>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76CC37B5"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13820A07"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PantherKill</w:t>
            </w:r>
          </w:p>
        </w:tc>
        <w:tc>
          <w:tcPr>
            <w:tcW w:w="2140" w:type="dxa"/>
            <w:tcBorders>
              <w:top w:val="nil"/>
              <w:left w:val="nil"/>
              <w:bottom w:val="single" w:sz="8" w:space="0" w:color="auto"/>
              <w:right w:val="single" w:sz="8" w:space="0" w:color="auto"/>
            </w:tcBorders>
            <w:shd w:val="clear" w:color="auto" w:fill="auto"/>
            <w:vAlign w:val="bottom"/>
            <w:hideMark/>
          </w:tcPr>
          <w:p w14:paraId="7EC757FA"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Panther Kill</w:t>
            </w:r>
          </w:p>
        </w:tc>
        <w:tc>
          <w:tcPr>
            <w:tcW w:w="720" w:type="dxa"/>
            <w:tcBorders>
              <w:top w:val="nil"/>
              <w:left w:val="nil"/>
              <w:bottom w:val="single" w:sz="8" w:space="0" w:color="auto"/>
              <w:right w:val="single" w:sz="8" w:space="0" w:color="auto"/>
            </w:tcBorders>
            <w:shd w:val="clear" w:color="auto" w:fill="auto"/>
            <w:vAlign w:val="bottom"/>
            <w:hideMark/>
          </w:tcPr>
          <w:p w14:paraId="4086FCD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159DC674"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3.3</w:t>
            </w:r>
          </w:p>
        </w:tc>
        <w:tc>
          <w:tcPr>
            <w:tcW w:w="1060" w:type="dxa"/>
            <w:tcBorders>
              <w:top w:val="nil"/>
              <w:left w:val="nil"/>
              <w:bottom w:val="single" w:sz="8" w:space="0" w:color="auto"/>
              <w:right w:val="single" w:sz="8" w:space="0" w:color="auto"/>
            </w:tcBorders>
            <w:shd w:val="clear" w:color="auto" w:fill="auto"/>
            <w:vAlign w:val="bottom"/>
            <w:hideMark/>
          </w:tcPr>
          <w:p w14:paraId="60D31287"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1C7A9C5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7058F0DC" w14:textId="77777777" w:rsidTr="00E606D7">
        <w:trPr>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08AC160A"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4CD63F1F"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WoodlandCreek_s1</w:t>
            </w:r>
          </w:p>
        </w:tc>
        <w:tc>
          <w:tcPr>
            <w:tcW w:w="2140" w:type="dxa"/>
            <w:vMerge w:val="restart"/>
            <w:tcBorders>
              <w:top w:val="nil"/>
              <w:left w:val="single" w:sz="8" w:space="0" w:color="auto"/>
              <w:bottom w:val="single" w:sz="8" w:space="0" w:color="000000"/>
              <w:right w:val="single" w:sz="8" w:space="0" w:color="auto"/>
            </w:tcBorders>
            <w:shd w:val="clear" w:color="auto" w:fill="auto"/>
            <w:vAlign w:val="center"/>
            <w:hideMark/>
          </w:tcPr>
          <w:p w14:paraId="524058A9"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Woodland Creek</w:t>
            </w:r>
          </w:p>
        </w:tc>
        <w:tc>
          <w:tcPr>
            <w:tcW w:w="720" w:type="dxa"/>
            <w:tcBorders>
              <w:top w:val="nil"/>
              <w:left w:val="nil"/>
              <w:bottom w:val="single" w:sz="8" w:space="0" w:color="auto"/>
              <w:right w:val="single" w:sz="8" w:space="0" w:color="auto"/>
            </w:tcBorders>
            <w:shd w:val="clear" w:color="auto" w:fill="auto"/>
            <w:vAlign w:val="bottom"/>
            <w:hideMark/>
          </w:tcPr>
          <w:p w14:paraId="0996216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D</w:t>
            </w:r>
          </w:p>
        </w:tc>
        <w:tc>
          <w:tcPr>
            <w:tcW w:w="880" w:type="dxa"/>
            <w:tcBorders>
              <w:top w:val="nil"/>
              <w:left w:val="nil"/>
              <w:bottom w:val="single" w:sz="8" w:space="0" w:color="auto"/>
              <w:right w:val="single" w:sz="8" w:space="0" w:color="auto"/>
            </w:tcBorders>
            <w:shd w:val="clear" w:color="auto" w:fill="auto"/>
            <w:vAlign w:val="bottom"/>
            <w:hideMark/>
          </w:tcPr>
          <w:p w14:paraId="5F8CA71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3.5</w:t>
            </w:r>
          </w:p>
        </w:tc>
        <w:tc>
          <w:tcPr>
            <w:tcW w:w="1060" w:type="dxa"/>
            <w:tcBorders>
              <w:top w:val="nil"/>
              <w:left w:val="nil"/>
              <w:bottom w:val="single" w:sz="8" w:space="0" w:color="auto"/>
              <w:right w:val="single" w:sz="8" w:space="0" w:color="auto"/>
            </w:tcBorders>
            <w:shd w:val="clear" w:color="auto" w:fill="auto"/>
            <w:vAlign w:val="bottom"/>
            <w:hideMark/>
          </w:tcPr>
          <w:p w14:paraId="31F1FC9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2B72DB6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42C5E6F5" w14:textId="77777777" w:rsidTr="00E606D7">
        <w:trPr>
          <w:trHeight w:val="315"/>
          <w:jc w:val="center"/>
        </w:trPr>
        <w:tc>
          <w:tcPr>
            <w:tcW w:w="1660" w:type="dxa"/>
            <w:vMerge/>
            <w:tcBorders>
              <w:top w:val="nil"/>
              <w:left w:val="single" w:sz="8" w:space="0" w:color="auto"/>
              <w:bottom w:val="single" w:sz="8" w:space="0" w:color="000000"/>
              <w:right w:val="single" w:sz="8" w:space="0" w:color="auto"/>
            </w:tcBorders>
            <w:vAlign w:val="center"/>
            <w:hideMark/>
          </w:tcPr>
          <w:p w14:paraId="1F1D2953"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3CC7234E"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WoodlandCreek_s2</w:t>
            </w:r>
          </w:p>
        </w:tc>
        <w:tc>
          <w:tcPr>
            <w:tcW w:w="2140" w:type="dxa"/>
            <w:vMerge/>
            <w:tcBorders>
              <w:top w:val="nil"/>
              <w:left w:val="single" w:sz="8" w:space="0" w:color="auto"/>
              <w:bottom w:val="single" w:sz="8" w:space="0" w:color="000000"/>
              <w:right w:val="single" w:sz="8" w:space="0" w:color="auto"/>
            </w:tcBorders>
            <w:vAlign w:val="center"/>
            <w:hideMark/>
          </w:tcPr>
          <w:p w14:paraId="3EA22C1F" w14:textId="77777777" w:rsidR="00E606D7" w:rsidRPr="00E606D7" w:rsidRDefault="00E606D7" w:rsidP="00E606D7">
            <w:pPr>
              <w:spacing w:after="0" w:line="240" w:lineRule="auto"/>
              <w:rPr>
                <w:rFonts w:ascii="Calibri" w:eastAsia="Times New Roman" w:hAnsi="Calibri" w:cs="Times New Roman"/>
                <w:color w:val="000000"/>
                <w:sz w:val="20"/>
                <w:szCs w:val="20"/>
              </w:rPr>
            </w:pPr>
          </w:p>
        </w:tc>
        <w:tc>
          <w:tcPr>
            <w:tcW w:w="720" w:type="dxa"/>
            <w:tcBorders>
              <w:top w:val="nil"/>
              <w:left w:val="nil"/>
              <w:bottom w:val="single" w:sz="8" w:space="0" w:color="auto"/>
              <w:right w:val="single" w:sz="8" w:space="0" w:color="auto"/>
            </w:tcBorders>
            <w:shd w:val="clear" w:color="auto" w:fill="auto"/>
            <w:vAlign w:val="bottom"/>
            <w:hideMark/>
          </w:tcPr>
          <w:p w14:paraId="6E83715C"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A</w:t>
            </w:r>
          </w:p>
        </w:tc>
        <w:tc>
          <w:tcPr>
            <w:tcW w:w="880" w:type="dxa"/>
            <w:tcBorders>
              <w:top w:val="nil"/>
              <w:left w:val="nil"/>
              <w:bottom w:val="single" w:sz="8" w:space="0" w:color="auto"/>
              <w:right w:val="single" w:sz="8" w:space="0" w:color="auto"/>
            </w:tcBorders>
            <w:shd w:val="clear" w:color="auto" w:fill="auto"/>
            <w:vAlign w:val="bottom"/>
            <w:hideMark/>
          </w:tcPr>
          <w:p w14:paraId="43A0B6EE"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0.6</w:t>
            </w:r>
          </w:p>
        </w:tc>
        <w:tc>
          <w:tcPr>
            <w:tcW w:w="1060" w:type="dxa"/>
            <w:tcBorders>
              <w:top w:val="nil"/>
              <w:left w:val="nil"/>
              <w:bottom w:val="single" w:sz="8" w:space="0" w:color="auto"/>
              <w:right w:val="single" w:sz="8" w:space="0" w:color="auto"/>
            </w:tcBorders>
            <w:shd w:val="clear" w:color="auto" w:fill="auto"/>
            <w:vAlign w:val="bottom"/>
            <w:hideMark/>
          </w:tcPr>
          <w:p w14:paraId="0796A081"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389838C0"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1B311DCB" w14:textId="77777777" w:rsidTr="00E606D7">
        <w:trPr>
          <w:trHeight w:val="540"/>
          <w:jc w:val="center"/>
        </w:trPr>
        <w:tc>
          <w:tcPr>
            <w:tcW w:w="1660" w:type="dxa"/>
            <w:vMerge/>
            <w:tcBorders>
              <w:top w:val="nil"/>
              <w:left w:val="single" w:sz="8" w:space="0" w:color="auto"/>
              <w:bottom w:val="single" w:sz="8" w:space="0" w:color="000000"/>
              <w:right w:val="single" w:sz="8" w:space="0" w:color="auto"/>
            </w:tcBorders>
            <w:vAlign w:val="center"/>
            <w:hideMark/>
          </w:tcPr>
          <w:p w14:paraId="3D3A0A3D" w14:textId="77777777" w:rsidR="00E606D7" w:rsidRPr="00E606D7" w:rsidRDefault="00E606D7" w:rsidP="00E606D7">
            <w:pPr>
              <w:spacing w:after="0" w:line="240" w:lineRule="auto"/>
              <w:rPr>
                <w:rFonts w:ascii="Calibri" w:eastAsia="Times New Roman" w:hAnsi="Calibri" w:cs="Times New Roman"/>
                <w:b/>
                <w:bCs/>
                <w:color w:val="000000"/>
                <w:sz w:val="20"/>
                <w:szCs w:val="20"/>
              </w:rPr>
            </w:pPr>
          </w:p>
        </w:tc>
        <w:tc>
          <w:tcPr>
            <w:tcW w:w="2100" w:type="dxa"/>
            <w:tcBorders>
              <w:top w:val="nil"/>
              <w:left w:val="nil"/>
              <w:bottom w:val="single" w:sz="8" w:space="0" w:color="auto"/>
              <w:right w:val="single" w:sz="8" w:space="0" w:color="auto"/>
            </w:tcBorders>
            <w:shd w:val="clear" w:color="auto" w:fill="auto"/>
            <w:vAlign w:val="bottom"/>
            <w:hideMark/>
          </w:tcPr>
          <w:p w14:paraId="76A799B4"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WoodlandCreek_t3</w:t>
            </w:r>
          </w:p>
        </w:tc>
        <w:tc>
          <w:tcPr>
            <w:tcW w:w="2140" w:type="dxa"/>
            <w:tcBorders>
              <w:top w:val="nil"/>
              <w:left w:val="nil"/>
              <w:bottom w:val="single" w:sz="8" w:space="0" w:color="auto"/>
              <w:right w:val="single" w:sz="8" w:space="0" w:color="auto"/>
            </w:tcBorders>
            <w:shd w:val="clear" w:color="auto" w:fill="auto"/>
            <w:vAlign w:val="bottom"/>
            <w:hideMark/>
          </w:tcPr>
          <w:p w14:paraId="16C07C8A" w14:textId="77777777" w:rsidR="00E606D7" w:rsidRPr="00E606D7" w:rsidRDefault="00E606D7" w:rsidP="00E606D7">
            <w:pPr>
              <w:spacing w:after="0" w:line="240" w:lineRule="auto"/>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Woodland Creek Tributary 3</w:t>
            </w:r>
          </w:p>
        </w:tc>
        <w:tc>
          <w:tcPr>
            <w:tcW w:w="720" w:type="dxa"/>
            <w:tcBorders>
              <w:top w:val="nil"/>
              <w:left w:val="nil"/>
              <w:bottom w:val="single" w:sz="8" w:space="0" w:color="auto"/>
              <w:right w:val="single" w:sz="8" w:space="0" w:color="auto"/>
            </w:tcBorders>
            <w:shd w:val="clear" w:color="auto" w:fill="auto"/>
            <w:vAlign w:val="bottom"/>
            <w:hideMark/>
          </w:tcPr>
          <w:p w14:paraId="71766E35"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B</w:t>
            </w:r>
          </w:p>
        </w:tc>
        <w:tc>
          <w:tcPr>
            <w:tcW w:w="880" w:type="dxa"/>
            <w:tcBorders>
              <w:top w:val="nil"/>
              <w:left w:val="nil"/>
              <w:bottom w:val="single" w:sz="8" w:space="0" w:color="auto"/>
              <w:right w:val="single" w:sz="8" w:space="0" w:color="auto"/>
            </w:tcBorders>
            <w:shd w:val="clear" w:color="auto" w:fill="auto"/>
            <w:vAlign w:val="bottom"/>
            <w:hideMark/>
          </w:tcPr>
          <w:p w14:paraId="676ECA4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0.1</w:t>
            </w:r>
          </w:p>
        </w:tc>
        <w:tc>
          <w:tcPr>
            <w:tcW w:w="1060" w:type="dxa"/>
            <w:tcBorders>
              <w:top w:val="nil"/>
              <w:left w:val="nil"/>
              <w:bottom w:val="single" w:sz="8" w:space="0" w:color="auto"/>
              <w:right w:val="single" w:sz="8" w:space="0" w:color="auto"/>
            </w:tcBorders>
            <w:shd w:val="clear" w:color="auto" w:fill="auto"/>
            <w:vAlign w:val="bottom"/>
            <w:hideMark/>
          </w:tcPr>
          <w:p w14:paraId="205417A3"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Ulster</w:t>
            </w:r>
          </w:p>
        </w:tc>
        <w:tc>
          <w:tcPr>
            <w:tcW w:w="1400" w:type="dxa"/>
            <w:tcBorders>
              <w:top w:val="nil"/>
              <w:left w:val="nil"/>
              <w:bottom w:val="single" w:sz="8" w:space="0" w:color="auto"/>
              <w:right w:val="single" w:sz="8" w:space="0" w:color="auto"/>
            </w:tcBorders>
            <w:shd w:val="clear" w:color="auto" w:fill="auto"/>
            <w:vAlign w:val="bottom"/>
            <w:hideMark/>
          </w:tcPr>
          <w:p w14:paraId="551B8102"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Shandaken</w:t>
            </w:r>
          </w:p>
        </w:tc>
      </w:tr>
      <w:tr w:rsidR="00E606D7" w:rsidRPr="00E606D7" w14:paraId="41B8377F" w14:textId="77777777" w:rsidTr="00E606D7">
        <w:trPr>
          <w:cantSplit/>
          <w:trHeight w:val="315"/>
          <w:jc w:val="center"/>
        </w:trPr>
        <w:tc>
          <w:tcPr>
            <w:tcW w:w="6620" w:type="dxa"/>
            <w:gridSpan w:val="4"/>
            <w:tcBorders>
              <w:top w:val="nil"/>
              <w:left w:val="single" w:sz="8" w:space="0" w:color="auto"/>
              <w:bottom w:val="single" w:sz="8" w:space="0" w:color="auto"/>
              <w:right w:val="single" w:sz="8" w:space="0" w:color="000000"/>
            </w:tcBorders>
            <w:shd w:val="clear" w:color="000000" w:fill="D8D8D8"/>
            <w:vAlign w:val="bottom"/>
            <w:hideMark/>
          </w:tcPr>
          <w:p w14:paraId="4650B615"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Total number of reaches studied</w:t>
            </w:r>
          </w:p>
        </w:tc>
        <w:tc>
          <w:tcPr>
            <w:tcW w:w="880" w:type="dxa"/>
            <w:tcBorders>
              <w:top w:val="nil"/>
              <w:left w:val="nil"/>
              <w:bottom w:val="single" w:sz="8" w:space="0" w:color="auto"/>
              <w:right w:val="single" w:sz="8" w:space="0" w:color="auto"/>
            </w:tcBorders>
            <w:shd w:val="clear" w:color="000000" w:fill="D8D8D8"/>
            <w:vAlign w:val="bottom"/>
            <w:hideMark/>
          </w:tcPr>
          <w:p w14:paraId="21662C75" w14:textId="77777777" w:rsidR="00E606D7" w:rsidRPr="00E606D7" w:rsidRDefault="00DB4FAB" w:rsidP="00E606D7">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40</w:t>
            </w:r>
          </w:p>
        </w:tc>
        <w:tc>
          <w:tcPr>
            <w:tcW w:w="1060" w:type="dxa"/>
            <w:tcBorders>
              <w:top w:val="nil"/>
              <w:left w:val="nil"/>
              <w:bottom w:val="single" w:sz="8" w:space="0" w:color="auto"/>
              <w:right w:val="single" w:sz="8" w:space="0" w:color="auto"/>
            </w:tcBorders>
            <w:shd w:val="clear" w:color="000000" w:fill="D8D8D8"/>
            <w:vAlign w:val="bottom"/>
            <w:hideMark/>
          </w:tcPr>
          <w:p w14:paraId="67C43C66"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 </w:t>
            </w:r>
          </w:p>
        </w:tc>
        <w:tc>
          <w:tcPr>
            <w:tcW w:w="1400" w:type="dxa"/>
            <w:tcBorders>
              <w:top w:val="nil"/>
              <w:left w:val="nil"/>
              <w:bottom w:val="single" w:sz="8" w:space="0" w:color="auto"/>
              <w:right w:val="single" w:sz="8" w:space="0" w:color="auto"/>
            </w:tcBorders>
            <w:shd w:val="clear" w:color="000000" w:fill="D8D8D8"/>
            <w:vAlign w:val="bottom"/>
            <w:hideMark/>
          </w:tcPr>
          <w:p w14:paraId="6E4E0239"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 </w:t>
            </w:r>
          </w:p>
        </w:tc>
      </w:tr>
      <w:tr w:rsidR="00E606D7" w:rsidRPr="00E606D7" w14:paraId="676C1475" w14:textId="77777777" w:rsidTr="00E606D7">
        <w:trPr>
          <w:cantSplit/>
          <w:trHeight w:val="315"/>
          <w:jc w:val="center"/>
        </w:trPr>
        <w:tc>
          <w:tcPr>
            <w:tcW w:w="6620" w:type="dxa"/>
            <w:gridSpan w:val="4"/>
            <w:tcBorders>
              <w:top w:val="single" w:sz="8" w:space="0" w:color="auto"/>
              <w:left w:val="single" w:sz="8" w:space="0" w:color="auto"/>
              <w:bottom w:val="single" w:sz="8" w:space="0" w:color="auto"/>
              <w:right w:val="single" w:sz="8" w:space="0" w:color="000000"/>
            </w:tcBorders>
            <w:shd w:val="clear" w:color="000000" w:fill="D8D8D8"/>
            <w:vAlign w:val="bottom"/>
            <w:hideMark/>
          </w:tcPr>
          <w:p w14:paraId="5335E777" w14:textId="77777777" w:rsidR="00E606D7" w:rsidRPr="00E606D7" w:rsidRDefault="00E606D7" w:rsidP="00E606D7">
            <w:pPr>
              <w:spacing w:after="0" w:line="240" w:lineRule="auto"/>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Total Miles</w:t>
            </w:r>
          </w:p>
        </w:tc>
        <w:tc>
          <w:tcPr>
            <w:tcW w:w="880" w:type="dxa"/>
            <w:tcBorders>
              <w:top w:val="nil"/>
              <w:left w:val="nil"/>
              <w:bottom w:val="single" w:sz="8" w:space="0" w:color="auto"/>
              <w:right w:val="single" w:sz="8" w:space="0" w:color="auto"/>
            </w:tcBorders>
            <w:shd w:val="clear" w:color="000000" w:fill="D8D8D8"/>
            <w:vAlign w:val="bottom"/>
            <w:hideMark/>
          </w:tcPr>
          <w:p w14:paraId="55FDA263" w14:textId="77777777" w:rsidR="00E606D7" w:rsidRPr="00E606D7" w:rsidRDefault="00E606D7" w:rsidP="00E606D7">
            <w:pPr>
              <w:spacing w:after="0" w:line="240" w:lineRule="auto"/>
              <w:jc w:val="center"/>
              <w:rPr>
                <w:rFonts w:ascii="Calibri" w:eastAsia="Times New Roman" w:hAnsi="Calibri" w:cs="Times New Roman"/>
                <w:b/>
                <w:bCs/>
                <w:color w:val="000000"/>
                <w:sz w:val="20"/>
                <w:szCs w:val="20"/>
              </w:rPr>
            </w:pPr>
            <w:r w:rsidRPr="00E606D7">
              <w:rPr>
                <w:rFonts w:ascii="Calibri" w:eastAsia="Times New Roman" w:hAnsi="Calibri" w:cs="Times New Roman"/>
                <w:b/>
                <w:bCs/>
                <w:color w:val="000000"/>
                <w:sz w:val="20"/>
                <w:szCs w:val="20"/>
              </w:rPr>
              <w:t>111.</w:t>
            </w:r>
            <w:r w:rsidR="000B5780">
              <w:rPr>
                <w:rFonts w:ascii="Calibri" w:eastAsia="Times New Roman" w:hAnsi="Calibri" w:cs="Times New Roman"/>
                <w:b/>
                <w:bCs/>
                <w:color w:val="000000"/>
                <w:sz w:val="20"/>
                <w:szCs w:val="20"/>
              </w:rPr>
              <w:t>6</w:t>
            </w:r>
          </w:p>
        </w:tc>
        <w:tc>
          <w:tcPr>
            <w:tcW w:w="1060" w:type="dxa"/>
            <w:tcBorders>
              <w:top w:val="nil"/>
              <w:left w:val="nil"/>
              <w:bottom w:val="single" w:sz="8" w:space="0" w:color="auto"/>
              <w:right w:val="single" w:sz="8" w:space="0" w:color="auto"/>
            </w:tcBorders>
            <w:shd w:val="clear" w:color="000000" w:fill="D8D8D8"/>
            <w:vAlign w:val="bottom"/>
            <w:hideMark/>
          </w:tcPr>
          <w:p w14:paraId="7E4B87DA"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 </w:t>
            </w:r>
          </w:p>
        </w:tc>
        <w:tc>
          <w:tcPr>
            <w:tcW w:w="1400" w:type="dxa"/>
            <w:tcBorders>
              <w:top w:val="nil"/>
              <w:left w:val="nil"/>
              <w:bottom w:val="single" w:sz="8" w:space="0" w:color="auto"/>
              <w:right w:val="single" w:sz="8" w:space="0" w:color="auto"/>
            </w:tcBorders>
            <w:shd w:val="clear" w:color="000000" w:fill="D8D8D8"/>
            <w:vAlign w:val="bottom"/>
            <w:hideMark/>
          </w:tcPr>
          <w:p w14:paraId="32A7B8DF" w14:textId="77777777" w:rsidR="00E606D7" w:rsidRPr="00E606D7" w:rsidRDefault="00E606D7" w:rsidP="00E606D7">
            <w:pPr>
              <w:spacing w:after="0" w:line="240" w:lineRule="auto"/>
              <w:jc w:val="center"/>
              <w:rPr>
                <w:rFonts w:ascii="Calibri" w:eastAsia="Times New Roman" w:hAnsi="Calibri" w:cs="Times New Roman"/>
                <w:color w:val="000000"/>
                <w:sz w:val="20"/>
                <w:szCs w:val="20"/>
              </w:rPr>
            </w:pPr>
            <w:r w:rsidRPr="00E606D7">
              <w:rPr>
                <w:rFonts w:ascii="Calibri" w:eastAsia="Times New Roman" w:hAnsi="Calibri" w:cs="Times New Roman"/>
                <w:color w:val="000000"/>
                <w:sz w:val="20"/>
                <w:szCs w:val="20"/>
              </w:rPr>
              <w:t> </w:t>
            </w:r>
          </w:p>
        </w:tc>
      </w:tr>
    </w:tbl>
    <w:p w14:paraId="3859B75A" w14:textId="77777777" w:rsidR="007C4BD3" w:rsidRDefault="007C4BD3" w:rsidP="00963D46">
      <w:pPr>
        <w:spacing w:after="0"/>
      </w:pPr>
    </w:p>
    <w:p w14:paraId="64DBD248" w14:textId="77777777" w:rsidR="008A65B7" w:rsidRDefault="008A65B7" w:rsidP="00623DF9">
      <w:pPr>
        <w:pStyle w:val="Caption"/>
        <w:rPr>
          <w:color w:val="auto"/>
          <w:sz w:val="20"/>
        </w:rPr>
      </w:pPr>
      <w:bookmarkStart w:id="7" w:name="_Ref347826587"/>
    </w:p>
    <w:p w14:paraId="601F0525" w14:textId="77777777" w:rsidR="00623DF9" w:rsidRDefault="00623DF9" w:rsidP="00623DF9"/>
    <w:p w14:paraId="21155959" w14:textId="77777777" w:rsidR="00185178" w:rsidRDefault="00185178" w:rsidP="00623DF9"/>
    <w:p w14:paraId="4B117D4E" w14:textId="77777777" w:rsidR="00185178" w:rsidRPr="00623DF9" w:rsidRDefault="00185178" w:rsidP="00623DF9"/>
    <w:p w14:paraId="7900E83B" w14:textId="77777777" w:rsidR="00EB040F" w:rsidRPr="002407C4" w:rsidRDefault="00EB040F" w:rsidP="002407C4">
      <w:pPr>
        <w:pStyle w:val="Caption"/>
        <w:jc w:val="center"/>
        <w:rPr>
          <w:color w:val="auto"/>
          <w:sz w:val="20"/>
        </w:rPr>
      </w:pPr>
      <w:bookmarkStart w:id="8" w:name="_Ref357080146"/>
      <w:bookmarkStart w:id="9" w:name="_Toc358039601"/>
      <w:r w:rsidRPr="002407C4">
        <w:rPr>
          <w:color w:val="auto"/>
          <w:sz w:val="20"/>
        </w:rPr>
        <w:lastRenderedPageBreak/>
        <w:t xml:space="preserve">Table </w:t>
      </w:r>
      <w:r w:rsidR="00617C9A" w:rsidRPr="002407C4">
        <w:rPr>
          <w:color w:val="auto"/>
          <w:sz w:val="20"/>
        </w:rPr>
        <w:fldChar w:fldCharType="begin"/>
      </w:r>
      <w:r w:rsidRPr="002407C4">
        <w:rPr>
          <w:color w:val="auto"/>
          <w:sz w:val="20"/>
        </w:rPr>
        <w:instrText xml:space="preserve"> SEQ Table \* ARABIC </w:instrText>
      </w:r>
      <w:r w:rsidR="00617C9A" w:rsidRPr="002407C4">
        <w:rPr>
          <w:color w:val="auto"/>
          <w:sz w:val="20"/>
        </w:rPr>
        <w:fldChar w:fldCharType="separate"/>
      </w:r>
      <w:r w:rsidR="00CD6542">
        <w:rPr>
          <w:noProof/>
          <w:color w:val="auto"/>
          <w:sz w:val="20"/>
        </w:rPr>
        <w:t>2</w:t>
      </w:r>
      <w:r w:rsidR="00617C9A" w:rsidRPr="002407C4">
        <w:rPr>
          <w:color w:val="auto"/>
          <w:sz w:val="20"/>
        </w:rPr>
        <w:fldChar w:fldCharType="end"/>
      </w:r>
      <w:bookmarkEnd w:id="7"/>
      <w:bookmarkEnd w:id="8"/>
      <w:r w:rsidRPr="002407C4">
        <w:rPr>
          <w:color w:val="auto"/>
          <w:sz w:val="20"/>
        </w:rPr>
        <w:t>: Number of study reaches and total miles for each study type.</w:t>
      </w:r>
      <w:bookmarkEnd w:id="9"/>
    </w:p>
    <w:tbl>
      <w:tblPr>
        <w:tblW w:w="5920" w:type="dxa"/>
        <w:jc w:val="center"/>
        <w:tblInd w:w="93" w:type="dxa"/>
        <w:tblLook w:val="04A0" w:firstRow="1" w:lastRow="0" w:firstColumn="1" w:lastColumn="0" w:noHBand="0" w:noVBand="1"/>
      </w:tblPr>
      <w:tblGrid>
        <w:gridCol w:w="2100"/>
        <w:gridCol w:w="1875"/>
        <w:gridCol w:w="1945"/>
      </w:tblGrid>
      <w:tr w:rsidR="00EB040F" w:rsidRPr="00FC0F7C" w14:paraId="38571DB7" w14:textId="77777777" w:rsidTr="00414FD4">
        <w:trPr>
          <w:trHeight w:val="330"/>
          <w:jc w:val="center"/>
        </w:trPr>
        <w:tc>
          <w:tcPr>
            <w:tcW w:w="2100" w:type="dxa"/>
            <w:tcBorders>
              <w:top w:val="single" w:sz="8" w:space="0" w:color="auto"/>
              <w:left w:val="single" w:sz="8" w:space="0" w:color="auto"/>
              <w:bottom w:val="single" w:sz="8" w:space="0" w:color="auto"/>
              <w:right w:val="single" w:sz="4" w:space="0" w:color="auto"/>
            </w:tcBorders>
            <w:shd w:val="clear" w:color="000000" w:fill="D8D8D8"/>
            <w:noWrap/>
            <w:vAlign w:val="center"/>
            <w:hideMark/>
          </w:tcPr>
          <w:p w14:paraId="32DA29E7" w14:textId="77777777" w:rsidR="00EB040F" w:rsidRPr="00963D46" w:rsidRDefault="00EB040F" w:rsidP="00963D46">
            <w:pPr>
              <w:spacing w:after="0"/>
              <w:rPr>
                <w:b/>
              </w:rPr>
            </w:pPr>
            <w:r w:rsidRPr="00963D46">
              <w:rPr>
                <w:b/>
              </w:rPr>
              <w:t>Study Type</w:t>
            </w:r>
          </w:p>
        </w:tc>
        <w:tc>
          <w:tcPr>
            <w:tcW w:w="1875"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14:paraId="7686502B" w14:textId="77777777" w:rsidR="00EB040F" w:rsidRPr="00963D46" w:rsidRDefault="00EB040F" w:rsidP="00963D46">
            <w:pPr>
              <w:spacing w:after="0"/>
              <w:rPr>
                <w:b/>
              </w:rPr>
            </w:pPr>
            <w:r w:rsidRPr="00963D46">
              <w:rPr>
                <w:b/>
              </w:rPr>
              <w:t>Study Reaches</w:t>
            </w:r>
          </w:p>
        </w:tc>
        <w:tc>
          <w:tcPr>
            <w:tcW w:w="1945" w:type="dxa"/>
            <w:tcBorders>
              <w:top w:val="single" w:sz="8" w:space="0" w:color="auto"/>
              <w:left w:val="nil"/>
              <w:bottom w:val="single" w:sz="8" w:space="0" w:color="auto"/>
              <w:right w:val="single" w:sz="8" w:space="0" w:color="auto"/>
            </w:tcBorders>
            <w:shd w:val="clear" w:color="000000" w:fill="D8D8D8"/>
            <w:noWrap/>
            <w:vAlign w:val="center"/>
            <w:hideMark/>
          </w:tcPr>
          <w:p w14:paraId="19BE65E1" w14:textId="77777777" w:rsidR="00EB040F" w:rsidRPr="00963D46" w:rsidRDefault="00EB040F" w:rsidP="00963D46">
            <w:pPr>
              <w:spacing w:after="0"/>
              <w:rPr>
                <w:b/>
              </w:rPr>
            </w:pPr>
            <w:r w:rsidRPr="00963D46">
              <w:rPr>
                <w:b/>
              </w:rPr>
              <w:t>Mileage</w:t>
            </w:r>
          </w:p>
        </w:tc>
      </w:tr>
      <w:tr w:rsidR="00EB040F" w:rsidRPr="00FC0F7C" w14:paraId="7ABD577A" w14:textId="77777777" w:rsidTr="00963D46">
        <w:trPr>
          <w:trHeight w:val="315"/>
          <w:jc w:val="center"/>
        </w:trPr>
        <w:tc>
          <w:tcPr>
            <w:tcW w:w="2100" w:type="dxa"/>
            <w:tcBorders>
              <w:top w:val="nil"/>
              <w:left w:val="single" w:sz="8" w:space="0" w:color="auto"/>
              <w:bottom w:val="single" w:sz="4" w:space="0" w:color="auto"/>
              <w:right w:val="nil"/>
            </w:tcBorders>
            <w:shd w:val="clear" w:color="auto" w:fill="auto"/>
            <w:noWrap/>
            <w:vAlign w:val="bottom"/>
            <w:hideMark/>
          </w:tcPr>
          <w:p w14:paraId="011BB912" w14:textId="77777777" w:rsidR="00EB040F" w:rsidRPr="00FC0F7C" w:rsidRDefault="00EB040F" w:rsidP="00963D46">
            <w:pPr>
              <w:spacing w:after="0"/>
            </w:pPr>
            <w:r w:rsidRPr="00FC0F7C">
              <w:t>Approximate (A)</w:t>
            </w:r>
          </w:p>
        </w:tc>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1F9794DF" w14:textId="77777777" w:rsidR="00EB040F" w:rsidRPr="00FC0F7C" w:rsidRDefault="00EB040F" w:rsidP="00963D46">
            <w:pPr>
              <w:spacing w:after="0"/>
              <w:jc w:val="right"/>
            </w:pPr>
            <w:r w:rsidRPr="00FC0F7C">
              <w:t>10</w:t>
            </w:r>
          </w:p>
        </w:tc>
        <w:tc>
          <w:tcPr>
            <w:tcW w:w="1945" w:type="dxa"/>
            <w:tcBorders>
              <w:top w:val="nil"/>
              <w:left w:val="nil"/>
              <w:bottom w:val="single" w:sz="4" w:space="0" w:color="auto"/>
              <w:right w:val="single" w:sz="8" w:space="0" w:color="auto"/>
            </w:tcBorders>
            <w:shd w:val="clear" w:color="auto" w:fill="auto"/>
            <w:noWrap/>
            <w:vAlign w:val="bottom"/>
            <w:hideMark/>
          </w:tcPr>
          <w:p w14:paraId="153704BC" w14:textId="77777777" w:rsidR="00EB040F" w:rsidRPr="00FC0F7C" w:rsidRDefault="00B12CA9" w:rsidP="00963D46">
            <w:pPr>
              <w:spacing w:after="0"/>
              <w:jc w:val="right"/>
            </w:pPr>
            <w:r>
              <w:t>12.1</w:t>
            </w:r>
          </w:p>
        </w:tc>
      </w:tr>
      <w:tr w:rsidR="00EB040F" w:rsidRPr="00FC0F7C" w14:paraId="6C97370E" w14:textId="77777777" w:rsidTr="00963D46">
        <w:trPr>
          <w:trHeight w:val="315"/>
          <w:jc w:val="center"/>
        </w:trPr>
        <w:tc>
          <w:tcPr>
            <w:tcW w:w="2100" w:type="dxa"/>
            <w:tcBorders>
              <w:top w:val="nil"/>
              <w:left w:val="single" w:sz="8" w:space="0" w:color="auto"/>
              <w:bottom w:val="single" w:sz="4" w:space="0" w:color="auto"/>
              <w:right w:val="nil"/>
            </w:tcBorders>
            <w:shd w:val="clear" w:color="auto" w:fill="auto"/>
            <w:noWrap/>
            <w:vAlign w:val="bottom"/>
            <w:hideMark/>
          </w:tcPr>
          <w:p w14:paraId="4CD1EE33" w14:textId="77777777" w:rsidR="00EB040F" w:rsidRPr="00FC0F7C" w:rsidRDefault="00EB040F" w:rsidP="00963D46">
            <w:pPr>
              <w:spacing w:after="0"/>
            </w:pPr>
            <w:r w:rsidRPr="00FC0F7C">
              <w:t>Backwater (B)</w:t>
            </w:r>
          </w:p>
        </w:tc>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2CABFAF6" w14:textId="77777777" w:rsidR="00EB040F" w:rsidRPr="00FC0F7C" w:rsidRDefault="00EB040F" w:rsidP="00963D46">
            <w:pPr>
              <w:spacing w:after="0"/>
              <w:jc w:val="right"/>
            </w:pPr>
            <w:r w:rsidRPr="00FC0F7C">
              <w:t>3</w:t>
            </w:r>
          </w:p>
        </w:tc>
        <w:tc>
          <w:tcPr>
            <w:tcW w:w="1945" w:type="dxa"/>
            <w:tcBorders>
              <w:top w:val="nil"/>
              <w:left w:val="nil"/>
              <w:bottom w:val="single" w:sz="4" w:space="0" w:color="auto"/>
              <w:right w:val="single" w:sz="8" w:space="0" w:color="auto"/>
            </w:tcBorders>
            <w:shd w:val="clear" w:color="auto" w:fill="auto"/>
            <w:noWrap/>
            <w:vAlign w:val="bottom"/>
            <w:hideMark/>
          </w:tcPr>
          <w:p w14:paraId="5CC78070" w14:textId="77777777" w:rsidR="00EB040F" w:rsidRPr="00FC0F7C" w:rsidRDefault="00AB155D" w:rsidP="00963D46">
            <w:pPr>
              <w:spacing w:after="0"/>
              <w:jc w:val="right"/>
            </w:pPr>
            <w:r>
              <w:t>0.3</w:t>
            </w:r>
          </w:p>
        </w:tc>
      </w:tr>
      <w:tr w:rsidR="00EB040F" w:rsidRPr="00FC0F7C" w14:paraId="6B226162" w14:textId="77777777" w:rsidTr="00963D46">
        <w:trPr>
          <w:trHeight w:val="315"/>
          <w:jc w:val="center"/>
        </w:trPr>
        <w:tc>
          <w:tcPr>
            <w:tcW w:w="2100" w:type="dxa"/>
            <w:tcBorders>
              <w:top w:val="nil"/>
              <w:left w:val="single" w:sz="8" w:space="0" w:color="auto"/>
              <w:bottom w:val="single" w:sz="4" w:space="0" w:color="auto"/>
              <w:right w:val="nil"/>
            </w:tcBorders>
            <w:shd w:val="clear" w:color="auto" w:fill="auto"/>
            <w:noWrap/>
            <w:vAlign w:val="bottom"/>
            <w:hideMark/>
          </w:tcPr>
          <w:p w14:paraId="00280349" w14:textId="77777777" w:rsidR="00EB040F" w:rsidRPr="00FC0F7C" w:rsidRDefault="00EB040F" w:rsidP="00963D46">
            <w:pPr>
              <w:spacing w:after="0"/>
            </w:pPr>
            <w:r w:rsidRPr="00FC0F7C">
              <w:t>Detailed (D)</w:t>
            </w:r>
          </w:p>
        </w:tc>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1A12A9EA" w14:textId="77777777" w:rsidR="00EB040F" w:rsidRPr="00FC0F7C" w:rsidRDefault="00EB040F" w:rsidP="00963D46">
            <w:pPr>
              <w:spacing w:after="0"/>
              <w:jc w:val="right"/>
            </w:pPr>
            <w:r>
              <w:t>2</w:t>
            </w:r>
            <w:r w:rsidR="00DB4FAB">
              <w:t>0</w:t>
            </w:r>
          </w:p>
        </w:tc>
        <w:tc>
          <w:tcPr>
            <w:tcW w:w="1945" w:type="dxa"/>
            <w:tcBorders>
              <w:top w:val="nil"/>
              <w:left w:val="nil"/>
              <w:bottom w:val="single" w:sz="4" w:space="0" w:color="auto"/>
              <w:right w:val="single" w:sz="8" w:space="0" w:color="auto"/>
            </w:tcBorders>
            <w:shd w:val="clear" w:color="auto" w:fill="auto"/>
            <w:noWrap/>
            <w:vAlign w:val="bottom"/>
            <w:hideMark/>
          </w:tcPr>
          <w:p w14:paraId="590D37CC" w14:textId="77777777" w:rsidR="00EB040F" w:rsidRPr="00FC0F7C" w:rsidRDefault="00AB155D" w:rsidP="00963D46">
            <w:pPr>
              <w:spacing w:after="0"/>
              <w:jc w:val="right"/>
            </w:pPr>
            <w:r>
              <w:t>76.3</w:t>
            </w:r>
          </w:p>
        </w:tc>
      </w:tr>
      <w:tr w:rsidR="00EB040F" w:rsidRPr="00FC0F7C" w14:paraId="71A926E0" w14:textId="77777777" w:rsidTr="00963D46">
        <w:trPr>
          <w:trHeight w:val="330"/>
          <w:jc w:val="center"/>
        </w:trPr>
        <w:tc>
          <w:tcPr>
            <w:tcW w:w="2100" w:type="dxa"/>
            <w:tcBorders>
              <w:top w:val="nil"/>
              <w:left w:val="single" w:sz="8" w:space="0" w:color="auto"/>
              <w:bottom w:val="single" w:sz="4" w:space="0" w:color="auto"/>
              <w:right w:val="nil"/>
            </w:tcBorders>
            <w:shd w:val="clear" w:color="auto" w:fill="auto"/>
            <w:noWrap/>
            <w:vAlign w:val="bottom"/>
            <w:hideMark/>
          </w:tcPr>
          <w:p w14:paraId="20FEDB93" w14:textId="77777777" w:rsidR="00EB040F" w:rsidRPr="00FC0F7C" w:rsidRDefault="00EB040F" w:rsidP="00963D46">
            <w:pPr>
              <w:spacing w:after="0"/>
            </w:pPr>
            <w:r w:rsidRPr="00FC0F7C">
              <w:t>Lake (L)</w:t>
            </w:r>
          </w:p>
        </w:tc>
        <w:tc>
          <w:tcPr>
            <w:tcW w:w="1875" w:type="dxa"/>
            <w:tcBorders>
              <w:top w:val="nil"/>
              <w:left w:val="single" w:sz="4" w:space="0" w:color="auto"/>
              <w:bottom w:val="single" w:sz="4" w:space="0" w:color="auto"/>
              <w:right w:val="single" w:sz="4" w:space="0" w:color="auto"/>
            </w:tcBorders>
            <w:shd w:val="clear" w:color="auto" w:fill="auto"/>
            <w:noWrap/>
            <w:vAlign w:val="bottom"/>
            <w:hideMark/>
          </w:tcPr>
          <w:p w14:paraId="6C3A4A53" w14:textId="77777777" w:rsidR="00EB040F" w:rsidRPr="00FC0F7C" w:rsidRDefault="00DB4FAB" w:rsidP="00963D46">
            <w:pPr>
              <w:spacing w:after="0"/>
              <w:jc w:val="right"/>
            </w:pPr>
            <w:r>
              <w:t>1</w:t>
            </w:r>
          </w:p>
        </w:tc>
        <w:tc>
          <w:tcPr>
            <w:tcW w:w="1945" w:type="dxa"/>
            <w:tcBorders>
              <w:top w:val="nil"/>
              <w:left w:val="nil"/>
              <w:bottom w:val="single" w:sz="4" w:space="0" w:color="auto"/>
              <w:right w:val="single" w:sz="8" w:space="0" w:color="auto"/>
            </w:tcBorders>
            <w:shd w:val="clear" w:color="auto" w:fill="auto"/>
            <w:noWrap/>
            <w:vAlign w:val="bottom"/>
            <w:hideMark/>
          </w:tcPr>
          <w:p w14:paraId="13424DA3" w14:textId="77777777" w:rsidR="00EB040F" w:rsidRPr="00FC0F7C" w:rsidRDefault="00EB040F" w:rsidP="00963D46">
            <w:pPr>
              <w:spacing w:after="0"/>
              <w:jc w:val="right"/>
            </w:pPr>
            <w:r w:rsidRPr="00FC0F7C">
              <w:t>12.8</w:t>
            </w:r>
          </w:p>
        </w:tc>
      </w:tr>
      <w:tr w:rsidR="00EB040F" w:rsidRPr="00FC0F7C" w14:paraId="06796F65" w14:textId="77777777" w:rsidTr="00963D46">
        <w:trPr>
          <w:trHeight w:val="330"/>
          <w:jc w:val="center"/>
        </w:trPr>
        <w:tc>
          <w:tcPr>
            <w:tcW w:w="2100" w:type="dxa"/>
            <w:tcBorders>
              <w:top w:val="nil"/>
              <w:left w:val="single" w:sz="8" w:space="0" w:color="auto"/>
              <w:bottom w:val="single" w:sz="8" w:space="0" w:color="auto"/>
              <w:right w:val="nil"/>
            </w:tcBorders>
            <w:shd w:val="clear" w:color="auto" w:fill="auto"/>
            <w:noWrap/>
            <w:vAlign w:val="bottom"/>
            <w:hideMark/>
          </w:tcPr>
          <w:p w14:paraId="01455637" w14:textId="77777777" w:rsidR="00EB040F" w:rsidRPr="00FC0F7C" w:rsidRDefault="00934D49" w:rsidP="00963D46">
            <w:pPr>
              <w:spacing w:after="0"/>
            </w:pPr>
            <w:r>
              <w:t>Limited detail</w:t>
            </w:r>
            <w:r w:rsidR="00EB040F" w:rsidRPr="00FC0F7C">
              <w:t xml:space="preserve"> (LD)</w:t>
            </w:r>
          </w:p>
        </w:tc>
        <w:tc>
          <w:tcPr>
            <w:tcW w:w="1875" w:type="dxa"/>
            <w:tcBorders>
              <w:top w:val="nil"/>
              <w:left w:val="single" w:sz="4" w:space="0" w:color="auto"/>
              <w:bottom w:val="nil"/>
              <w:right w:val="single" w:sz="4" w:space="0" w:color="auto"/>
            </w:tcBorders>
            <w:shd w:val="clear" w:color="auto" w:fill="auto"/>
            <w:noWrap/>
            <w:vAlign w:val="bottom"/>
            <w:hideMark/>
          </w:tcPr>
          <w:p w14:paraId="5C0932C0" w14:textId="77777777" w:rsidR="00EB040F" w:rsidRPr="00FC0F7C" w:rsidRDefault="00DB4FAB" w:rsidP="00963D46">
            <w:pPr>
              <w:spacing w:after="0"/>
              <w:jc w:val="right"/>
            </w:pPr>
            <w:r>
              <w:t>6</w:t>
            </w:r>
          </w:p>
        </w:tc>
        <w:tc>
          <w:tcPr>
            <w:tcW w:w="1945" w:type="dxa"/>
            <w:tcBorders>
              <w:top w:val="nil"/>
              <w:left w:val="nil"/>
              <w:bottom w:val="single" w:sz="8" w:space="0" w:color="auto"/>
              <w:right w:val="single" w:sz="8" w:space="0" w:color="auto"/>
            </w:tcBorders>
            <w:shd w:val="clear" w:color="auto" w:fill="auto"/>
            <w:noWrap/>
            <w:vAlign w:val="bottom"/>
            <w:hideMark/>
          </w:tcPr>
          <w:p w14:paraId="67ECE77C" w14:textId="77777777" w:rsidR="00EB040F" w:rsidRPr="00FC0F7C" w:rsidRDefault="00DB4FAB" w:rsidP="00963D46">
            <w:pPr>
              <w:spacing w:after="0"/>
              <w:jc w:val="right"/>
            </w:pPr>
            <w:r>
              <w:t>10.</w:t>
            </w:r>
            <w:r w:rsidR="00B12CA9">
              <w:t>1</w:t>
            </w:r>
          </w:p>
        </w:tc>
      </w:tr>
      <w:tr w:rsidR="00EB040F" w:rsidRPr="00FC0F7C" w14:paraId="20C278ED" w14:textId="77777777" w:rsidTr="00963D46">
        <w:trPr>
          <w:trHeight w:val="330"/>
          <w:jc w:val="center"/>
        </w:trPr>
        <w:tc>
          <w:tcPr>
            <w:tcW w:w="2100" w:type="dxa"/>
            <w:tcBorders>
              <w:top w:val="nil"/>
              <w:left w:val="single" w:sz="8" w:space="0" w:color="auto"/>
              <w:bottom w:val="single" w:sz="8" w:space="0" w:color="auto"/>
              <w:right w:val="single" w:sz="4" w:space="0" w:color="auto"/>
            </w:tcBorders>
            <w:shd w:val="clear" w:color="000000" w:fill="D8D8D8"/>
            <w:noWrap/>
            <w:vAlign w:val="bottom"/>
            <w:hideMark/>
          </w:tcPr>
          <w:p w14:paraId="7BB32604" w14:textId="77777777" w:rsidR="00EB040F" w:rsidRPr="00963D46" w:rsidRDefault="00EB040F" w:rsidP="00963D46">
            <w:pPr>
              <w:spacing w:after="0"/>
              <w:rPr>
                <w:b/>
              </w:rPr>
            </w:pPr>
            <w:r w:rsidRPr="00963D46">
              <w:rPr>
                <w:b/>
              </w:rPr>
              <w:t>Total</w:t>
            </w:r>
          </w:p>
        </w:tc>
        <w:tc>
          <w:tcPr>
            <w:tcW w:w="1875"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14:paraId="22C66DBA" w14:textId="77777777" w:rsidR="00EB040F" w:rsidRPr="00963D46" w:rsidRDefault="00DB4FAB" w:rsidP="00963D46">
            <w:pPr>
              <w:spacing w:after="0"/>
              <w:jc w:val="right"/>
              <w:rPr>
                <w:b/>
              </w:rPr>
            </w:pPr>
            <w:r>
              <w:rPr>
                <w:b/>
              </w:rPr>
              <w:t>40</w:t>
            </w:r>
          </w:p>
        </w:tc>
        <w:tc>
          <w:tcPr>
            <w:tcW w:w="1945" w:type="dxa"/>
            <w:tcBorders>
              <w:top w:val="nil"/>
              <w:left w:val="nil"/>
              <w:bottom w:val="single" w:sz="8" w:space="0" w:color="auto"/>
              <w:right w:val="single" w:sz="8" w:space="0" w:color="auto"/>
            </w:tcBorders>
            <w:shd w:val="clear" w:color="000000" w:fill="D8D8D8"/>
            <w:noWrap/>
            <w:vAlign w:val="bottom"/>
            <w:hideMark/>
          </w:tcPr>
          <w:p w14:paraId="316C3F3B" w14:textId="77777777" w:rsidR="00EB040F" w:rsidRPr="00963D46" w:rsidRDefault="000B5780" w:rsidP="00963D46">
            <w:pPr>
              <w:spacing w:after="0"/>
              <w:jc w:val="right"/>
              <w:rPr>
                <w:b/>
              </w:rPr>
            </w:pPr>
            <w:r>
              <w:rPr>
                <w:b/>
              </w:rPr>
              <w:t>111.6</w:t>
            </w:r>
          </w:p>
        </w:tc>
      </w:tr>
    </w:tbl>
    <w:p w14:paraId="5FA5E24E" w14:textId="77777777" w:rsidR="00623DF9" w:rsidRDefault="00623DF9" w:rsidP="00963D46">
      <w:pPr>
        <w:pStyle w:val="StyleLinespacing15lines"/>
        <w:spacing w:after="0"/>
        <w:rPr>
          <w:rFonts w:eastAsiaTheme="minorHAnsi"/>
        </w:rPr>
      </w:pPr>
    </w:p>
    <w:p w14:paraId="79E7ABBD" w14:textId="77777777" w:rsidR="0020432E" w:rsidRDefault="0020432E" w:rsidP="00963D46">
      <w:pPr>
        <w:pStyle w:val="StyleLinespacing15lines"/>
        <w:spacing w:after="0"/>
        <w:rPr>
          <w:rFonts w:eastAsiaTheme="minorHAnsi"/>
        </w:rPr>
      </w:pPr>
    </w:p>
    <w:p w14:paraId="47B476F5" w14:textId="77777777" w:rsidR="00EB040F" w:rsidRPr="00050D0F" w:rsidRDefault="00EB040F" w:rsidP="002407C4">
      <w:pPr>
        <w:pStyle w:val="Caption"/>
        <w:jc w:val="center"/>
      </w:pPr>
      <w:bookmarkStart w:id="10" w:name="_Ref347826939"/>
      <w:bookmarkStart w:id="11" w:name="_Toc358039602"/>
      <w:r w:rsidRPr="002407C4">
        <w:rPr>
          <w:color w:val="auto"/>
          <w:sz w:val="20"/>
        </w:rPr>
        <w:t xml:space="preserve">Table </w:t>
      </w:r>
      <w:r w:rsidR="00617C9A" w:rsidRPr="002407C4">
        <w:rPr>
          <w:color w:val="auto"/>
          <w:sz w:val="20"/>
        </w:rPr>
        <w:fldChar w:fldCharType="begin"/>
      </w:r>
      <w:r w:rsidRPr="002407C4">
        <w:rPr>
          <w:color w:val="auto"/>
          <w:sz w:val="20"/>
        </w:rPr>
        <w:instrText xml:space="preserve"> SEQ Table \* ARABIC </w:instrText>
      </w:r>
      <w:r w:rsidR="00617C9A" w:rsidRPr="002407C4">
        <w:rPr>
          <w:color w:val="auto"/>
          <w:sz w:val="20"/>
        </w:rPr>
        <w:fldChar w:fldCharType="separate"/>
      </w:r>
      <w:r w:rsidR="00CD6542">
        <w:rPr>
          <w:noProof/>
          <w:color w:val="auto"/>
          <w:sz w:val="20"/>
        </w:rPr>
        <w:t>3</w:t>
      </w:r>
      <w:r w:rsidR="00617C9A" w:rsidRPr="002407C4">
        <w:rPr>
          <w:color w:val="auto"/>
          <w:sz w:val="20"/>
        </w:rPr>
        <w:fldChar w:fldCharType="end"/>
      </w:r>
      <w:bookmarkEnd w:id="10"/>
      <w:r w:rsidRPr="002407C4">
        <w:rPr>
          <w:color w:val="auto"/>
          <w:sz w:val="20"/>
        </w:rPr>
        <w:t>: Number of study reaches and miles of each study type for each county.</w:t>
      </w:r>
      <w:bookmarkEnd w:id="11"/>
    </w:p>
    <w:tbl>
      <w:tblPr>
        <w:tblW w:w="6040" w:type="dxa"/>
        <w:jc w:val="center"/>
        <w:tblInd w:w="93" w:type="dxa"/>
        <w:tblLook w:val="04A0" w:firstRow="1" w:lastRow="0" w:firstColumn="1" w:lastColumn="0" w:noHBand="0" w:noVBand="1"/>
      </w:tblPr>
      <w:tblGrid>
        <w:gridCol w:w="2100"/>
        <w:gridCol w:w="2440"/>
        <w:gridCol w:w="1500"/>
      </w:tblGrid>
      <w:tr w:rsidR="00126545" w:rsidRPr="004D61E3" w14:paraId="6CA07428" w14:textId="77777777" w:rsidTr="00126545">
        <w:trPr>
          <w:trHeight w:val="315"/>
          <w:jc w:val="center"/>
        </w:trPr>
        <w:tc>
          <w:tcPr>
            <w:tcW w:w="2100"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14:paraId="7144743C" w14:textId="77777777" w:rsidR="00126545" w:rsidRPr="00963D46" w:rsidRDefault="00126545" w:rsidP="00963D46">
            <w:pPr>
              <w:spacing w:after="0"/>
              <w:rPr>
                <w:b/>
              </w:rPr>
            </w:pPr>
            <w:r w:rsidRPr="00963D46">
              <w:rPr>
                <w:b/>
              </w:rPr>
              <w:t>County</w:t>
            </w:r>
          </w:p>
        </w:tc>
        <w:tc>
          <w:tcPr>
            <w:tcW w:w="2440" w:type="dxa"/>
            <w:tcBorders>
              <w:top w:val="single" w:sz="8" w:space="0" w:color="auto"/>
              <w:left w:val="nil"/>
              <w:bottom w:val="single" w:sz="8" w:space="0" w:color="auto"/>
              <w:right w:val="single" w:sz="4" w:space="0" w:color="auto"/>
            </w:tcBorders>
            <w:shd w:val="clear" w:color="DBE5F1" w:fill="D8D8D8"/>
            <w:noWrap/>
            <w:vAlign w:val="bottom"/>
            <w:hideMark/>
          </w:tcPr>
          <w:p w14:paraId="6A2C1CD4" w14:textId="77777777" w:rsidR="00126545" w:rsidRPr="00963D46" w:rsidRDefault="00126545" w:rsidP="00963D46">
            <w:pPr>
              <w:spacing w:after="0"/>
              <w:rPr>
                <w:b/>
              </w:rPr>
            </w:pPr>
            <w:r w:rsidRPr="00963D46">
              <w:rPr>
                <w:b/>
              </w:rPr>
              <w:t>Study Type</w:t>
            </w:r>
          </w:p>
        </w:tc>
        <w:tc>
          <w:tcPr>
            <w:tcW w:w="1500" w:type="dxa"/>
            <w:tcBorders>
              <w:top w:val="single" w:sz="8" w:space="0" w:color="auto"/>
              <w:left w:val="single" w:sz="4" w:space="0" w:color="auto"/>
              <w:bottom w:val="single" w:sz="8" w:space="0" w:color="auto"/>
              <w:right w:val="single" w:sz="8" w:space="0" w:color="auto"/>
            </w:tcBorders>
            <w:shd w:val="clear" w:color="DBE5F1" w:fill="D8D8D8"/>
            <w:noWrap/>
            <w:vAlign w:val="bottom"/>
            <w:hideMark/>
          </w:tcPr>
          <w:p w14:paraId="395AD4BF" w14:textId="77777777" w:rsidR="00126545" w:rsidRPr="00963D46" w:rsidRDefault="00126545" w:rsidP="00963D46">
            <w:pPr>
              <w:spacing w:after="0"/>
              <w:rPr>
                <w:b/>
              </w:rPr>
            </w:pPr>
            <w:r w:rsidRPr="00963D46">
              <w:rPr>
                <w:b/>
              </w:rPr>
              <w:t>Mileage</w:t>
            </w:r>
          </w:p>
        </w:tc>
      </w:tr>
      <w:tr w:rsidR="00126545" w:rsidRPr="004D61E3" w14:paraId="623D7F4A" w14:textId="77777777" w:rsidTr="00126545">
        <w:trPr>
          <w:trHeight w:val="300"/>
          <w:jc w:val="center"/>
        </w:trPr>
        <w:tc>
          <w:tcPr>
            <w:tcW w:w="21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2951B64" w14:textId="77777777" w:rsidR="00126545" w:rsidRPr="004D61E3" w:rsidRDefault="00126545" w:rsidP="00963D46">
            <w:pPr>
              <w:spacing w:after="0"/>
            </w:pPr>
            <w:r w:rsidRPr="004D61E3">
              <w:t>Greene</w:t>
            </w:r>
          </w:p>
        </w:tc>
        <w:tc>
          <w:tcPr>
            <w:tcW w:w="2440" w:type="dxa"/>
            <w:tcBorders>
              <w:top w:val="nil"/>
              <w:left w:val="nil"/>
              <w:bottom w:val="single" w:sz="4" w:space="0" w:color="auto"/>
              <w:right w:val="single" w:sz="4" w:space="0" w:color="auto"/>
            </w:tcBorders>
            <w:shd w:val="clear" w:color="auto" w:fill="auto"/>
            <w:noWrap/>
            <w:vAlign w:val="bottom"/>
            <w:hideMark/>
          </w:tcPr>
          <w:p w14:paraId="0D48A4B9" w14:textId="77777777" w:rsidR="00126545" w:rsidRPr="004D61E3" w:rsidRDefault="00126545" w:rsidP="00963D46">
            <w:pPr>
              <w:spacing w:after="0"/>
            </w:pPr>
            <w:r w:rsidRPr="004D61E3">
              <w:t>Approximate (A)</w:t>
            </w:r>
          </w:p>
        </w:tc>
        <w:tc>
          <w:tcPr>
            <w:tcW w:w="1500" w:type="dxa"/>
            <w:tcBorders>
              <w:top w:val="nil"/>
              <w:left w:val="single" w:sz="4" w:space="0" w:color="auto"/>
              <w:bottom w:val="single" w:sz="4" w:space="0" w:color="auto"/>
              <w:right w:val="single" w:sz="8" w:space="0" w:color="auto"/>
            </w:tcBorders>
            <w:shd w:val="clear" w:color="auto" w:fill="auto"/>
            <w:noWrap/>
            <w:vAlign w:val="bottom"/>
            <w:hideMark/>
          </w:tcPr>
          <w:p w14:paraId="36E3F512" w14:textId="77777777" w:rsidR="00126545" w:rsidRPr="004D61E3" w:rsidRDefault="00126545" w:rsidP="001F27ED">
            <w:pPr>
              <w:spacing w:after="0"/>
              <w:jc w:val="right"/>
            </w:pPr>
            <w:r w:rsidRPr="004D61E3">
              <w:t>2.4</w:t>
            </w:r>
          </w:p>
        </w:tc>
      </w:tr>
      <w:tr w:rsidR="00126545" w:rsidRPr="004D61E3" w14:paraId="2EFB7864" w14:textId="77777777" w:rsidTr="00126545">
        <w:trPr>
          <w:trHeight w:val="315"/>
          <w:jc w:val="center"/>
        </w:trPr>
        <w:tc>
          <w:tcPr>
            <w:tcW w:w="2100" w:type="dxa"/>
            <w:vMerge/>
            <w:tcBorders>
              <w:top w:val="nil"/>
              <w:left w:val="single" w:sz="8" w:space="0" w:color="auto"/>
              <w:bottom w:val="single" w:sz="8" w:space="0" w:color="000000"/>
              <w:right w:val="single" w:sz="4" w:space="0" w:color="auto"/>
            </w:tcBorders>
            <w:vAlign w:val="center"/>
            <w:hideMark/>
          </w:tcPr>
          <w:p w14:paraId="6C492C39" w14:textId="77777777" w:rsidR="00126545" w:rsidRPr="004D61E3" w:rsidRDefault="00126545" w:rsidP="00963D46">
            <w:pPr>
              <w:spacing w:after="0"/>
            </w:pPr>
          </w:p>
        </w:tc>
        <w:tc>
          <w:tcPr>
            <w:tcW w:w="2440" w:type="dxa"/>
            <w:tcBorders>
              <w:top w:val="nil"/>
              <w:left w:val="nil"/>
              <w:bottom w:val="single" w:sz="8" w:space="0" w:color="auto"/>
              <w:right w:val="single" w:sz="4" w:space="0" w:color="auto"/>
            </w:tcBorders>
            <w:shd w:val="clear" w:color="auto" w:fill="auto"/>
            <w:noWrap/>
            <w:vAlign w:val="bottom"/>
            <w:hideMark/>
          </w:tcPr>
          <w:p w14:paraId="4E326797" w14:textId="77777777" w:rsidR="00126545" w:rsidRPr="004D61E3" w:rsidRDefault="00126545" w:rsidP="00963D46">
            <w:pPr>
              <w:spacing w:after="0"/>
            </w:pPr>
            <w:r w:rsidRPr="004D61E3">
              <w:t>Detailed (D)</w:t>
            </w:r>
          </w:p>
        </w:tc>
        <w:tc>
          <w:tcPr>
            <w:tcW w:w="1500" w:type="dxa"/>
            <w:tcBorders>
              <w:top w:val="nil"/>
              <w:left w:val="single" w:sz="4" w:space="0" w:color="auto"/>
              <w:bottom w:val="single" w:sz="8" w:space="0" w:color="auto"/>
              <w:right w:val="single" w:sz="8" w:space="0" w:color="auto"/>
            </w:tcBorders>
            <w:shd w:val="clear" w:color="auto" w:fill="auto"/>
            <w:noWrap/>
            <w:vAlign w:val="bottom"/>
            <w:hideMark/>
          </w:tcPr>
          <w:p w14:paraId="7EBCE072" w14:textId="77777777" w:rsidR="00126545" w:rsidRPr="004D61E3" w:rsidRDefault="00126545" w:rsidP="001F27ED">
            <w:pPr>
              <w:spacing w:after="0"/>
              <w:jc w:val="right"/>
            </w:pPr>
            <w:r w:rsidRPr="004D61E3">
              <w:t>8.6</w:t>
            </w:r>
          </w:p>
        </w:tc>
      </w:tr>
      <w:tr w:rsidR="00126545" w:rsidRPr="004D61E3" w14:paraId="083B8F32" w14:textId="77777777" w:rsidTr="00126545">
        <w:trPr>
          <w:trHeight w:val="315"/>
          <w:jc w:val="center"/>
        </w:trPr>
        <w:tc>
          <w:tcPr>
            <w:tcW w:w="4540" w:type="dxa"/>
            <w:gridSpan w:val="2"/>
            <w:tcBorders>
              <w:top w:val="single" w:sz="8" w:space="0" w:color="auto"/>
              <w:left w:val="single" w:sz="8" w:space="0" w:color="auto"/>
              <w:bottom w:val="single" w:sz="8" w:space="0" w:color="auto"/>
              <w:right w:val="single" w:sz="8" w:space="0" w:color="000000"/>
            </w:tcBorders>
            <w:shd w:val="clear" w:color="000000" w:fill="D8D8D8"/>
            <w:noWrap/>
            <w:vAlign w:val="bottom"/>
            <w:hideMark/>
          </w:tcPr>
          <w:p w14:paraId="00465B4A" w14:textId="77777777" w:rsidR="00126545" w:rsidRPr="00963D46" w:rsidRDefault="00126545" w:rsidP="00963D46">
            <w:pPr>
              <w:spacing w:after="0"/>
              <w:rPr>
                <w:b/>
              </w:rPr>
            </w:pPr>
            <w:r w:rsidRPr="00963D46">
              <w:rPr>
                <w:b/>
              </w:rPr>
              <w:t>Greene Total</w:t>
            </w:r>
          </w:p>
        </w:tc>
        <w:tc>
          <w:tcPr>
            <w:tcW w:w="1500" w:type="dxa"/>
            <w:tcBorders>
              <w:top w:val="nil"/>
              <w:left w:val="single" w:sz="8" w:space="0" w:color="auto"/>
              <w:bottom w:val="single" w:sz="8" w:space="0" w:color="auto"/>
              <w:right w:val="single" w:sz="4" w:space="0" w:color="auto"/>
            </w:tcBorders>
            <w:shd w:val="clear" w:color="000000" w:fill="D8D8D8"/>
            <w:noWrap/>
            <w:vAlign w:val="bottom"/>
            <w:hideMark/>
          </w:tcPr>
          <w:p w14:paraId="2628D9E3" w14:textId="77777777" w:rsidR="00126545" w:rsidRPr="00963D46" w:rsidRDefault="00126545" w:rsidP="001F27ED">
            <w:pPr>
              <w:spacing w:after="0"/>
              <w:jc w:val="right"/>
              <w:rPr>
                <w:b/>
              </w:rPr>
            </w:pPr>
            <w:r w:rsidRPr="00963D46">
              <w:rPr>
                <w:b/>
              </w:rPr>
              <w:t>11.0</w:t>
            </w:r>
          </w:p>
        </w:tc>
      </w:tr>
      <w:tr w:rsidR="00126545" w:rsidRPr="004D61E3" w14:paraId="3D5F9A53" w14:textId="77777777" w:rsidTr="00126545">
        <w:trPr>
          <w:trHeight w:val="300"/>
          <w:jc w:val="center"/>
        </w:trPr>
        <w:tc>
          <w:tcPr>
            <w:tcW w:w="21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FF115BA" w14:textId="77777777" w:rsidR="00126545" w:rsidRPr="004D61E3" w:rsidRDefault="00126545" w:rsidP="00963D46">
            <w:pPr>
              <w:spacing w:after="0"/>
            </w:pPr>
            <w:r w:rsidRPr="004D61E3">
              <w:t>Ulster</w:t>
            </w:r>
          </w:p>
        </w:tc>
        <w:tc>
          <w:tcPr>
            <w:tcW w:w="2440" w:type="dxa"/>
            <w:tcBorders>
              <w:top w:val="nil"/>
              <w:left w:val="nil"/>
              <w:bottom w:val="single" w:sz="4" w:space="0" w:color="auto"/>
              <w:right w:val="single" w:sz="4" w:space="0" w:color="auto"/>
            </w:tcBorders>
            <w:shd w:val="clear" w:color="auto" w:fill="auto"/>
            <w:noWrap/>
            <w:vAlign w:val="bottom"/>
            <w:hideMark/>
          </w:tcPr>
          <w:p w14:paraId="0EDB72FD" w14:textId="77777777" w:rsidR="00126545" w:rsidRPr="004D61E3" w:rsidRDefault="00126545" w:rsidP="00963D46">
            <w:pPr>
              <w:spacing w:after="0"/>
            </w:pPr>
            <w:r w:rsidRPr="004D61E3">
              <w:t>Approximate (A)</w:t>
            </w:r>
          </w:p>
        </w:tc>
        <w:tc>
          <w:tcPr>
            <w:tcW w:w="1500" w:type="dxa"/>
            <w:tcBorders>
              <w:top w:val="nil"/>
              <w:left w:val="single" w:sz="4" w:space="0" w:color="auto"/>
              <w:bottom w:val="single" w:sz="4" w:space="0" w:color="auto"/>
              <w:right w:val="single" w:sz="8" w:space="0" w:color="auto"/>
            </w:tcBorders>
            <w:shd w:val="clear" w:color="auto" w:fill="auto"/>
            <w:noWrap/>
            <w:vAlign w:val="bottom"/>
            <w:hideMark/>
          </w:tcPr>
          <w:p w14:paraId="13D7157A" w14:textId="77777777" w:rsidR="00126545" w:rsidRPr="004D61E3" w:rsidRDefault="00B12CA9" w:rsidP="001F27ED">
            <w:pPr>
              <w:spacing w:after="0"/>
              <w:jc w:val="right"/>
            </w:pPr>
            <w:r>
              <w:t>9.7</w:t>
            </w:r>
          </w:p>
        </w:tc>
      </w:tr>
      <w:tr w:rsidR="00126545" w:rsidRPr="004D61E3" w14:paraId="783DA211" w14:textId="77777777" w:rsidTr="00126545">
        <w:trPr>
          <w:trHeight w:val="300"/>
          <w:jc w:val="center"/>
        </w:trPr>
        <w:tc>
          <w:tcPr>
            <w:tcW w:w="2100" w:type="dxa"/>
            <w:vMerge/>
            <w:tcBorders>
              <w:top w:val="nil"/>
              <w:left w:val="single" w:sz="8" w:space="0" w:color="auto"/>
              <w:bottom w:val="single" w:sz="8" w:space="0" w:color="000000"/>
              <w:right w:val="single" w:sz="4" w:space="0" w:color="auto"/>
            </w:tcBorders>
            <w:vAlign w:val="center"/>
            <w:hideMark/>
          </w:tcPr>
          <w:p w14:paraId="17B0340D" w14:textId="77777777" w:rsidR="00126545" w:rsidRPr="004D61E3" w:rsidRDefault="00126545" w:rsidP="00963D46">
            <w:pPr>
              <w:spacing w:after="0"/>
            </w:pPr>
          </w:p>
        </w:tc>
        <w:tc>
          <w:tcPr>
            <w:tcW w:w="2440" w:type="dxa"/>
            <w:tcBorders>
              <w:top w:val="nil"/>
              <w:left w:val="nil"/>
              <w:bottom w:val="single" w:sz="4" w:space="0" w:color="auto"/>
              <w:right w:val="single" w:sz="4" w:space="0" w:color="auto"/>
            </w:tcBorders>
            <w:shd w:val="clear" w:color="auto" w:fill="auto"/>
            <w:noWrap/>
            <w:vAlign w:val="bottom"/>
            <w:hideMark/>
          </w:tcPr>
          <w:p w14:paraId="5DC99EA7" w14:textId="77777777" w:rsidR="00126545" w:rsidRPr="004D61E3" w:rsidRDefault="00126545" w:rsidP="00963D46">
            <w:pPr>
              <w:spacing w:after="0"/>
            </w:pPr>
            <w:r w:rsidRPr="004D61E3">
              <w:t>Backwater (B)</w:t>
            </w:r>
          </w:p>
        </w:tc>
        <w:tc>
          <w:tcPr>
            <w:tcW w:w="1500" w:type="dxa"/>
            <w:tcBorders>
              <w:top w:val="nil"/>
              <w:left w:val="single" w:sz="4" w:space="0" w:color="auto"/>
              <w:bottom w:val="single" w:sz="4" w:space="0" w:color="auto"/>
              <w:right w:val="single" w:sz="8" w:space="0" w:color="auto"/>
            </w:tcBorders>
            <w:shd w:val="clear" w:color="auto" w:fill="auto"/>
            <w:noWrap/>
            <w:vAlign w:val="bottom"/>
            <w:hideMark/>
          </w:tcPr>
          <w:p w14:paraId="1AD854E5" w14:textId="77777777" w:rsidR="00126545" w:rsidRPr="004D61E3" w:rsidRDefault="00126545" w:rsidP="001F27ED">
            <w:pPr>
              <w:spacing w:after="0"/>
              <w:jc w:val="right"/>
            </w:pPr>
            <w:r w:rsidRPr="004D61E3">
              <w:t>0.4</w:t>
            </w:r>
          </w:p>
        </w:tc>
      </w:tr>
      <w:tr w:rsidR="00126545" w:rsidRPr="004D61E3" w14:paraId="34B42B28" w14:textId="77777777" w:rsidTr="00126545">
        <w:trPr>
          <w:trHeight w:val="300"/>
          <w:jc w:val="center"/>
        </w:trPr>
        <w:tc>
          <w:tcPr>
            <w:tcW w:w="2100" w:type="dxa"/>
            <w:vMerge/>
            <w:tcBorders>
              <w:top w:val="nil"/>
              <w:left w:val="single" w:sz="8" w:space="0" w:color="auto"/>
              <w:bottom w:val="single" w:sz="8" w:space="0" w:color="000000"/>
              <w:right w:val="single" w:sz="4" w:space="0" w:color="auto"/>
            </w:tcBorders>
            <w:vAlign w:val="center"/>
            <w:hideMark/>
          </w:tcPr>
          <w:p w14:paraId="6F7F4DF3" w14:textId="77777777" w:rsidR="00126545" w:rsidRPr="004D61E3" w:rsidRDefault="00126545" w:rsidP="00963D46">
            <w:pPr>
              <w:spacing w:after="0"/>
            </w:pPr>
          </w:p>
        </w:tc>
        <w:tc>
          <w:tcPr>
            <w:tcW w:w="2440" w:type="dxa"/>
            <w:tcBorders>
              <w:top w:val="nil"/>
              <w:left w:val="nil"/>
              <w:bottom w:val="single" w:sz="4" w:space="0" w:color="auto"/>
              <w:right w:val="single" w:sz="4" w:space="0" w:color="auto"/>
            </w:tcBorders>
            <w:shd w:val="clear" w:color="auto" w:fill="auto"/>
            <w:noWrap/>
            <w:vAlign w:val="bottom"/>
            <w:hideMark/>
          </w:tcPr>
          <w:p w14:paraId="01DE5326" w14:textId="77777777" w:rsidR="00126545" w:rsidRPr="004D61E3" w:rsidRDefault="00126545" w:rsidP="00963D46">
            <w:pPr>
              <w:spacing w:after="0"/>
            </w:pPr>
            <w:r w:rsidRPr="004D61E3">
              <w:t>Detailed (D)</w:t>
            </w:r>
          </w:p>
        </w:tc>
        <w:tc>
          <w:tcPr>
            <w:tcW w:w="1500" w:type="dxa"/>
            <w:tcBorders>
              <w:top w:val="nil"/>
              <w:left w:val="single" w:sz="4" w:space="0" w:color="auto"/>
              <w:bottom w:val="single" w:sz="4" w:space="0" w:color="auto"/>
              <w:right w:val="single" w:sz="8" w:space="0" w:color="auto"/>
            </w:tcBorders>
            <w:shd w:val="clear" w:color="auto" w:fill="auto"/>
            <w:noWrap/>
            <w:vAlign w:val="bottom"/>
            <w:hideMark/>
          </w:tcPr>
          <w:p w14:paraId="492893A0" w14:textId="77777777" w:rsidR="00126545" w:rsidRPr="004D61E3" w:rsidRDefault="00126545" w:rsidP="001F27ED">
            <w:pPr>
              <w:spacing w:after="0"/>
              <w:jc w:val="right"/>
            </w:pPr>
            <w:r>
              <w:t>67.6</w:t>
            </w:r>
          </w:p>
        </w:tc>
      </w:tr>
      <w:tr w:rsidR="00126545" w:rsidRPr="004D61E3" w14:paraId="2B875E9D" w14:textId="77777777" w:rsidTr="00126545">
        <w:trPr>
          <w:trHeight w:val="300"/>
          <w:jc w:val="center"/>
        </w:trPr>
        <w:tc>
          <w:tcPr>
            <w:tcW w:w="2100" w:type="dxa"/>
            <w:vMerge/>
            <w:tcBorders>
              <w:top w:val="nil"/>
              <w:left w:val="single" w:sz="8" w:space="0" w:color="auto"/>
              <w:bottom w:val="single" w:sz="8" w:space="0" w:color="000000"/>
              <w:right w:val="single" w:sz="4" w:space="0" w:color="auto"/>
            </w:tcBorders>
            <w:vAlign w:val="center"/>
            <w:hideMark/>
          </w:tcPr>
          <w:p w14:paraId="7EE879B1" w14:textId="77777777" w:rsidR="00126545" w:rsidRPr="004D61E3" w:rsidRDefault="00126545" w:rsidP="00963D46">
            <w:pPr>
              <w:spacing w:after="0"/>
            </w:pPr>
          </w:p>
        </w:tc>
        <w:tc>
          <w:tcPr>
            <w:tcW w:w="2440" w:type="dxa"/>
            <w:tcBorders>
              <w:top w:val="nil"/>
              <w:left w:val="nil"/>
              <w:bottom w:val="single" w:sz="4" w:space="0" w:color="auto"/>
              <w:right w:val="single" w:sz="4" w:space="0" w:color="auto"/>
            </w:tcBorders>
            <w:shd w:val="clear" w:color="auto" w:fill="auto"/>
            <w:noWrap/>
            <w:vAlign w:val="bottom"/>
            <w:hideMark/>
          </w:tcPr>
          <w:p w14:paraId="3791652D" w14:textId="77777777" w:rsidR="00126545" w:rsidRPr="004D61E3" w:rsidRDefault="00126545" w:rsidP="00963D46">
            <w:pPr>
              <w:spacing w:after="0"/>
            </w:pPr>
            <w:r w:rsidRPr="004D61E3">
              <w:t>Lake (L)</w:t>
            </w:r>
          </w:p>
        </w:tc>
        <w:tc>
          <w:tcPr>
            <w:tcW w:w="1500" w:type="dxa"/>
            <w:tcBorders>
              <w:top w:val="nil"/>
              <w:left w:val="single" w:sz="4" w:space="0" w:color="auto"/>
              <w:bottom w:val="single" w:sz="4" w:space="0" w:color="auto"/>
              <w:right w:val="single" w:sz="8" w:space="0" w:color="auto"/>
            </w:tcBorders>
            <w:shd w:val="clear" w:color="auto" w:fill="auto"/>
            <w:noWrap/>
            <w:vAlign w:val="bottom"/>
            <w:hideMark/>
          </w:tcPr>
          <w:p w14:paraId="5FE33C26" w14:textId="77777777" w:rsidR="00126545" w:rsidRPr="004D61E3" w:rsidRDefault="00126545" w:rsidP="001F27ED">
            <w:pPr>
              <w:spacing w:after="0"/>
              <w:jc w:val="right"/>
            </w:pPr>
            <w:r w:rsidRPr="004D61E3">
              <w:t>12.8</w:t>
            </w:r>
          </w:p>
        </w:tc>
      </w:tr>
      <w:tr w:rsidR="00126545" w:rsidRPr="004D61E3" w14:paraId="45A493B9" w14:textId="77777777" w:rsidTr="00126545">
        <w:trPr>
          <w:trHeight w:val="315"/>
          <w:jc w:val="center"/>
        </w:trPr>
        <w:tc>
          <w:tcPr>
            <w:tcW w:w="2100" w:type="dxa"/>
            <w:vMerge/>
            <w:tcBorders>
              <w:top w:val="nil"/>
              <w:left w:val="single" w:sz="8" w:space="0" w:color="auto"/>
              <w:bottom w:val="single" w:sz="8" w:space="0" w:color="000000"/>
              <w:right w:val="single" w:sz="4" w:space="0" w:color="auto"/>
            </w:tcBorders>
            <w:vAlign w:val="center"/>
            <w:hideMark/>
          </w:tcPr>
          <w:p w14:paraId="03457A97" w14:textId="77777777" w:rsidR="00126545" w:rsidRPr="004D61E3" w:rsidRDefault="00126545" w:rsidP="00963D46">
            <w:pPr>
              <w:spacing w:after="0"/>
            </w:pPr>
          </w:p>
        </w:tc>
        <w:tc>
          <w:tcPr>
            <w:tcW w:w="2440" w:type="dxa"/>
            <w:tcBorders>
              <w:top w:val="nil"/>
              <w:left w:val="nil"/>
              <w:bottom w:val="single" w:sz="8" w:space="0" w:color="auto"/>
              <w:right w:val="single" w:sz="4" w:space="0" w:color="auto"/>
            </w:tcBorders>
            <w:shd w:val="clear" w:color="auto" w:fill="auto"/>
            <w:noWrap/>
            <w:vAlign w:val="bottom"/>
            <w:hideMark/>
          </w:tcPr>
          <w:p w14:paraId="1B7CA642" w14:textId="77777777" w:rsidR="00126545" w:rsidRPr="004D61E3" w:rsidRDefault="00126545" w:rsidP="00963D46">
            <w:pPr>
              <w:spacing w:after="0"/>
            </w:pPr>
            <w:r>
              <w:t>Limited detail</w:t>
            </w:r>
            <w:r w:rsidRPr="004D61E3">
              <w:t xml:space="preserve"> (LD)</w:t>
            </w:r>
          </w:p>
        </w:tc>
        <w:tc>
          <w:tcPr>
            <w:tcW w:w="1500" w:type="dxa"/>
            <w:tcBorders>
              <w:top w:val="nil"/>
              <w:left w:val="single" w:sz="4" w:space="0" w:color="auto"/>
              <w:bottom w:val="single" w:sz="8" w:space="0" w:color="auto"/>
              <w:right w:val="single" w:sz="8" w:space="0" w:color="auto"/>
            </w:tcBorders>
            <w:shd w:val="clear" w:color="auto" w:fill="auto"/>
            <w:noWrap/>
            <w:vAlign w:val="bottom"/>
            <w:hideMark/>
          </w:tcPr>
          <w:p w14:paraId="1802FCAF" w14:textId="77777777" w:rsidR="00126545" w:rsidRPr="004D61E3" w:rsidRDefault="00126545" w:rsidP="001F27ED">
            <w:pPr>
              <w:spacing w:after="0"/>
              <w:jc w:val="right"/>
            </w:pPr>
            <w:r>
              <w:t>10.</w:t>
            </w:r>
            <w:r w:rsidR="00B12CA9">
              <w:t>1</w:t>
            </w:r>
          </w:p>
        </w:tc>
      </w:tr>
      <w:tr w:rsidR="00126545" w:rsidRPr="004D61E3" w14:paraId="28CC490A" w14:textId="77777777" w:rsidTr="00126545">
        <w:trPr>
          <w:trHeight w:val="315"/>
          <w:jc w:val="center"/>
        </w:trPr>
        <w:tc>
          <w:tcPr>
            <w:tcW w:w="4540" w:type="dxa"/>
            <w:gridSpan w:val="2"/>
            <w:tcBorders>
              <w:top w:val="single" w:sz="8" w:space="0" w:color="auto"/>
              <w:left w:val="single" w:sz="8" w:space="0" w:color="auto"/>
              <w:bottom w:val="single" w:sz="8" w:space="0" w:color="auto"/>
              <w:right w:val="single" w:sz="8" w:space="0" w:color="000000"/>
            </w:tcBorders>
            <w:shd w:val="clear" w:color="000000" w:fill="D8D8D8"/>
            <w:noWrap/>
            <w:vAlign w:val="bottom"/>
            <w:hideMark/>
          </w:tcPr>
          <w:p w14:paraId="55C40B5A" w14:textId="77777777" w:rsidR="00126545" w:rsidRPr="00963D46" w:rsidRDefault="00126545" w:rsidP="00963D46">
            <w:pPr>
              <w:spacing w:after="0"/>
              <w:rPr>
                <w:b/>
              </w:rPr>
            </w:pPr>
            <w:r w:rsidRPr="00963D46">
              <w:rPr>
                <w:b/>
              </w:rPr>
              <w:t>Ulster Total</w:t>
            </w:r>
          </w:p>
        </w:tc>
        <w:tc>
          <w:tcPr>
            <w:tcW w:w="1500" w:type="dxa"/>
            <w:tcBorders>
              <w:top w:val="nil"/>
              <w:left w:val="single" w:sz="8" w:space="0" w:color="auto"/>
              <w:bottom w:val="single" w:sz="8" w:space="0" w:color="auto"/>
              <w:right w:val="single" w:sz="4" w:space="0" w:color="auto"/>
            </w:tcBorders>
            <w:shd w:val="clear" w:color="000000" w:fill="D8D8D8"/>
            <w:noWrap/>
            <w:vAlign w:val="bottom"/>
            <w:hideMark/>
          </w:tcPr>
          <w:p w14:paraId="5CF47228" w14:textId="77777777" w:rsidR="00126545" w:rsidRPr="00963D46" w:rsidRDefault="00126545" w:rsidP="001F27ED">
            <w:pPr>
              <w:spacing w:after="0"/>
              <w:jc w:val="right"/>
              <w:rPr>
                <w:b/>
              </w:rPr>
            </w:pPr>
            <w:r>
              <w:rPr>
                <w:b/>
              </w:rPr>
              <w:t>100.6</w:t>
            </w:r>
          </w:p>
        </w:tc>
      </w:tr>
      <w:tr w:rsidR="00126545" w:rsidRPr="004D61E3" w14:paraId="03D9A181" w14:textId="77777777" w:rsidTr="00126545">
        <w:trPr>
          <w:trHeight w:val="315"/>
          <w:jc w:val="center"/>
        </w:trPr>
        <w:tc>
          <w:tcPr>
            <w:tcW w:w="4540" w:type="dxa"/>
            <w:gridSpan w:val="2"/>
            <w:tcBorders>
              <w:top w:val="single" w:sz="8" w:space="0" w:color="auto"/>
              <w:left w:val="single" w:sz="8" w:space="0" w:color="auto"/>
              <w:bottom w:val="single" w:sz="8" w:space="0" w:color="auto"/>
              <w:right w:val="single" w:sz="4" w:space="0" w:color="000000"/>
            </w:tcBorders>
            <w:shd w:val="clear" w:color="DBE5F1" w:fill="D8D8D8"/>
            <w:noWrap/>
            <w:vAlign w:val="bottom"/>
            <w:hideMark/>
          </w:tcPr>
          <w:p w14:paraId="401ADCAD" w14:textId="77777777" w:rsidR="00126545" w:rsidRPr="00963D46" w:rsidRDefault="00126545" w:rsidP="00963D46">
            <w:pPr>
              <w:spacing w:after="0"/>
              <w:rPr>
                <w:b/>
              </w:rPr>
            </w:pPr>
            <w:r w:rsidRPr="00963D46">
              <w:rPr>
                <w:b/>
              </w:rPr>
              <w:t>All Counties Total</w:t>
            </w:r>
          </w:p>
        </w:tc>
        <w:tc>
          <w:tcPr>
            <w:tcW w:w="1500" w:type="dxa"/>
            <w:tcBorders>
              <w:top w:val="nil"/>
              <w:left w:val="single" w:sz="4" w:space="0" w:color="auto"/>
              <w:bottom w:val="single" w:sz="8" w:space="0" w:color="auto"/>
              <w:right w:val="single" w:sz="8" w:space="0" w:color="auto"/>
            </w:tcBorders>
            <w:shd w:val="clear" w:color="DBE5F1" w:fill="D8D8D8"/>
            <w:noWrap/>
            <w:vAlign w:val="bottom"/>
            <w:hideMark/>
          </w:tcPr>
          <w:p w14:paraId="61909CBB" w14:textId="77777777" w:rsidR="00126545" w:rsidRPr="00963D46" w:rsidRDefault="00126545" w:rsidP="001F27ED">
            <w:pPr>
              <w:spacing w:after="0"/>
              <w:jc w:val="right"/>
              <w:rPr>
                <w:b/>
              </w:rPr>
            </w:pPr>
            <w:r>
              <w:rPr>
                <w:b/>
              </w:rPr>
              <w:t>111.6</w:t>
            </w:r>
          </w:p>
        </w:tc>
      </w:tr>
    </w:tbl>
    <w:p w14:paraId="4F159719" w14:textId="77777777" w:rsidR="00EB040F" w:rsidRPr="007C4BD3" w:rsidRDefault="00EB040F" w:rsidP="00963D46">
      <w:pPr>
        <w:pStyle w:val="StyleLinespacing15lines"/>
        <w:spacing w:after="0"/>
        <w:rPr>
          <w:rFonts w:eastAsiaTheme="minorHAnsi"/>
        </w:rPr>
      </w:pPr>
    </w:p>
    <w:p w14:paraId="0A526DA1" w14:textId="77777777" w:rsidR="00EB040F" w:rsidRPr="001D5EE2" w:rsidRDefault="00EB040F" w:rsidP="00082CF5">
      <w:pPr>
        <w:sectPr w:rsidR="00EB040F" w:rsidRPr="001D5EE2" w:rsidSect="00B4389E">
          <w:pgSz w:w="12240" w:h="15840"/>
          <w:pgMar w:top="1440" w:right="1440" w:bottom="1440" w:left="1440" w:header="720" w:footer="720" w:gutter="0"/>
          <w:pgNumType w:start="1"/>
          <w:cols w:space="720"/>
          <w:docGrid w:linePitch="360"/>
        </w:sectPr>
      </w:pPr>
    </w:p>
    <w:p w14:paraId="17448146" w14:textId="77777777" w:rsidR="008E3EA5" w:rsidRDefault="008E3EA5" w:rsidP="008E3EA5">
      <w:pPr>
        <w:pStyle w:val="Figures"/>
        <w:keepNext/>
      </w:pPr>
      <w:r>
        <w:rPr>
          <w:noProof/>
        </w:rPr>
        <w:lastRenderedPageBreak/>
        <w:drawing>
          <wp:inline distT="0" distB="0" distL="0" distR="0" wp14:anchorId="0BBD87ED" wp14:editId="01144EF1">
            <wp:extent cx="8035772" cy="5686425"/>
            <wp:effectExtent l="19050" t="0" r="3328" b="0"/>
            <wp:docPr id="7" name="Picture 6" descr="sub-watershe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1.jpg"/>
                    <pic:cNvPicPr/>
                  </pic:nvPicPr>
                  <pic:blipFill>
                    <a:blip r:embed="rId12" cstate="email">
                      <a:extLst>
                        <a:ext uri="{28A0092B-C50C-407E-A947-70E740481C1C}">
                          <a14:useLocalDpi xmlns:a14="http://schemas.microsoft.com/office/drawing/2010/main"/>
                        </a:ext>
                      </a:extLst>
                    </a:blip>
                    <a:stretch>
                      <a:fillRect/>
                    </a:stretch>
                  </pic:blipFill>
                  <pic:spPr>
                    <a:xfrm>
                      <a:off x="0" y="0"/>
                      <a:ext cx="8041033" cy="5690148"/>
                    </a:xfrm>
                    <a:prstGeom prst="rect">
                      <a:avLst/>
                    </a:prstGeom>
                  </pic:spPr>
                </pic:pic>
              </a:graphicData>
            </a:graphic>
          </wp:inline>
        </w:drawing>
      </w:r>
    </w:p>
    <w:p w14:paraId="3A200E5B" w14:textId="77777777" w:rsidR="008E3EA5" w:rsidRPr="008E3EA5" w:rsidRDefault="008E3EA5" w:rsidP="008E3EA5">
      <w:pPr>
        <w:pStyle w:val="Caption"/>
        <w:jc w:val="center"/>
        <w:rPr>
          <w:color w:val="auto"/>
          <w:sz w:val="20"/>
        </w:rPr>
      </w:pPr>
      <w:bookmarkStart w:id="12" w:name="_Ref358033843"/>
      <w:bookmarkStart w:id="13" w:name="_Toc358039578"/>
      <w:r w:rsidRPr="008E3EA5">
        <w:rPr>
          <w:color w:val="auto"/>
          <w:sz w:val="20"/>
        </w:rPr>
        <w:t xml:space="preserve">Figure </w:t>
      </w:r>
      <w:r w:rsidR="00617C9A" w:rsidRPr="008E3EA5">
        <w:rPr>
          <w:color w:val="auto"/>
          <w:sz w:val="20"/>
        </w:rPr>
        <w:fldChar w:fldCharType="begin"/>
      </w:r>
      <w:r w:rsidRPr="008E3EA5">
        <w:rPr>
          <w:color w:val="auto"/>
          <w:sz w:val="20"/>
        </w:rPr>
        <w:instrText xml:space="preserve"> SEQ Figure \* ARABIC </w:instrText>
      </w:r>
      <w:r w:rsidR="00617C9A" w:rsidRPr="008E3EA5">
        <w:rPr>
          <w:color w:val="auto"/>
          <w:sz w:val="20"/>
        </w:rPr>
        <w:fldChar w:fldCharType="separate"/>
      </w:r>
      <w:r w:rsidR="00CD6542">
        <w:rPr>
          <w:noProof/>
          <w:color w:val="auto"/>
          <w:sz w:val="20"/>
        </w:rPr>
        <w:t>1</w:t>
      </w:r>
      <w:r w:rsidR="00617C9A" w:rsidRPr="008E3EA5">
        <w:rPr>
          <w:color w:val="auto"/>
          <w:sz w:val="20"/>
        </w:rPr>
        <w:fldChar w:fldCharType="end"/>
      </w:r>
      <w:bookmarkEnd w:id="12"/>
      <w:r w:rsidRPr="008E3EA5">
        <w:rPr>
          <w:color w:val="auto"/>
          <w:sz w:val="20"/>
        </w:rPr>
        <w:t xml:space="preserve">: Esopus Watershed boundary with </w:t>
      </w:r>
      <w:r>
        <w:rPr>
          <w:color w:val="auto"/>
          <w:sz w:val="20"/>
        </w:rPr>
        <w:t xml:space="preserve">scoped flooding sources and labeled </w:t>
      </w:r>
      <w:r w:rsidRPr="008E3EA5">
        <w:rPr>
          <w:color w:val="auto"/>
          <w:sz w:val="20"/>
        </w:rPr>
        <w:t>su</w:t>
      </w:r>
      <w:r>
        <w:rPr>
          <w:color w:val="auto"/>
          <w:sz w:val="20"/>
        </w:rPr>
        <w:t>b-watersheds</w:t>
      </w:r>
      <w:r w:rsidRPr="008E3EA5">
        <w:rPr>
          <w:color w:val="auto"/>
          <w:sz w:val="20"/>
        </w:rPr>
        <w:t>.</w:t>
      </w:r>
      <w:bookmarkEnd w:id="13"/>
    </w:p>
    <w:p w14:paraId="7AD38E2D" w14:textId="77777777" w:rsidR="007710E7" w:rsidRDefault="007C4BD3" w:rsidP="00082CF5">
      <w:pPr>
        <w:pStyle w:val="Figures"/>
      </w:pPr>
      <w:r>
        <w:rPr>
          <w:noProof/>
        </w:rPr>
        <w:lastRenderedPageBreak/>
        <w:t xml:space="preserve"> </w:t>
      </w:r>
      <w:r>
        <w:rPr>
          <w:noProof/>
        </w:rPr>
        <w:drawing>
          <wp:inline distT="0" distB="0" distL="0" distR="0" wp14:anchorId="03251DBD" wp14:editId="41F29941">
            <wp:extent cx="7795880" cy="5516667"/>
            <wp:effectExtent l="19050" t="0" r="0" b="0"/>
            <wp:docPr id="73" name="Figure1_StudyStreams.jpg" descr="P:\02\NY\NYCDEP_WATERSHED\ESOPUS_WATERSHED\HYDRO\Report\Figures\Figure1_StudySt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_StudyStreams.jpg"/>
                    <pic:cNvPicPr/>
                  </pic:nvPicPr>
                  <pic:blipFill>
                    <a:blip r:embed="rId13" r:link="rId14" cstate="email">
                      <a:extLst>
                        <a:ext uri="{28A0092B-C50C-407E-A947-70E740481C1C}">
                          <a14:useLocalDpi xmlns:a14="http://schemas.microsoft.com/office/drawing/2010/main"/>
                        </a:ext>
                      </a:extLst>
                    </a:blip>
                    <a:stretch>
                      <a:fillRect/>
                    </a:stretch>
                  </pic:blipFill>
                  <pic:spPr>
                    <a:xfrm>
                      <a:off x="0" y="0"/>
                      <a:ext cx="7793782" cy="5515183"/>
                    </a:xfrm>
                    <a:prstGeom prst="rect">
                      <a:avLst/>
                    </a:prstGeom>
                  </pic:spPr>
                </pic:pic>
              </a:graphicData>
            </a:graphic>
          </wp:inline>
        </w:drawing>
      </w:r>
    </w:p>
    <w:p w14:paraId="21023B60" w14:textId="77777777" w:rsidR="007C4BD3" w:rsidRPr="002407C4" w:rsidRDefault="007710E7" w:rsidP="002407C4">
      <w:pPr>
        <w:pStyle w:val="Caption"/>
        <w:jc w:val="center"/>
        <w:rPr>
          <w:color w:val="auto"/>
          <w:sz w:val="20"/>
        </w:rPr>
      </w:pPr>
      <w:bookmarkStart w:id="14" w:name="_Ref347764308"/>
      <w:bookmarkStart w:id="15" w:name="_Toc358039579"/>
      <w:r w:rsidRPr="002407C4">
        <w:rPr>
          <w:color w:val="auto"/>
          <w:sz w:val="20"/>
        </w:rPr>
        <w:t xml:space="preserve">Figure </w:t>
      </w:r>
      <w:r w:rsidR="00617C9A" w:rsidRPr="002407C4">
        <w:rPr>
          <w:color w:val="auto"/>
          <w:sz w:val="20"/>
        </w:rPr>
        <w:fldChar w:fldCharType="begin"/>
      </w:r>
      <w:r w:rsidRPr="002407C4">
        <w:rPr>
          <w:color w:val="auto"/>
          <w:sz w:val="20"/>
        </w:rPr>
        <w:instrText xml:space="preserve"> SEQ Figure \* ARABIC </w:instrText>
      </w:r>
      <w:r w:rsidR="00617C9A" w:rsidRPr="002407C4">
        <w:rPr>
          <w:color w:val="auto"/>
          <w:sz w:val="20"/>
        </w:rPr>
        <w:fldChar w:fldCharType="separate"/>
      </w:r>
      <w:r w:rsidR="00CD6542">
        <w:rPr>
          <w:noProof/>
          <w:color w:val="auto"/>
          <w:sz w:val="20"/>
        </w:rPr>
        <w:t>2</w:t>
      </w:r>
      <w:r w:rsidR="00617C9A" w:rsidRPr="002407C4">
        <w:rPr>
          <w:color w:val="auto"/>
          <w:sz w:val="20"/>
        </w:rPr>
        <w:fldChar w:fldCharType="end"/>
      </w:r>
      <w:bookmarkEnd w:id="14"/>
      <w:r w:rsidRPr="002407C4">
        <w:rPr>
          <w:color w:val="auto"/>
          <w:sz w:val="20"/>
        </w:rPr>
        <w:t>: Esopus Watershed boundary and scoped flooding sources</w:t>
      </w:r>
      <w:r w:rsidR="008E3EA5">
        <w:rPr>
          <w:color w:val="auto"/>
          <w:sz w:val="20"/>
        </w:rPr>
        <w:t xml:space="preserve"> with Esopus Creek and major tributaries labeled</w:t>
      </w:r>
      <w:r w:rsidRPr="002407C4">
        <w:rPr>
          <w:color w:val="auto"/>
          <w:sz w:val="20"/>
        </w:rPr>
        <w:t>.</w:t>
      </w:r>
      <w:bookmarkEnd w:id="15"/>
    </w:p>
    <w:p w14:paraId="6DACA26C" w14:textId="77777777" w:rsidR="007C4BD3" w:rsidRPr="00372DAA" w:rsidRDefault="007C4BD3" w:rsidP="00082CF5">
      <w:pPr>
        <w:pStyle w:val="Caption"/>
        <w:sectPr w:rsidR="007C4BD3" w:rsidRPr="00372DAA" w:rsidSect="00B4389E">
          <w:footerReference w:type="default" r:id="rId15"/>
          <w:pgSz w:w="15840" w:h="12240" w:orient="landscape"/>
          <w:pgMar w:top="1440" w:right="1440" w:bottom="1440" w:left="1440" w:header="720" w:footer="720" w:gutter="0"/>
          <w:cols w:space="720"/>
          <w:docGrid w:linePitch="360"/>
        </w:sectPr>
      </w:pPr>
    </w:p>
    <w:p w14:paraId="12DFED31" w14:textId="77777777" w:rsidR="007710E7" w:rsidRDefault="007710E7" w:rsidP="00082CF5">
      <w:pPr>
        <w:pStyle w:val="Figures"/>
      </w:pPr>
    </w:p>
    <w:p w14:paraId="339B3044" w14:textId="77777777" w:rsidR="007710E7" w:rsidRDefault="007C4BD3" w:rsidP="00082CF5">
      <w:pPr>
        <w:pStyle w:val="Figures"/>
      </w:pPr>
      <w:r>
        <w:rPr>
          <w:noProof/>
        </w:rPr>
        <w:drawing>
          <wp:inline distT="0" distB="0" distL="0" distR="0" wp14:anchorId="12EE1D6E" wp14:editId="53EBC2C7">
            <wp:extent cx="5439861" cy="7687340"/>
            <wp:effectExtent l="19050" t="0" r="8439" b="0"/>
            <wp:docPr id="74" name="Figure1a_ScopeStreams.jpg" descr="P:\02\NY\NYCDEP_WATERSHED\ESOPUS_WATERSHED\HYDRO\Report\Figures\Figure1a_ScopeSt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a_ScopeStreams.jpg"/>
                    <pic:cNvPicPr/>
                  </pic:nvPicPr>
                  <pic:blipFill>
                    <a:blip r:embed="rId16" r:link="rId17" cstate="email">
                      <a:extLst>
                        <a:ext uri="{28A0092B-C50C-407E-A947-70E740481C1C}">
                          <a14:useLocalDpi xmlns:a14="http://schemas.microsoft.com/office/drawing/2010/main"/>
                        </a:ext>
                      </a:extLst>
                    </a:blip>
                    <a:stretch>
                      <a:fillRect/>
                    </a:stretch>
                  </pic:blipFill>
                  <pic:spPr>
                    <a:xfrm>
                      <a:off x="0" y="0"/>
                      <a:ext cx="5439861" cy="7687340"/>
                    </a:xfrm>
                    <a:prstGeom prst="rect">
                      <a:avLst/>
                    </a:prstGeom>
                  </pic:spPr>
                </pic:pic>
              </a:graphicData>
            </a:graphic>
          </wp:inline>
        </w:drawing>
      </w:r>
    </w:p>
    <w:p w14:paraId="639774C5" w14:textId="77777777" w:rsidR="007C4BD3" w:rsidRPr="002407C4" w:rsidRDefault="007710E7" w:rsidP="002407C4">
      <w:pPr>
        <w:pStyle w:val="Caption"/>
        <w:jc w:val="center"/>
        <w:rPr>
          <w:color w:val="auto"/>
          <w:sz w:val="20"/>
        </w:rPr>
      </w:pPr>
      <w:bookmarkStart w:id="16" w:name="_Ref347764334"/>
      <w:bookmarkStart w:id="17" w:name="_Toc358039580"/>
      <w:r w:rsidRPr="002407C4">
        <w:rPr>
          <w:color w:val="auto"/>
          <w:sz w:val="20"/>
        </w:rPr>
        <w:t xml:space="preserve">Figure </w:t>
      </w:r>
      <w:r w:rsidR="00617C9A" w:rsidRPr="002407C4">
        <w:rPr>
          <w:color w:val="auto"/>
          <w:sz w:val="20"/>
        </w:rPr>
        <w:fldChar w:fldCharType="begin"/>
      </w:r>
      <w:r w:rsidRPr="002407C4">
        <w:rPr>
          <w:color w:val="auto"/>
          <w:sz w:val="20"/>
        </w:rPr>
        <w:instrText xml:space="preserve"> SEQ Figure \* ARABIC </w:instrText>
      </w:r>
      <w:r w:rsidR="00617C9A" w:rsidRPr="002407C4">
        <w:rPr>
          <w:color w:val="auto"/>
          <w:sz w:val="20"/>
        </w:rPr>
        <w:fldChar w:fldCharType="separate"/>
      </w:r>
      <w:r w:rsidR="00CD6542">
        <w:rPr>
          <w:noProof/>
          <w:color w:val="auto"/>
          <w:sz w:val="20"/>
        </w:rPr>
        <w:t>3</w:t>
      </w:r>
      <w:r w:rsidR="00617C9A" w:rsidRPr="002407C4">
        <w:rPr>
          <w:color w:val="auto"/>
          <w:sz w:val="20"/>
        </w:rPr>
        <w:fldChar w:fldCharType="end"/>
      </w:r>
      <w:bookmarkEnd w:id="16"/>
      <w:r w:rsidRPr="002407C4">
        <w:rPr>
          <w:color w:val="auto"/>
          <w:sz w:val="20"/>
        </w:rPr>
        <w:t>: Scoped Flooding Sources – Part1</w:t>
      </w:r>
      <w:bookmarkEnd w:id="17"/>
    </w:p>
    <w:p w14:paraId="4467A220" w14:textId="77777777" w:rsidR="004B69D0" w:rsidRDefault="004B69D0" w:rsidP="00082CF5">
      <w:pPr>
        <w:pStyle w:val="Figures"/>
      </w:pPr>
    </w:p>
    <w:p w14:paraId="56C3896E" w14:textId="77777777" w:rsidR="004B69D0" w:rsidRDefault="007C4BD3" w:rsidP="00082CF5">
      <w:pPr>
        <w:pStyle w:val="Figures"/>
      </w:pPr>
      <w:r>
        <w:rPr>
          <w:noProof/>
        </w:rPr>
        <w:drawing>
          <wp:inline distT="0" distB="0" distL="0" distR="0" wp14:anchorId="169C2084" wp14:editId="7E9821B8">
            <wp:extent cx="5522624" cy="7804298"/>
            <wp:effectExtent l="19050" t="0" r="1876" b="0"/>
            <wp:docPr id="76" name="Figure1b_ScopeStreams.jpg" descr="P:\02\NY\NYCDEP_WATERSHED\ESOPUS_WATERSHED\HYDRO\Report\Figures\Figure1b_ScopeSt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b_ScopeStreams.jpg"/>
                    <pic:cNvPicPr/>
                  </pic:nvPicPr>
                  <pic:blipFill>
                    <a:blip r:embed="rId18" r:link="rId19" cstate="email">
                      <a:extLst>
                        <a:ext uri="{28A0092B-C50C-407E-A947-70E740481C1C}">
                          <a14:useLocalDpi xmlns:a14="http://schemas.microsoft.com/office/drawing/2010/main"/>
                        </a:ext>
                      </a:extLst>
                    </a:blip>
                    <a:stretch>
                      <a:fillRect/>
                    </a:stretch>
                  </pic:blipFill>
                  <pic:spPr>
                    <a:xfrm>
                      <a:off x="0" y="0"/>
                      <a:ext cx="5526715" cy="7810080"/>
                    </a:xfrm>
                    <a:prstGeom prst="rect">
                      <a:avLst/>
                    </a:prstGeom>
                  </pic:spPr>
                </pic:pic>
              </a:graphicData>
            </a:graphic>
          </wp:inline>
        </w:drawing>
      </w:r>
    </w:p>
    <w:p w14:paraId="267C18B4" w14:textId="77777777" w:rsidR="007C4BD3" w:rsidRPr="002407C4" w:rsidRDefault="004B69D0" w:rsidP="002407C4">
      <w:pPr>
        <w:pStyle w:val="Caption"/>
        <w:jc w:val="center"/>
        <w:rPr>
          <w:color w:val="auto"/>
          <w:sz w:val="20"/>
        </w:rPr>
      </w:pPr>
      <w:bookmarkStart w:id="18" w:name="_Toc358039581"/>
      <w:r w:rsidRPr="002407C4">
        <w:rPr>
          <w:color w:val="auto"/>
          <w:sz w:val="20"/>
        </w:rPr>
        <w:t xml:space="preserve">Figure </w:t>
      </w:r>
      <w:r w:rsidR="00617C9A" w:rsidRPr="002407C4">
        <w:rPr>
          <w:color w:val="auto"/>
          <w:sz w:val="20"/>
        </w:rPr>
        <w:fldChar w:fldCharType="begin"/>
      </w:r>
      <w:r w:rsidRPr="002407C4">
        <w:rPr>
          <w:color w:val="auto"/>
          <w:sz w:val="20"/>
        </w:rPr>
        <w:instrText xml:space="preserve"> SEQ Figure \* ARABIC </w:instrText>
      </w:r>
      <w:r w:rsidR="00617C9A" w:rsidRPr="002407C4">
        <w:rPr>
          <w:color w:val="auto"/>
          <w:sz w:val="20"/>
        </w:rPr>
        <w:fldChar w:fldCharType="separate"/>
      </w:r>
      <w:r w:rsidR="00CD6542">
        <w:rPr>
          <w:noProof/>
          <w:color w:val="auto"/>
          <w:sz w:val="20"/>
        </w:rPr>
        <w:t>4</w:t>
      </w:r>
      <w:r w:rsidR="00617C9A" w:rsidRPr="002407C4">
        <w:rPr>
          <w:color w:val="auto"/>
          <w:sz w:val="20"/>
        </w:rPr>
        <w:fldChar w:fldCharType="end"/>
      </w:r>
      <w:r w:rsidRPr="002407C4">
        <w:rPr>
          <w:color w:val="auto"/>
          <w:sz w:val="20"/>
        </w:rPr>
        <w:t>: Scoped Flooding Sources – Part2</w:t>
      </w:r>
      <w:bookmarkEnd w:id="18"/>
    </w:p>
    <w:p w14:paraId="01CC7FC5" w14:textId="77777777" w:rsidR="007C4BD3" w:rsidRDefault="007C4BD3" w:rsidP="00082CF5">
      <w:pPr>
        <w:pStyle w:val="Caption"/>
      </w:pPr>
    </w:p>
    <w:p w14:paraId="1D4E5BE5" w14:textId="77777777" w:rsidR="004B69D0" w:rsidRDefault="007C4BD3" w:rsidP="00082CF5">
      <w:pPr>
        <w:pStyle w:val="Figures"/>
      </w:pPr>
      <w:r>
        <w:rPr>
          <w:noProof/>
        </w:rPr>
        <w:drawing>
          <wp:inline distT="0" distB="0" distL="0" distR="0" wp14:anchorId="2D5291C5" wp14:editId="53AF0B35">
            <wp:extent cx="5439861" cy="7687340"/>
            <wp:effectExtent l="19050" t="0" r="8439" b="0"/>
            <wp:docPr id="80" name="Figure1c_ScopeStreams.jpg" descr="P:\02\NY\NYCDEP_WATERSHED\ESOPUS_WATERSHED\HYDRO\Report\Figures\Figure1c_ScopeSt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c_ScopeStreams.jpg"/>
                    <pic:cNvPicPr/>
                  </pic:nvPicPr>
                  <pic:blipFill>
                    <a:blip r:embed="rId20" r:link="rId21" cstate="email">
                      <a:extLst>
                        <a:ext uri="{28A0092B-C50C-407E-A947-70E740481C1C}">
                          <a14:useLocalDpi xmlns:a14="http://schemas.microsoft.com/office/drawing/2010/main"/>
                        </a:ext>
                      </a:extLst>
                    </a:blip>
                    <a:stretch>
                      <a:fillRect/>
                    </a:stretch>
                  </pic:blipFill>
                  <pic:spPr>
                    <a:xfrm>
                      <a:off x="0" y="0"/>
                      <a:ext cx="5440275" cy="7687925"/>
                    </a:xfrm>
                    <a:prstGeom prst="rect">
                      <a:avLst/>
                    </a:prstGeom>
                  </pic:spPr>
                </pic:pic>
              </a:graphicData>
            </a:graphic>
          </wp:inline>
        </w:drawing>
      </w:r>
    </w:p>
    <w:p w14:paraId="622823ED" w14:textId="77777777" w:rsidR="007C4BD3" w:rsidRPr="002407C4" w:rsidRDefault="004B69D0" w:rsidP="002407C4">
      <w:pPr>
        <w:pStyle w:val="Caption"/>
        <w:jc w:val="center"/>
        <w:rPr>
          <w:color w:val="auto"/>
          <w:sz w:val="20"/>
        </w:rPr>
      </w:pPr>
      <w:bookmarkStart w:id="19" w:name="_Toc358039582"/>
      <w:r w:rsidRPr="002407C4">
        <w:rPr>
          <w:color w:val="auto"/>
          <w:sz w:val="20"/>
        </w:rPr>
        <w:t xml:space="preserve">Figure </w:t>
      </w:r>
      <w:r w:rsidR="00617C9A" w:rsidRPr="002407C4">
        <w:rPr>
          <w:color w:val="auto"/>
          <w:sz w:val="20"/>
        </w:rPr>
        <w:fldChar w:fldCharType="begin"/>
      </w:r>
      <w:r w:rsidRPr="002407C4">
        <w:rPr>
          <w:color w:val="auto"/>
          <w:sz w:val="20"/>
        </w:rPr>
        <w:instrText xml:space="preserve"> SEQ Figure \* ARABIC </w:instrText>
      </w:r>
      <w:r w:rsidR="00617C9A" w:rsidRPr="002407C4">
        <w:rPr>
          <w:color w:val="auto"/>
          <w:sz w:val="20"/>
        </w:rPr>
        <w:fldChar w:fldCharType="separate"/>
      </w:r>
      <w:r w:rsidR="00CD6542">
        <w:rPr>
          <w:noProof/>
          <w:color w:val="auto"/>
          <w:sz w:val="20"/>
        </w:rPr>
        <w:t>5</w:t>
      </w:r>
      <w:r w:rsidR="00617C9A" w:rsidRPr="002407C4">
        <w:rPr>
          <w:color w:val="auto"/>
          <w:sz w:val="20"/>
        </w:rPr>
        <w:fldChar w:fldCharType="end"/>
      </w:r>
      <w:r w:rsidRPr="002407C4">
        <w:rPr>
          <w:color w:val="auto"/>
          <w:sz w:val="20"/>
        </w:rPr>
        <w:t>: Scoped Flooding Sources – Part3</w:t>
      </w:r>
      <w:bookmarkEnd w:id="19"/>
    </w:p>
    <w:p w14:paraId="38F733BC" w14:textId="77777777" w:rsidR="007C4BD3" w:rsidRDefault="007C4BD3" w:rsidP="00082CF5">
      <w:pPr>
        <w:sectPr w:rsidR="007C4BD3" w:rsidSect="00B4389E">
          <w:footerReference w:type="default" r:id="rId22"/>
          <w:pgSz w:w="12240" w:h="15840"/>
          <w:pgMar w:top="1440" w:right="1440" w:bottom="1440" w:left="1440" w:header="720" w:footer="720" w:gutter="0"/>
          <w:cols w:space="720"/>
          <w:docGrid w:linePitch="360"/>
        </w:sectPr>
      </w:pPr>
    </w:p>
    <w:p w14:paraId="7E8877B4" w14:textId="77777777" w:rsidR="004B69D0" w:rsidRDefault="004B69D0" w:rsidP="00082CF5">
      <w:pPr>
        <w:pStyle w:val="Figures"/>
      </w:pPr>
    </w:p>
    <w:p w14:paraId="54652E5F" w14:textId="77777777" w:rsidR="004B69D0" w:rsidRDefault="007C4BD3" w:rsidP="00082CF5">
      <w:pPr>
        <w:pStyle w:val="Figures"/>
      </w:pPr>
      <w:r>
        <w:rPr>
          <w:noProof/>
        </w:rPr>
        <w:drawing>
          <wp:inline distT="0" distB="0" distL="0" distR="0" wp14:anchorId="7D4DC585" wp14:editId="2B9F7448">
            <wp:extent cx="7487536" cy="5298471"/>
            <wp:effectExtent l="19050" t="0" r="0" b="0"/>
            <wp:docPr id="81" name="Figure1d_ScopeStreams.jpg" descr="P:\02\NY\NYCDEP_WATERSHED\ESOPUS_WATERSHED\HYDRO\Report\Figures\Figure1d_ScopeSt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d_ScopeStreams.jpg"/>
                    <pic:cNvPicPr/>
                  </pic:nvPicPr>
                  <pic:blipFill>
                    <a:blip r:embed="rId23" r:link="rId24" cstate="email">
                      <a:extLst>
                        <a:ext uri="{28A0092B-C50C-407E-A947-70E740481C1C}">
                          <a14:useLocalDpi xmlns:a14="http://schemas.microsoft.com/office/drawing/2010/main"/>
                        </a:ext>
                      </a:extLst>
                    </a:blip>
                    <a:stretch>
                      <a:fillRect/>
                    </a:stretch>
                  </pic:blipFill>
                  <pic:spPr>
                    <a:xfrm>
                      <a:off x="0" y="0"/>
                      <a:ext cx="7485521" cy="5297045"/>
                    </a:xfrm>
                    <a:prstGeom prst="rect">
                      <a:avLst/>
                    </a:prstGeom>
                  </pic:spPr>
                </pic:pic>
              </a:graphicData>
            </a:graphic>
          </wp:inline>
        </w:drawing>
      </w:r>
    </w:p>
    <w:p w14:paraId="48B0E7A0" w14:textId="77777777" w:rsidR="007C4BD3" w:rsidRPr="002407C4" w:rsidRDefault="004B69D0" w:rsidP="002407C4">
      <w:pPr>
        <w:pStyle w:val="Caption"/>
        <w:jc w:val="center"/>
        <w:rPr>
          <w:color w:val="auto"/>
          <w:sz w:val="20"/>
        </w:rPr>
        <w:sectPr w:rsidR="007C4BD3" w:rsidRPr="002407C4" w:rsidSect="00B4389E">
          <w:pgSz w:w="15840" w:h="12240" w:orient="landscape"/>
          <w:pgMar w:top="1440" w:right="1440" w:bottom="1440" w:left="1440" w:header="720" w:footer="720" w:gutter="0"/>
          <w:cols w:space="720"/>
          <w:docGrid w:linePitch="360"/>
        </w:sectPr>
      </w:pPr>
      <w:bookmarkStart w:id="20" w:name="_Ref347764348"/>
      <w:bookmarkStart w:id="21" w:name="_Toc358039583"/>
      <w:r w:rsidRPr="002407C4">
        <w:rPr>
          <w:color w:val="auto"/>
          <w:sz w:val="20"/>
        </w:rPr>
        <w:t xml:space="preserve">Figure </w:t>
      </w:r>
      <w:r w:rsidR="00617C9A" w:rsidRPr="002407C4">
        <w:rPr>
          <w:color w:val="auto"/>
          <w:sz w:val="20"/>
        </w:rPr>
        <w:fldChar w:fldCharType="begin"/>
      </w:r>
      <w:r w:rsidRPr="002407C4">
        <w:rPr>
          <w:color w:val="auto"/>
          <w:sz w:val="20"/>
        </w:rPr>
        <w:instrText xml:space="preserve"> SEQ Figure \* ARABIC </w:instrText>
      </w:r>
      <w:r w:rsidR="00617C9A" w:rsidRPr="002407C4">
        <w:rPr>
          <w:color w:val="auto"/>
          <w:sz w:val="20"/>
        </w:rPr>
        <w:fldChar w:fldCharType="separate"/>
      </w:r>
      <w:r w:rsidR="00CD6542">
        <w:rPr>
          <w:noProof/>
          <w:color w:val="auto"/>
          <w:sz w:val="20"/>
        </w:rPr>
        <w:t>6</w:t>
      </w:r>
      <w:r w:rsidR="00617C9A" w:rsidRPr="002407C4">
        <w:rPr>
          <w:color w:val="auto"/>
          <w:sz w:val="20"/>
        </w:rPr>
        <w:fldChar w:fldCharType="end"/>
      </w:r>
      <w:bookmarkEnd w:id="20"/>
      <w:r w:rsidRPr="002407C4">
        <w:rPr>
          <w:color w:val="auto"/>
          <w:sz w:val="20"/>
        </w:rPr>
        <w:t>: Scoped Flooding Sources – Part4</w:t>
      </w:r>
      <w:bookmarkEnd w:id="21"/>
    </w:p>
    <w:p w14:paraId="45B2BB4B" w14:textId="77777777" w:rsidR="00F73DAA" w:rsidRDefault="009F0867" w:rsidP="00916CBA">
      <w:pPr>
        <w:pStyle w:val="Heading1"/>
        <w:spacing w:after="240"/>
      </w:pPr>
      <w:bookmarkStart w:id="22" w:name="_Toc358039563"/>
      <w:r>
        <w:t>Study Area</w:t>
      </w:r>
      <w:bookmarkEnd w:id="22"/>
    </w:p>
    <w:p w14:paraId="74C801BD" w14:textId="77777777" w:rsidR="00CE1717" w:rsidRDefault="006D6EDA" w:rsidP="00916CBA">
      <w:pPr>
        <w:spacing w:after="240"/>
      </w:pPr>
      <w:r>
        <w:t xml:space="preserve">The </w:t>
      </w:r>
      <w:r w:rsidR="006B0E7A">
        <w:t>Esopus</w:t>
      </w:r>
      <w:r w:rsidR="004D61E3">
        <w:t xml:space="preserve"> Watershed</w:t>
      </w:r>
      <w:r w:rsidR="006C5E80" w:rsidRPr="006C5E80">
        <w:t xml:space="preserve"> </w:t>
      </w:r>
      <w:r w:rsidR="004D61E3">
        <w:t xml:space="preserve">covers portions of Ulster County and Greene County in New York State.  </w:t>
      </w:r>
      <w:r w:rsidR="00145679">
        <w:t>Located approximately 80 miles north of New York City (NYC), the Esopus Watershed is entirely contained within the Catskill Forest Preserve which is a part of the Catskill Mountains.  The Esopus W</w:t>
      </w:r>
      <w:r w:rsidR="004D61E3">
        <w:t xml:space="preserve">atershed </w:t>
      </w:r>
      <w:r w:rsidR="00145679">
        <w:t>is also part of</w:t>
      </w:r>
      <w:r w:rsidR="00720863">
        <w:t xml:space="preserve"> the </w:t>
      </w:r>
      <w:r w:rsidR="00145679">
        <w:t xml:space="preserve">larger </w:t>
      </w:r>
      <w:r w:rsidR="00720863">
        <w:t>Catskill Water</w:t>
      </w:r>
      <w:r w:rsidR="00145679">
        <w:t>shed</w:t>
      </w:r>
      <w:r w:rsidR="004D61E3">
        <w:t>, which is</w:t>
      </w:r>
      <w:r w:rsidR="00145679">
        <w:t xml:space="preserve"> one of the three watersheds that supply water</w:t>
      </w:r>
      <w:r w:rsidR="00AD5E35">
        <w:t xml:space="preserve"> to NYC</w:t>
      </w:r>
      <w:r w:rsidR="00145679">
        <w:t>.</w:t>
      </w:r>
      <w:r w:rsidR="001D7714">
        <w:t xml:space="preserve"> </w:t>
      </w:r>
      <w:r w:rsidR="00145679">
        <w:t xml:space="preserve"> The other two watersheds that supply water to NYC are the Delaware Watershed and Croton Watershed (see </w:t>
      </w:r>
      <w:r w:rsidR="00600CB7">
        <w:fldChar w:fldCharType="begin"/>
      </w:r>
      <w:r w:rsidR="00600CB7">
        <w:instrText xml:space="preserve"> REF _Ref347915903 \h  \* MERGEFORMAT </w:instrText>
      </w:r>
      <w:r w:rsidR="00600CB7">
        <w:fldChar w:fldCharType="separate"/>
      </w:r>
      <w:r w:rsidR="00CD6542" w:rsidRPr="00CD6542">
        <w:t>Figure 7</w:t>
      </w:r>
      <w:r w:rsidR="00600CB7">
        <w:fldChar w:fldCharType="end"/>
      </w:r>
      <w:r w:rsidR="00145679">
        <w:t>)</w:t>
      </w:r>
      <w:r w:rsidR="00145679" w:rsidRPr="006C5E80">
        <w:t>.</w:t>
      </w:r>
      <w:r w:rsidR="00145679">
        <w:t xml:space="preserve"> </w:t>
      </w:r>
      <w:r w:rsidR="00145679" w:rsidRPr="006C5E80">
        <w:t xml:space="preserve"> </w:t>
      </w:r>
      <w:r w:rsidR="004D61E3">
        <w:t xml:space="preserve"> </w:t>
      </w:r>
      <w:r w:rsidR="00AD5E35">
        <w:t>A key component of the Catskill Watershed is the Ashokan Reservoir, which is also with</w:t>
      </w:r>
      <w:r w:rsidR="00EB4484">
        <w:t>in</w:t>
      </w:r>
      <w:r w:rsidR="00AD5E35">
        <w:t xml:space="preserve"> the Esopus Watershed.  The drainage network of the </w:t>
      </w:r>
      <w:r w:rsidR="005F13EA">
        <w:t>Esopus W</w:t>
      </w:r>
      <w:r w:rsidR="00AD5E35">
        <w:t xml:space="preserve">atershed includes a number of streams, with Esopus Creek being the main stream </w:t>
      </w:r>
      <w:r w:rsidR="005F13EA">
        <w:t>supplying</w:t>
      </w:r>
      <w:r w:rsidR="00AD5E35">
        <w:t xml:space="preserve"> the reservoir.  The Catskill Aqueduct transports water collected in the Ashokan Reservoir from throughout the Esopus Watershed to the Kensico Reservoir in the Croton Watershed</w:t>
      </w:r>
      <w:r w:rsidR="00B7298C">
        <w:t>, which is outside the scope of the current study</w:t>
      </w:r>
      <w:r w:rsidR="00AD5E35">
        <w:t>.  The Kensico Reservoir is much closer to NYC and can provide water for immediate use.</w:t>
      </w:r>
      <w:r w:rsidR="005F13EA">
        <w:t xml:space="preserve">  The Catskill Watershed satisfies approximately 40% of the NYC’s water supply demand </w:t>
      </w:r>
      <w:r w:rsidR="005F13EA" w:rsidRPr="00C75226">
        <w:t>(NYCDEP</w:t>
      </w:r>
      <w:r w:rsidR="00123670">
        <w:t>,</w:t>
      </w:r>
      <w:r w:rsidR="005F13EA" w:rsidRPr="00C75226">
        <w:t xml:space="preserve"> 2007).</w:t>
      </w:r>
    </w:p>
    <w:p w14:paraId="37F7932A" w14:textId="77777777" w:rsidR="00B7298C" w:rsidRDefault="004103A5" w:rsidP="00082CF5">
      <w:r w:rsidRPr="00C75226">
        <w:t xml:space="preserve">The </w:t>
      </w:r>
      <w:r>
        <w:t>Esopus W</w:t>
      </w:r>
      <w:r w:rsidRPr="00C75226">
        <w:t xml:space="preserve">atershed is located in </w:t>
      </w:r>
      <w:r>
        <w:t xml:space="preserve">the </w:t>
      </w:r>
      <w:r w:rsidRPr="00C75226">
        <w:t>United Stat</w:t>
      </w:r>
      <w:r>
        <w:t>es Geological Survey</w:t>
      </w:r>
      <w:r w:rsidRPr="00C75226">
        <w:t xml:space="preserve"> </w:t>
      </w:r>
      <w:r>
        <w:t xml:space="preserve">(USGS) </w:t>
      </w:r>
      <w:r w:rsidRPr="00C75226">
        <w:t>8-digit hydrologic unit code (HUC8)</w:t>
      </w:r>
      <w:r>
        <w:t>,</w:t>
      </w:r>
      <w:r w:rsidRPr="00C75226">
        <w:t xml:space="preserve"> 02020006. The total </w:t>
      </w:r>
      <w:r>
        <w:t>drainage area of the Esopus Watershed is approximately</w:t>
      </w:r>
      <w:r w:rsidRPr="00C75226">
        <w:t xml:space="preserve"> 255 </w:t>
      </w:r>
      <w:r>
        <w:t>square miles.</w:t>
      </w:r>
      <w:r w:rsidRPr="00C75226">
        <w:t xml:space="preserve"> </w:t>
      </w:r>
      <w:r>
        <w:t xml:space="preserve"> </w:t>
      </w:r>
      <w:r w:rsidRPr="00C75226">
        <w:t>Esopus Creek and</w:t>
      </w:r>
      <w:r>
        <w:t xml:space="preserve"> its</w:t>
      </w:r>
      <w:r w:rsidRPr="00C75226">
        <w:t xml:space="preserve"> tributaries </w:t>
      </w:r>
      <w:r w:rsidR="00B7298C">
        <w:t>combine to approximately</w:t>
      </w:r>
      <w:r w:rsidRPr="00C75226">
        <w:t xml:space="preserve"> 330 miles of stream</w:t>
      </w:r>
      <w:r>
        <w:t>s</w:t>
      </w:r>
      <w:r w:rsidRPr="00C75226">
        <w:t xml:space="preserve"> (NYCDEP</w:t>
      </w:r>
      <w:r>
        <w:t>,</w:t>
      </w:r>
      <w:r w:rsidRPr="00C75226">
        <w:t xml:space="preserve"> 2007). </w:t>
      </w:r>
      <w:r>
        <w:t xml:space="preserve"> </w:t>
      </w:r>
      <w:r w:rsidRPr="00C75226">
        <w:t>Some</w:t>
      </w:r>
      <w:r>
        <w:t xml:space="preserve"> of the major tributaries to Esopus Creek include Birch Creek, Bushnellsville Creek, Stony Clove Creek, Fox Hollow, Broadstreet Hollow, Woodland Creek, Beaver Kill, Little Beaver Kill, and Bush Kill.  </w:t>
      </w:r>
      <w:r w:rsidR="00B70B33">
        <w:t xml:space="preserve">The major tributaries will be treated and discussed throughout this report as sub-watersheds of the overall Esopus Watershed.  </w:t>
      </w:r>
      <w:r>
        <w:t xml:space="preserve">Minor tributaries include Esopus Creek_t7, Traver Hollow, Hatchery Hollow, McKinley Hollow, Lost Cove, and Peck Hollow.  The watershed spans across two counties, Ulster and Greene, with the majority of the area in Ulster County.  The portion of the watershed in Ulster County accounts for about 82% of the total watershed area.  </w:t>
      </w:r>
    </w:p>
    <w:p w14:paraId="2FD5947D" w14:textId="77777777" w:rsidR="004103A5" w:rsidRDefault="004103A5" w:rsidP="00082CF5">
      <w:r>
        <w:t>Esopus Creek is subject to inter-basin flow due to diversion of flows from Schoharie Reservoir t</w:t>
      </w:r>
      <w:r w:rsidR="009E21F4">
        <w:t>o Esopus Creek.  The Shandaken T</w:t>
      </w:r>
      <w:r>
        <w:t xml:space="preserve">unnel, an 18-mile aqueduct built between Schoharie Reservoir and its outfall into Esopus Creek, facilitates the inter-basin transfer. </w:t>
      </w:r>
      <w:r w:rsidR="00B7298C">
        <w:t xml:space="preserve"> </w:t>
      </w:r>
      <w:r>
        <w:t xml:space="preserve">The tunnel’s outfall is located just above the confluence of Esopus Creek and Broadstreet Hollow.  </w:t>
      </w:r>
      <w:r w:rsidR="009E21F4">
        <w:t xml:space="preserve">According to NYCDEP’s stream management study, the maximum capacity of the Shandaken Tunnel (about 960 cfs) would only increase the 10%-annual chance flood elevations downstream by 2-3 inches (NYCDEP, 2007).  Based on these findings, it was assumed that the maximum flow from the tunnel would not significantly increase the flood elevations of the 1%- and 0.2%-annual chance flood elevations.  Therefore, the Shandaken Tunnel’s flow was not reflected in the hydrologic or hydraulic analyses of the current study.  </w:t>
      </w:r>
      <w:r>
        <w:t>The Ashokan Reservoir is located at the downstream portion of the study area</w:t>
      </w:r>
      <w:r w:rsidR="00B70B33">
        <w:t>.</w:t>
      </w:r>
    </w:p>
    <w:p w14:paraId="2FAE5E45" w14:textId="77777777" w:rsidR="001D7714" w:rsidRDefault="001D7714" w:rsidP="005960E6">
      <w:pPr>
        <w:jc w:val="center"/>
      </w:pPr>
      <w:r w:rsidRPr="001D7714">
        <w:rPr>
          <w:noProof/>
        </w:rPr>
        <w:drawing>
          <wp:inline distT="0" distB="0" distL="0" distR="0" wp14:anchorId="1F3CB677" wp14:editId="7730B191">
            <wp:extent cx="5574228" cy="7517081"/>
            <wp:effectExtent l="19050" t="0" r="7422" b="0"/>
            <wp:docPr id="14"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587011" cy="7534320"/>
                    </a:xfrm>
                    <a:prstGeom prst="rect">
                      <a:avLst/>
                    </a:prstGeom>
                    <a:noFill/>
                    <a:ln w="9525">
                      <a:noFill/>
                      <a:miter lim="800000"/>
                      <a:headEnd/>
                      <a:tailEnd/>
                    </a:ln>
                  </pic:spPr>
                </pic:pic>
              </a:graphicData>
            </a:graphic>
          </wp:inline>
        </w:drawing>
      </w:r>
    </w:p>
    <w:p w14:paraId="4F635542" w14:textId="77777777" w:rsidR="001D7714" w:rsidRPr="002407C4" w:rsidRDefault="001D7714" w:rsidP="002407C4">
      <w:pPr>
        <w:pStyle w:val="Caption"/>
        <w:jc w:val="center"/>
        <w:rPr>
          <w:color w:val="auto"/>
          <w:sz w:val="20"/>
        </w:rPr>
      </w:pPr>
      <w:bookmarkStart w:id="23" w:name="_Ref347915903"/>
      <w:bookmarkStart w:id="24" w:name="_Toc358039584"/>
      <w:r w:rsidRPr="002407C4">
        <w:rPr>
          <w:color w:val="auto"/>
          <w:sz w:val="20"/>
        </w:rPr>
        <w:t xml:space="preserve">Figure </w:t>
      </w:r>
      <w:r w:rsidR="00617C9A" w:rsidRPr="002407C4">
        <w:rPr>
          <w:color w:val="auto"/>
          <w:sz w:val="20"/>
        </w:rPr>
        <w:fldChar w:fldCharType="begin"/>
      </w:r>
      <w:r w:rsidRPr="002407C4">
        <w:rPr>
          <w:color w:val="auto"/>
          <w:sz w:val="20"/>
        </w:rPr>
        <w:instrText xml:space="preserve"> SEQ Figure \* ARABIC </w:instrText>
      </w:r>
      <w:r w:rsidR="00617C9A" w:rsidRPr="002407C4">
        <w:rPr>
          <w:color w:val="auto"/>
          <w:sz w:val="20"/>
        </w:rPr>
        <w:fldChar w:fldCharType="separate"/>
      </w:r>
      <w:r w:rsidR="00CD6542">
        <w:rPr>
          <w:noProof/>
          <w:color w:val="auto"/>
          <w:sz w:val="20"/>
        </w:rPr>
        <w:t>7</w:t>
      </w:r>
      <w:r w:rsidR="00617C9A" w:rsidRPr="002407C4">
        <w:rPr>
          <w:color w:val="auto"/>
          <w:sz w:val="20"/>
        </w:rPr>
        <w:fldChar w:fldCharType="end"/>
      </w:r>
      <w:bookmarkEnd w:id="23"/>
      <w:r w:rsidRPr="002407C4">
        <w:rPr>
          <w:color w:val="auto"/>
          <w:sz w:val="20"/>
        </w:rPr>
        <w:t>: New York City Water Supply System (Source: NYCDEP, 2011).</w:t>
      </w:r>
      <w:bookmarkEnd w:id="24"/>
    </w:p>
    <w:p w14:paraId="30CA96CD" w14:textId="77777777" w:rsidR="00D45FD3" w:rsidRDefault="00363BFA" w:rsidP="000C51BB">
      <w:pPr>
        <w:pStyle w:val="Heading2"/>
      </w:pPr>
      <w:r>
        <w:t>Beaver Kill Watershed</w:t>
      </w:r>
      <w:r w:rsidR="00B7298C">
        <w:t xml:space="preserve"> Study Reaches</w:t>
      </w:r>
    </w:p>
    <w:p w14:paraId="6707F76F" w14:textId="77777777" w:rsidR="00821DEF" w:rsidRDefault="00821DEF" w:rsidP="00EB4484">
      <w:r>
        <w:t xml:space="preserve">The Beaver Kill Watershed is a sub-watershed of the Esopus Watershed and includes </w:t>
      </w:r>
      <w:r w:rsidR="00EB4484">
        <w:t xml:space="preserve">three </w:t>
      </w:r>
      <w:r>
        <w:t xml:space="preserve">streams: </w:t>
      </w:r>
      <w:r w:rsidR="00EB4484">
        <w:t>Beaver Kill and its two main tributaries, Wagner Creek and Mink Hollow Stream</w:t>
      </w:r>
      <w:r>
        <w:t>.  Each was studied by detailed methods for the current study.   Together, approximately 11.8 miles of stream reaches were studied within the Beaver Kill Watershed.</w:t>
      </w:r>
    </w:p>
    <w:p w14:paraId="37AC49AC" w14:textId="77777777" w:rsidR="00EB4484" w:rsidRDefault="00EB4484" w:rsidP="00EB4484">
      <w:r>
        <w:t xml:space="preserve">Beaver Kill originates in the Catskill Mountains just west of Copper Lake and the hamlet of Bearsville, Town of Woodstock, Ulster County, NY and runs primarily west until it drains into Esopus Creek at the hamlet of Mt. Tremper, Town of Shandaken, Ulster County, NY.  The entire length of the study reach, from the headwaters just west of Cooper Lake to the confluence with Esopus Creek (about 6.4 miles), was studied using detailed hydraulic methods.   A total of nine structures are located along Beaver Kill; seven bridges and two culverts.  </w:t>
      </w:r>
    </w:p>
    <w:p w14:paraId="679317FC" w14:textId="77777777" w:rsidR="00EB4484" w:rsidRPr="001913F0" w:rsidRDefault="00EB4484" w:rsidP="00EB4484">
      <w:r>
        <w:t>Additionally, two tributaries of Beaver Kill were studied; Wagner Creek and Mink Hollow Stream.  The entireties of both tributaries were also studied using detailed hydraulic methods.  The Wagner Creek study reach was approximately 1.7 miles, containing two bridges and two culverts, while the Mink Hollow Stream study reach was approximately 3.6 miles, containing six bridges and one inline structure.  Wagner Creek runs southeast from the mountains above to the hamlet of Willow, Town of Woodstock, Ulster County, NY, where it drains into Beaver Kill.  Mink Hollow Stream runs southeast from its origin in the Catskill Mountains to the north of Cooper Lake un</w:t>
      </w:r>
      <w:r w:rsidR="001913F0">
        <w:t>til it drains into Beaver Kill.</w:t>
      </w:r>
    </w:p>
    <w:p w14:paraId="110C09D9" w14:textId="77777777" w:rsidR="00D45FD3" w:rsidRDefault="00363BFA" w:rsidP="000C51BB">
      <w:pPr>
        <w:pStyle w:val="Heading2"/>
      </w:pPr>
      <w:r>
        <w:t>Birch Creek Watershed</w:t>
      </w:r>
      <w:r w:rsidR="000C51BB">
        <w:t xml:space="preserve"> Study Reaches</w:t>
      </w:r>
    </w:p>
    <w:p w14:paraId="15E28182" w14:textId="77777777" w:rsidR="00A10002" w:rsidRDefault="002A5D3E" w:rsidP="00082CF5">
      <w:r>
        <w:t>The Birch Creek W</w:t>
      </w:r>
      <w:r w:rsidR="00A10002">
        <w:t>atershed is</w:t>
      </w:r>
      <w:r>
        <w:t xml:space="preserve"> a sub-watershed of the Esopus W</w:t>
      </w:r>
      <w:r w:rsidR="00A10002">
        <w:t xml:space="preserve">atershed </w:t>
      </w:r>
      <w:r>
        <w:t xml:space="preserve">and includes </w:t>
      </w:r>
      <w:r w:rsidR="00A10002">
        <w:t>B</w:t>
      </w:r>
      <w:r>
        <w:t>irch Creek, Alton Creek, Alton Creek Tributary and Giggle H</w:t>
      </w:r>
      <w:r w:rsidR="00A10002">
        <w:t>ollow</w:t>
      </w:r>
      <w:r>
        <w:t xml:space="preserve">. </w:t>
      </w:r>
      <w:r w:rsidR="00A10002">
        <w:t xml:space="preserve"> </w:t>
      </w:r>
      <w:r>
        <w:t>Birch Creek flows southwest along a narrow valley,</w:t>
      </w:r>
      <w:r w:rsidR="00A10002">
        <w:t xml:space="preserve"> t</w:t>
      </w:r>
      <w:r>
        <w:t xml:space="preserve">hrough the </w:t>
      </w:r>
      <w:r w:rsidR="006E710D">
        <w:t xml:space="preserve">hamlet of Pine Hill, </w:t>
      </w:r>
      <w:r>
        <w:t>town of Shandaken, Ulster County,</w:t>
      </w:r>
      <w:r w:rsidR="00363BFA">
        <w:t xml:space="preserve"> NY,</w:t>
      </w:r>
      <w:r>
        <w:t xml:space="preserve"> until it finally drains into</w:t>
      </w:r>
      <w:r w:rsidR="00A10002">
        <w:t xml:space="preserve"> Esopus Creek</w:t>
      </w:r>
      <w:r w:rsidR="006E710D">
        <w:t>, near the hamlet of Big Indian, town of Shandaken, Ulster County, NY</w:t>
      </w:r>
      <w:r w:rsidR="00A10002">
        <w:t xml:space="preserve">.  </w:t>
      </w:r>
      <w:r>
        <w:t>Approximately 3.4 miles of Birch Creek was analyzed for the current study.  It was analyzed</w:t>
      </w:r>
      <w:r w:rsidR="00A10002" w:rsidRPr="00693F97">
        <w:t xml:space="preserve"> in three se</w:t>
      </w:r>
      <w:r>
        <w:t>gments (s1, s2 and s3).  Reaches s1 and s2 were studied by</w:t>
      </w:r>
      <w:r w:rsidR="00A10002" w:rsidRPr="00693F97">
        <w:t xml:space="preserve"> detail</w:t>
      </w:r>
      <w:r>
        <w:t>ed methods, and reach s3 was studied by</w:t>
      </w:r>
      <w:r w:rsidR="00A10002" w:rsidRPr="00693F97">
        <w:t xml:space="preserve"> </w:t>
      </w:r>
      <w:r w:rsidR="00934D49">
        <w:t>limited detail</w:t>
      </w:r>
      <w:r w:rsidR="00A10002">
        <w:t xml:space="preserve"> method</w:t>
      </w:r>
      <w:r>
        <w:t>s.  Pine Hill Lake divides</w:t>
      </w:r>
      <w:r w:rsidR="00A10002" w:rsidRPr="00693F97">
        <w:t xml:space="preserve"> reaches s1 and s2. </w:t>
      </w:r>
      <w:r>
        <w:t xml:space="preserve"> </w:t>
      </w:r>
      <w:r w:rsidR="00A10002">
        <w:t xml:space="preserve">The lake is currently offline and </w:t>
      </w:r>
      <w:r w:rsidR="00A10002" w:rsidRPr="00693F97">
        <w:t xml:space="preserve">was not included as a part of the study. </w:t>
      </w:r>
      <w:r w:rsidR="00363BFA">
        <w:t xml:space="preserve"> </w:t>
      </w:r>
      <w:r w:rsidR="00A10002" w:rsidRPr="00693F97">
        <w:t xml:space="preserve">Reaches s1 and s2 were modeled as a single geometry. </w:t>
      </w:r>
      <w:r w:rsidR="00363BFA">
        <w:t xml:space="preserve"> </w:t>
      </w:r>
      <w:r w:rsidR="00A10002" w:rsidRPr="00693F97">
        <w:t>The detailed study limit begins at the confluence of Esopus C</w:t>
      </w:r>
      <w:r w:rsidR="00363BFA">
        <w:t>reek to approximately 2300ft upstream</w:t>
      </w:r>
      <w:r w:rsidR="00A10002" w:rsidRPr="00693F97">
        <w:t xml:space="preserve"> o</w:t>
      </w:r>
      <w:r w:rsidR="00363BFA">
        <w:t>f Route 28</w:t>
      </w:r>
      <w:r w:rsidR="00A10002" w:rsidRPr="00693F97">
        <w:t xml:space="preserve"> and includes 12 structures and an in-line weir. </w:t>
      </w:r>
    </w:p>
    <w:p w14:paraId="2D8F0A21" w14:textId="77777777" w:rsidR="00372314" w:rsidRDefault="00363BFA" w:rsidP="00082CF5">
      <w:r>
        <w:t>Alton Creek originates</w:t>
      </w:r>
      <w:r w:rsidR="00A10002">
        <w:t xml:space="preserve"> in </w:t>
      </w:r>
      <w:r w:rsidR="006E710D">
        <w:t xml:space="preserve">the </w:t>
      </w:r>
      <w:r w:rsidR="00A10002">
        <w:t>Catskill M</w:t>
      </w:r>
      <w:r>
        <w:t>ountains and flows northeast until it drains into</w:t>
      </w:r>
      <w:r w:rsidR="00A10002">
        <w:t xml:space="preserve"> Birch Creek. </w:t>
      </w:r>
      <w:r>
        <w:t xml:space="preserve"> It was studied by</w:t>
      </w:r>
      <w:r w:rsidR="00A10002">
        <w:t xml:space="preserve"> detail</w:t>
      </w:r>
      <w:r>
        <w:t>ed methods</w:t>
      </w:r>
      <w:r w:rsidR="00A10002">
        <w:t xml:space="preserve"> for a length of 2</w:t>
      </w:r>
      <w:r>
        <w:t>.0</w:t>
      </w:r>
      <w:r w:rsidR="00A10002">
        <w:t xml:space="preserve"> miles from the confluence of Birch</w:t>
      </w:r>
      <w:r>
        <w:t xml:space="preserve"> C</w:t>
      </w:r>
      <w:r w:rsidR="00A10002">
        <w:t>reek and includes 13 structures.</w:t>
      </w:r>
      <w:r>
        <w:t xml:space="preserve">  Alton Creek Tributary was studied by</w:t>
      </w:r>
      <w:r w:rsidR="00A10002">
        <w:t xml:space="preserve"> detail</w:t>
      </w:r>
      <w:r>
        <w:t>ed methods</w:t>
      </w:r>
      <w:r w:rsidR="00A10002">
        <w:t xml:space="preserve"> for a length of 1.6 miles from the confluence of Alton Creek and includes 8 structures and an inline-weir. </w:t>
      </w:r>
      <w:r>
        <w:t xml:space="preserve"> </w:t>
      </w:r>
      <w:r w:rsidR="005A5004" w:rsidRPr="005A5004">
        <w:t>At the upstream e</w:t>
      </w:r>
      <w:r w:rsidR="005A5004">
        <w:t>nd of this reach, the limit of detail study was shifted</w:t>
      </w:r>
      <w:r w:rsidR="005A5004" w:rsidRPr="005A5004">
        <w:t xml:space="preserve"> approximately 300</w:t>
      </w:r>
      <w:r w:rsidR="005A5004">
        <w:t xml:space="preserve"> feet downstream of what was originally scoped because</w:t>
      </w:r>
      <w:r w:rsidR="005A5004" w:rsidRPr="005A5004">
        <w:t xml:space="preserve"> the left overbank elevations </w:t>
      </w:r>
      <w:r w:rsidR="005A5004">
        <w:t>taken from the terrain were</w:t>
      </w:r>
      <w:r w:rsidR="005A5004" w:rsidRPr="005A5004">
        <w:t xml:space="preserve"> lower than the channel elevations from the surveyed cross-section at the upstream study limit.  Therefore an approximate model ha</w:t>
      </w:r>
      <w:r w:rsidR="005A5004">
        <w:t xml:space="preserve">s been developed for this segment and mapped as </w:t>
      </w:r>
      <w:r w:rsidR="005A5004" w:rsidRPr="005A5004">
        <w:t>Zone A</w:t>
      </w:r>
      <w:r w:rsidR="005A5004">
        <w:t xml:space="preserve">.  </w:t>
      </w:r>
      <w:r>
        <w:t>Giggle hollow was studied by approxim</w:t>
      </w:r>
      <w:r w:rsidR="005A5004">
        <w:t>ate methods for a length of 0.2</w:t>
      </w:r>
      <w:r>
        <w:t xml:space="preserve"> miles from the confluence of Birch Creek.  </w:t>
      </w:r>
    </w:p>
    <w:p w14:paraId="63846CC7" w14:textId="77777777" w:rsidR="00D45FD3" w:rsidRDefault="00E44893" w:rsidP="000C51BB">
      <w:pPr>
        <w:pStyle w:val="Heading2"/>
      </w:pPr>
      <w:r>
        <w:t>Broadstreet</w:t>
      </w:r>
      <w:r w:rsidR="00363BFA">
        <w:t xml:space="preserve"> Hollow Watershed</w:t>
      </w:r>
      <w:r w:rsidR="000C51BB">
        <w:t xml:space="preserve"> Study Reaches</w:t>
      </w:r>
    </w:p>
    <w:p w14:paraId="6A4DF17F" w14:textId="77777777" w:rsidR="006E710D" w:rsidRDefault="00363BFA" w:rsidP="00082CF5">
      <w:r>
        <w:t xml:space="preserve">The </w:t>
      </w:r>
      <w:r w:rsidR="00E44893">
        <w:t>Broadstreet</w:t>
      </w:r>
      <w:r>
        <w:t xml:space="preserve"> Hollow Watershed is a sub-watershed of the Esopus Watershed and includes </w:t>
      </w:r>
      <w:r w:rsidR="00E44893">
        <w:t>Broadstreet</w:t>
      </w:r>
      <w:r>
        <w:t xml:space="preserve"> Hollow and Jay Hand Hollow.  </w:t>
      </w:r>
      <w:r w:rsidR="00E44893">
        <w:t>Broadstreet</w:t>
      </w:r>
      <w:r>
        <w:t xml:space="preserve"> Hollow originates in the Catskill Mountains near</w:t>
      </w:r>
      <w:r w:rsidR="006E710D">
        <w:t xml:space="preserve"> the southern edge of</w:t>
      </w:r>
      <w:r w:rsidR="00897B15" w:rsidRPr="00386EC0">
        <w:t xml:space="preserve"> the Town of Lexington</w:t>
      </w:r>
      <w:r w:rsidR="006E710D">
        <w:t xml:space="preserve"> and the border of Greene County and Ulster County,</w:t>
      </w:r>
      <w:r w:rsidR="00897B15" w:rsidRPr="00386EC0">
        <w:t xml:space="preserve"> NY.</w:t>
      </w:r>
      <w:r>
        <w:t xml:space="preserve"> </w:t>
      </w:r>
      <w:r w:rsidR="00897B15" w:rsidRPr="00386EC0">
        <w:t xml:space="preserve"> It flows southwest thro</w:t>
      </w:r>
      <w:r w:rsidR="006E710D">
        <w:t>ugh a narrow valley, through a portion of the</w:t>
      </w:r>
      <w:r w:rsidR="00897B15" w:rsidRPr="00386EC0">
        <w:t xml:space="preserve"> town of Shandaken in Ulster </w:t>
      </w:r>
      <w:r w:rsidR="006E710D">
        <w:t>Co</w:t>
      </w:r>
      <w:r w:rsidR="00867589">
        <w:t>unty, and eventually ends at its</w:t>
      </w:r>
      <w:r w:rsidR="00897B15" w:rsidRPr="00386EC0">
        <w:t xml:space="preserve"> confluence with Esopus Creek. </w:t>
      </w:r>
      <w:r w:rsidR="006E710D">
        <w:t xml:space="preserve"> </w:t>
      </w:r>
      <w:r w:rsidR="00E44893">
        <w:t>Broadstreet</w:t>
      </w:r>
      <w:r w:rsidR="006E710D">
        <w:t xml:space="preserve"> Hollow was</w:t>
      </w:r>
      <w:r w:rsidR="00025C91">
        <w:t xml:space="preserve"> studied for a length of 3.0</w:t>
      </w:r>
      <w:r w:rsidR="00897B15" w:rsidRPr="00386EC0">
        <w:t xml:space="preserve"> miles</w:t>
      </w:r>
      <w:r w:rsidR="006E710D">
        <w:t>. The upstream limit of study was</w:t>
      </w:r>
      <w:r w:rsidR="00897B15" w:rsidRPr="00386EC0">
        <w:t xml:space="preserve"> at a point approximately 3200 feet upstream of the last crossing of </w:t>
      </w:r>
      <w:r w:rsidR="00E44893">
        <w:t>Broadstreet</w:t>
      </w:r>
      <w:r w:rsidR="00897B15" w:rsidRPr="00386EC0">
        <w:t xml:space="preserve"> Hollow R</w:t>
      </w:r>
      <w:r w:rsidR="006E710D">
        <w:t>d. The downstream study limit was</w:t>
      </w:r>
      <w:r w:rsidR="00897B15" w:rsidRPr="00386EC0">
        <w:t xml:space="preserve"> at the confluence with Esopus creek. </w:t>
      </w:r>
      <w:r w:rsidR="006E710D">
        <w:t xml:space="preserve"> </w:t>
      </w:r>
      <w:r w:rsidR="00867589">
        <w:t>There were</w:t>
      </w:r>
      <w:r w:rsidR="00897B15" w:rsidRPr="00386EC0">
        <w:t xml:space="preserve"> 10 bridges along the study </w:t>
      </w:r>
      <w:r w:rsidR="00E44893">
        <w:t xml:space="preserve">reach. </w:t>
      </w:r>
      <w:r w:rsidR="006E710D">
        <w:t xml:space="preserve"> </w:t>
      </w:r>
    </w:p>
    <w:p w14:paraId="4B3681DB" w14:textId="77777777" w:rsidR="00897B15" w:rsidRDefault="00E44893" w:rsidP="00082CF5">
      <w:r>
        <w:t>Jay Hand Hollow is a</w:t>
      </w:r>
      <w:r w:rsidR="00897B15" w:rsidRPr="00386EC0">
        <w:t xml:space="preserve"> tributary to </w:t>
      </w:r>
      <w:r>
        <w:t>Broadstreet</w:t>
      </w:r>
      <w:r w:rsidR="00897B15" w:rsidRPr="00386EC0">
        <w:t xml:space="preserve"> Hollow. </w:t>
      </w:r>
      <w:r w:rsidR="00867589">
        <w:t xml:space="preserve"> </w:t>
      </w:r>
      <w:r w:rsidR="00897B15" w:rsidRPr="00386EC0">
        <w:t>It also originates in the Catskil</w:t>
      </w:r>
      <w:r w:rsidR="00867589">
        <w:t xml:space="preserve">ls, and flows south, close to the southern edge of the </w:t>
      </w:r>
      <w:r w:rsidR="00897B15" w:rsidRPr="00386EC0">
        <w:t xml:space="preserve">Town of Lexington, Greene County, NY, until it reaches its confluence with </w:t>
      </w:r>
      <w:r>
        <w:t>Broadstreet</w:t>
      </w:r>
      <w:r w:rsidR="00897B15" w:rsidRPr="00386EC0">
        <w:t xml:space="preserve"> Hollow. </w:t>
      </w:r>
      <w:r w:rsidR="00867589">
        <w:t xml:space="preserve"> Jay Hand Hollow was</w:t>
      </w:r>
      <w:r w:rsidR="00897B15" w:rsidRPr="00386EC0">
        <w:t xml:space="preserve"> stu</w:t>
      </w:r>
      <w:r w:rsidR="00025C91">
        <w:t>died for a length of 2.4</w:t>
      </w:r>
      <w:r w:rsidR="00867589">
        <w:t xml:space="preserve"> miles and did not contain any structures.</w:t>
      </w:r>
      <w:r w:rsidR="00897B15" w:rsidRPr="00386EC0">
        <w:t xml:space="preserve">  </w:t>
      </w:r>
    </w:p>
    <w:p w14:paraId="05209DE8" w14:textId="77777777" w:rsidR="00D45FD3" w:rsidRDefault="00B7681C" w:rsidP="000C51BB">
      <w:pPr>
        <w:pStyle w:val="Heading2"/>
      </w:pPr>
      <w:r>
        <w:t>Bush Kill Watershed</w:t>
      </w:r>
      <w:r w:rsidR="000C51BB">
        <w:t xml:space="preserve"> Study Reaches</w:t>
      </w:r>
    </w:p>
    <w:p w14:paraId="4F567D9C" w14:textId="77777777" w:rsidR="00025C91" w:rsidRDefault="00B7681C" w:rsidP="00082CF5">
      <w:r>
        <w:t xml:space="preserve">The Bush Kill Watershed is a sub-watershed of the Esopus Watershed and includes Bush Kill, Maltby Hollow Brook, Dry Brook, Kanape Brook, and South Hollow Brook.  </w:t>
      </w:r>
      <w:r w:rsidR="009D6468">
        <w:t xml:space="preserve">The </w:t>
      </w:r>
      <w:r w:rsidR="00EC0B07">
        <w:t>Bush Kill</w:t>
      </w:r>
      <w:r w:rsidR="00EC0B07" w:rsidRPr="00976671">
        <w:t xml:space="preserve"> </w:t>
      </w:r>
      <w:r w:rsidR="00EC0B07">
        <w:t xml:space="preserve">headwaters originate in the Catskill </w:t>
      </w:r>
      <w:r w:rsidR="00EC0B07" w:rsidRPr="00976671">
        <w:t>Mountains</w:t>
      </w:r>
      <w:r w:rsidR="009D6468">
        <w:t xml:space="preserve"> above</w:t>
      </w:r>
      <w:r w:rsidR="00EC0B07">
        <w:t xml:space="preserve"> the Town of </w:t>
      </w:r>
      <w:r w:rsidR="00EC0B07" w:rsidRPr="00976671">
        <w:t>Olive</w:t>
      </w:r>
      <w:r w:rsidR="00EC0B07">
        <w:t xml:space="preserve">, </w:t>
      </w:r>
      <w:r w:rsidR="00EC0B07" w:rsidRPr="00976671">
        <w:t xml:space="preserve">Ulster </w:t>
      </w:r>
      <w:r w:rsidR="00EC0B07">
        <w:t xml:space="preserve">County, NY. </w:t>
      </w:r>
      <w:r w:rsidR="009D6468">
        <w:t xml:space="preserve"> </w:t>
      </w:r>
      <w:r w:rsidR="00EC0B07">
        <w:t xml:space="preserve">It flows </w:t>
      </w:r>
      <w:r w:rsidR="00EC0B07" w:rsidRPr="00976671">
        <w:t xml:space="preserve">northeast </w:t>
      </w:r>
      <w:r w:rsidR="00EC0B07">
        <w:t xml:space="preserve">through </w:t>
      </w:r>
      <w:r w:rsidR="009D6468">
        <w:t>the T</w:t>
      </w:r>
      <w:r w:rsidR="00EC0B07" w:rsidRPr="00976671">
        <w:t>own of Olive</w:t>
      </w:r>
      <w:r w:rsidR="009D6468">
        <w:t xml:space="preserve"> before it drains into the</w:t>
      </w:r>
      <w:r w:rsidR="00EC0B07">
        <w:t xml:space="preserve"> </w:t>
      </w:r>
      <w:r w:rsidR="00EC0B07" w:rsidRPr="00976671">
        <w:t>Ashokan Reservoir</w:t>
      </w:r>
      <w:r w:rsidR="00EC0B07">
        <w:t xml:space="preserve">. </w:t>
      </w:r>
      <w:r w:rsidR="009D6468">
        <w:t xml:space="preserve"> Bush K</w:t>
      </w:r>
      <w:r w:rsidR="00EC0B07">
        <w:t>ill</w:t>
      </w:r>
      <w:r w:rsidR="00EC0B07" w:rsidRPr="00976671">
        <w:t xml:space="preserve"> </w:t>
      </w:r>
      <w:r w:rsidR="00025C91">
        <w:t>was</w:t>
      </w:r>
      <w:r w:rsidR="00EC0B07">
        <w:t xml:space="preserve"> studied for a length of </w:t>
      </w:r>
      <w:r w:rsidR="00025C91">
        <w:t>4.7</w:t>
      </w:r>
      <w:r w:rsidR="00EC0B07">
        <w:t xml:space="preserve"> miles. </w:t>
      </w:r>
      <w:r w:rsidR="009D6468">
        <w:t xml:space="preserve"> </w:t>
      </w:r>
      <w:r w:rsidR="00025C91">
        <w:t>The upstream limit of study was</w:t>
      </w:r>
      <w:r w:rsidR="00EC0B07">
        <w:t xml:space="preserve"> at a point approximately </w:t>
      </w:r>
      <w:r w:rsidR="00025C91">
        <w:t>1200</w:t>
      </w:r>
      <w:r w:rsidR="00EC0B07" w:rsidRPr="00976671">
        <w:t xml:space="preserve"> </w:t>
      </w:r>
      <w:r w:rsidR="00025C91">
        <w:t>feet upstream of the confluence with South Hollow Brook.</w:t>
      </w:r>
      <w:r w:rsidR="00EC0B07">
        <w:t xml:space="preserve"> </w:t>
      </w:r>
      <w:r w:rsidR="00025C91">
        <w:t xml:space="preserve"> The downstream study limit was</w:t>
      </w:r>
      <w:r w:rsidR="00EC0B07">
        <w:t xml:space="preserve"> at the confluence with </w:t>
      </w:r>
      <w:r w:rsidR="00EC0B07" w:rsidRPr="00976671">
        <w:t>Ashokan Reservoir</w:t>
      </w:r>
      <w:r w:rsidR="00EC0B07">
        <w:t xml:space="preserve">. </w:t>
      </w:r>
      <w:r w:rsidR="009D6468">
        <w:t xml:space="preserve"> </w:t>
      </w:r>
      <w:r w:rsidR="00B70B33">
        <w:t>There were</w:t>
      </w:r>
      <w:r w:rsidR="00EC0B07">
        <w:t xml:space="preserve"> </w:t>
      </w:r>
      <w:r w:rsidR="009D6468">
        <w:t>eight</w:t>
      </w:r>
      <w:r w:rsidR="00EC0B07" w:rsidRPr="00976671">
        <w:t xml:space="preserve"> structures </w:t>
      </w:r>
      <w:r w:rsidR="00EC0B07">
        <w:t xml:space="preserve">along the study reach. </w:t>
      </w:r>
      <w:r w:rsidR="009D6468">
        <w:t xml:space="preserve"> </w:t>
      </w:r>
    </w:p>
    <w:p w14:paraId="441DA995" w14:textId="77777777" w:rsidR="00021CB9" w:rsidRDefault="00EC0B07" w:rsidP="00082CF5">
      <w:r w:rsidRPr="00976671">
        <w:t>Maltby Hollow Brook</w:t>
      </w:r>
      <w:r>
        <w:t xml:space="preserve"> </w:t>
      </w:r>
      <w:r w:rsidRPr="00976671">
        <w:t>and Dry Brook are</w:t>
      </w:r>
      <w:r>
        <w:t xml:space="preserve"> tributaries to </w:t>
      </w:r>
      <w:r w:rsidRPr="00976671">
        <w:t>Bush Kill</w:t>
      </w:r>
      <w:r w:rsidR="009D6468">
        <w:t xml:space="preserve"> that were also studied by detailed methods</w:t>
      </w:r>
      <w:r>
        <w:t xml:space="preserve">. </w:t>
      </w:r>
      <w:r w:rsidR="009D6468">
        <w:t xml:space="preserve"> </w:t>
      </w:r>
      <w:r w:rsidRPr="00976671">
        <w:t>They also</w:t>
      </w:r>
      <w:r w:rsidR="009D6468">
        <w:t xml:space="preserve"> originate in the Catskill Mountains, but</w:t>
      </w:r>
      <w:r>
        <w:t xml:space="preserve"> flow south</w:t>
      </w:r>
      <w:r w:rsidRPr="00976671">
        <w:t>east</w:t>
      </w:r>
      <w:r>
        <w:t xml:space="preserve"> </w:t>
      </w:r>
      <w:r w:rsidR="009D6468">
        <w:t>un</w:t>
      </w:r>
      <w:r>
        <w:t xml:space="preserve">til </w:t>
      </w:r>
      <w:r w:rsidRPr="00976671">
        <w:t xml:space="preserve">they </w:t>
      </w:r>
      <w:r>
        <w:t xml:space="preserve">reach </w:t>
      </w:r>
      <w:r w:rsidRPr="00976671">
        <w:t xml:space="preserve">the </w:t>
      </w:r>
      <w:r>
        <w:t xml:space="preserve">confluence with </w:t>
      </w:r>
      <w:r w:rsidRPr="00976671">
        <w:t>Bush Kill</w:t>
      </w:r>
      <w:r>
        <w:t xml:space="preserve">. </w:t>
      </w:r>
      <w:r w:rsidR="00025C91">
        <w:t xml:space="preserve"> </w:t>
      </w:r>
      <w:r w:rsidR="009D6468">
        <w:t xml:space="preserve">Maltby Hollow Brook and Dry Brook meet Bush Kill just upstream and just downstream of the Town of </w:t>
      </w:r>
      <w:r w:rsidR="009D6468" w:rsidRPr="00976671">
        <w:t>Olive</w:t>
      </w:r>
      <w:r w:rsidR="009D6468">
        <w:t xml:space="preserve">, respectively.  </w:t>
      </w:r>
      <w:r w:rsidRPr="00976671">
        <w:t xml:space="preserve">Maltby Hollow Brook </w:t>
      </w:r>
      <w:r w:rsidR="00025C91">
        <w:t>was</w:t>
      </w:r>
      <w:r>
        <w:t xml:space="preserve"> studied for a length of 2.</w:t>
      </w:r>
      <w:r w:rsidR="00025C91">
        <w:t>1</w:t>
      </w:r>
      <w:r w:rsidRPr="00976671">
        <w:t xml:space="preserve"> </w:t>
      </w:r>
      <w:r>
        <w:t>miles</w:t>
      </w:r>
      <w:r w:rsidR="00025C91">
        <w:t xml:space="preserve"> and Dry Brook was</w:t>
      </w:r>
      <w:r w:rsidRPr="00976671">
        <w:t xml:space="preserve"> studied for a l</w:t>
      </w:r>
      <w:r w:rsidR="00025C91">
        <w:t>ength of 3.2</w:t>
      </w:r>
      <w:r w:rsidRPr="00976671">
        <w:t xml:space="preserve"> miles</w:t>
      </w:r>
      <w:r w:rsidR="00B70B33">
        <w:t>, containing three structures each</w:t>
      </w:r>
      <w:r>
        <w:t xml:space="preserve">. </w:t>
      </w:r>
    </w:p>
    <w:p w14:paraId="40FF7FC9" w14:textId="77777777" w:rsidR="00021CB9" w:rsidRDefault="00EC0B07" w:rsidP="00082CF5">
      <w:r w:rsidRPr="00976671">
        <w:t>Kanape Brook and South Hollow Brook ar</w:t>
      </w:r>
      <w:r w:rsidR="009D6468">
        <w:t xml:space="preserve">e also tributaries to Bush Kill but were studied using approximate methods. </w:t>
      </w:r>
      <w:r w:rsidRPr="00976671">
        <w:t xml:space="preserve"> They</w:t>
      </w:r>
      <w:r w:rsidR="009D6468">
        <w:t xml:space="preserve"> also originate in the Catskill Mountains, but</w:t>
      </w:r>
      <w:r w:rsidRPr="00976671">
        <w:t xml:space="preserve"> f</w:t>
      </w:r>
      <w:r w:rsidR="00B7681C">
        <w:t>low northwest until</w:t>
      </w:r>
      <w:r w:rsidRPr="00976671">
        <w:t xml:space="preserve"> they reach the confluence with Bush Kill. </w:t>
      </w:r>
      <w:r w:rsidR="00B7681C">
        <w:t xml:space="preserve"> </w:t>
      </w:r>
      <w:r w:rsidRPr="00976671">
        <w:t>Kanape Brook</w:t>
      </w:r>
      <w:r w:rsidR="00025C91">
        <w:t xml:space="preserve"> is studied for a length of 1.9</w:t>
      </w:r>
      <w:r w:rsidRPr="00976671">
        <w:t xml:space="preserve"> miles and South Hollow Brook</w:t>
      </w:r>
      <w:r w:rsidR="00025C91">
        <w:t xml:space="preserve"> is studied for a length of 0.9</w:t>
      </w:r>
      <w:r w:rsidR="00B70B33">
        <w:t xml:space="preserve"> miles and neither contained any structures.</w:t>
      </w:r>
      <w:r w:rsidRPr="00976671">
        <w:t xml:space="preserve"> </w:t>
      </w:r>
      <w:r w:rsidR="00B7681C">
        <w:t xml:space="preserve"> </w:t>
      </w:r>
    </w:p>
    <w:p w14:paraId="24D626E0" w14:textId="77777777" w:rsidR="00D45FD3" w:rsidRDefault="00B7681C" w:rsidP="000C51BB">
      <w:pPr>
        <w:pStyle w:val="Heading2"/>
      </w:pPr>
      <w:r>
        <w:t>Bushnellsville Creek</w:t>
      </w:r>
    </w:p>
    <w:p w14:paraId="469E2595" w14:textId="77777777" w:rsidR="00B1723F" w:rsidRDefault="00B7681C" w:rsidP="00082CF5">
      <w:r>
        <w:t xml:space="preserve">The </w:t>
      </w:r>
      <w:r w:rsidR="00B1723F">
        <w:t>Bushnellsville</w:t>
      </w:r>
      <w:r w:rsidR="008D57B6">
        <w:t xml:space="preserve"> Creek</w:t>
      </w:r>
      <w:r w:rsidR="00B1723F">
        <w:t xml:space="preserve"> originate</w:t>
      </w:r>
      <w:r w:rsidR="00025C91">
        <w:t>s</w:t>
      </w:r>
      <w:r>
        <w:t xml:space="preserve"> in the Catskill M</w:t>
      </w:r>
      <w:r w:rsidR="00B1723F">
        <w:t xml:space="preserve">ountains </w:t>
      </w:r>
      <w:r w:rsidR="008D57B6">
        <w:t xml:space="preserve">in Greene County, NY, and flows south through the </w:t>
      </w:r>
      <w:r w:rsidR="005E5E87">
        <w:t>h</w:t>
      </w:r>
      <w:r w:rsidR="00ED66B2">
        <w:t>amlet</w:t>
      </w:r>
      <w:r w:rsidR="008D57B6">
        <w:t xml:space="preserve"> of Bushnellsville, </w:t>
      </w:r>
      <w:r w:rsidR="005E5E87">
        <w:t xml:space="preserve">Town of Shandaken, </w:t>
      </w:r>
      <w:r w:rsidR="008D57B6">
        <w:t>Ulster County</w:t>
      </w:r>
      <w:r w:rsidR="00B1723F">
        <w:t>, NY</w:t>
      </w:r>
      <w:r w:rsidR="008D57B6">
        <w:t>, until it drains into Esopus Creek</w:t>
      </w:r>
      <w:r w:rsidR="00B1723F">
        <w:t xml:space="preserve">. </w:t>
      </w:r>
      <w:r w:rsidR="008D57B6">
        <w:t xml:space="preserve"> </w:t>
      </w:r>
      <w:r w:rsidR="00B1723F">
        <w:t xml:space="preserve">Bushnellsville </w:t>
      </w:r>
      <w:r w:rsidR="008D57B6">
        <w:t>Creek was</w:t>
      </w:r>
      <w:r w:rsidR="00B1723F">
        <w:t xml:space="preserve"> studied for a </w:t>
      </w:r>
      <w:r w:rsidR="00025C91">
        <w:t>length of 4.0</w:t>
      </w:r>
      <w:r w:rsidR="00B1723F">
        <w:t xml:space="preserve"> miles. </w:t>
      </w:r>
      <w:r w:rsidR="008D57B6">
        <w:t xml:space="preserve"> </w:t>
      </w:r>
      <w:r w:rsidR="00025C91">
        <w:t>The upstream limit of study was</w:t>
      </w:r>
      <w:r w:rsidR="00B1723F">
        <w:t xml:space="preserve"> at a point approximately 1900 feet up</w:t>
      </w:r>
      <w:r w:rsidR="00025C91">
        <w:t>stream of the intersection of Highwa</w:t>
      </w:r>
      <w:r w:rsidR="00B1723F">
        <w:t xml:space="preserve">y 42 and Shaft Road. </w:t>
      </w:r>
      <w:r w:rsidR="008D57B6">
        <w:t xml:space="preserve"> </w:t>
      </w:r>
      <w:r w:rsidR="00025C91">
        <w:t>The downstream study limit was</w:t>
      </w:r>
      <w:r w:rsidR="00B1723F">
        <w:t xml:space="preserve"> at its confluence with Esopus creek. </w:t>
      </w:r>
      <w:r w:rsidR="008D57B6">
        <w:t xml:space="preserve"> </w:t>
      </w:r>
      <w:r w:rsidR="00B70B33">
        <w:t>Fifteen</w:t>
      </w:r>
      <w:r w:rsidR="00B1723F">
        <w:t xml:space="preserve"> bridges </w:t>
      </w:r>
      <w:r w:rsidR="00B70B33">
        <w:t xml:space="preserve">were located </w:t>
      </w:r>
      <w:r w:rsidR="00B1723F">
        <w:t xml:space="preserve">along the study reach.  </w:t>
      </w:r>
    </w:p>
    <w:p w14:paraId="3C14A689" w14:textId="77777777" w:rsidR="00D45FD3" w:rsidRDefault="008D57B6" w:rsidP="000C51BB">
      <w:pPr>
        <w:pStyle w:val="Heading2"/>
      </w:pPr>
      <w:r>
        <w:t>Esopus Creek</w:t>
      </w:r>
      <w:r w:rsidR="00EB4484">
        <w:t xml:space="preserve"> and minor tributaries</w:t>
      </w:r>
    </w:p>
    <w:p w14:paraId="7F45B4B3" w14:textId="77777777" w:rsidR="00EB1D0B" w:rsidRDefault="005F13EA" w:rsidP="00082CF5">
      <w:r w:rsidRPr="00C75226">
        <w:t xml:space="preserve">Esopus Creek originates at Winnisook </w:t>
      </w:r>
      <w:r w:rsidR="00856C6F">
        <w:t xml:space="preserve">Lake </w:t>
      </w:r>
      <w:r w:rsidR="008D57B6">
        <w:t>on</w:t>
      </w:r>
      <w:r w:rsidR="00856C6F">
        <w:t xml:space="preserve"> Slide Mountain</w:t>
      </w:r>
      <w:r w:rsidR="008D57B6">
        <w:t xml:space="preserve"> within the Catskill Mountain Range</w:t>
      </w:r>
      <w:r w:rsidR="00856C6F">
        <w:t>.</w:t>
      </w:r>
      <w:r w:rsidRPr="00C75226">
        <w:t xml:space="preserve"> </w:t>
      </w:r>
      <w:r w:rsidR="00856C6F">
        <w:t xml:space="preserve">  It begins running north, but curves in a</w:t>
      </w:r>
      <w:r w:rsidRPr="00C75226">
        <w:t xml:space="preserve"> clockwise direction </w:t>
      </w:r>
      <w:r w:rsidR="00856C6F">
        <w:t xml:space="preserve">until it settles on a southeast flow direction.  </w:t>
      </w:r>
      <w:r w:rsidR="00916CBA">
        <w:t>It is the main stem of the Esopus Watershed.  I</w:t>
      </w:r>
      <w:r w:rsidR="00856C6F">
        <w:t xml:space="preserve">t runs </w:t>
      </w:r>
      <w:r w:rsidRPr="00C75226">
        <w:t xml:space="preserve">for </w:t>
      </w:r>
      <w:r w:rsidR="00856C6F">
        <w:t>approximately 23</w:t>
      </w:r>
      <w:r w:rsidRPr="00C75226">
        <w:t xml:space="preserve"> miles before </w:t>
      </w:r>
      <w:r w:rsidR="00856C6F">
        <w:t>draining</w:t>
      </w:r>
      <w:r w:rsidRPr="00C75226">
        <w:t xml:space="preserve"> into</w:t>
      </w:r>
      <w:r>
        <w:t xml:space="preserve"> the</w:t>
      </w:r>
      <w:r w:rsidRPr="00C75226">
        <w:t xml:space="preserve"> Ashokan Reservoir.</w:t>
      </w:r>
      <w:r w:rsidR="00916CBA">
        <w:t xml:space="preserve">  The most upstream reach, approximately 1.1 miles, was studied by approximate methods.  The remaining 22 miles was studied by detailed methods.</w:t>
      </w:r>
    </w:p>
    <w:p w14:paraId="30323C8D" w14:textId="77777777" w:rsidR="005F13EA" w:rsidRDefault="00EB1D0B" w:rsidP="00082CF5">
      <w:r>
        <w:t>Traver Hollow is an approximate study reach that runs approximately 1.1 miles east until it drains into Esopus Creek right at the mouth of Esopus Creek and the Ashokan Reservoir.  This stream reach did not contain any structures.</w:t>
      </w:r>
      <w:r w:rsidR="005F13EA" w:rsidRPr="00C75226">
        <w:t xml:space="preserve"> </w:t>
      </w:r>
      <w:r w:rsidR="0018590A">
        <w:t xml:space="preserve"> </w:t>
      </w:r>
    </w:p>
    <w:p w14:paraId="1249BB14" w14:textId="77777777" w:rsidR="00821DEF" w:rsidRDefault="00916CBA" w:rsidP="001913F0">
      <w:r>
        <w:t>Additionally</w:t>
      </w:r>
      <w:r w:rsidR="00EB1D0B">
        <w:t>, five</w:t>
      </w:r>
      <w:r w:rsidR="001913F0">
        <w:t xml:space="preserve"> small tributaries of Esopus Creek were included in the current study: Hatchery Hollow, McKinley Hollow, Lost Clove, Peck Hollow, and Esopus Creek_t7.  Each of these stream reaches were under a mile in length.  Peck Hollow did not contain any structures.  Each of the other stream reaches contained a single bridge.  Limited detail survey data was used to model the bridges on Hatchery Hollow and McKinley Hollow.  The bridge on Lost Clove, however, was modeled as an inline structures because survey data was unavailable.</w:t>
      </w:r>
      <w:r w:rsidR="00821DEF">
        <w:t xml:space="preserve">   </w:t>
      </w:r>
    </w:p>
    <w:p w14:paraId="319A972D" w14:textId="77777777" w:rsidR="00333CCE" w:rsidRDefault="0018590A" w:rsidP="000C51BB">
      <w:pPr>
        <w:pStyle w:val="Heading2"/>
      </w:pPr>
      <w:r>
        <w:t>Fox Hollow</w:t>
      </w:r>
    </w:p>
    <w:p w14:paraId="12A679EF" w14:textId="77777777" w:rsidR="00333CCE" w:rsidRPr="009F0867" w:rsidRDefault="0018590A" w:rsidP="00082CF5">
      <w:r>
        <w:t xml:space="preserve">The </w:t>
      </w:r>
      <w:r w:rsidR="00333CCE">
        <w:t>Fox Hollow headw</w:t>
      </w:r>
      <w:r>
        <w:t>aters originate in the Catskill Mountains</w:t>
      </w:r>
      <w:r w:rsidR="00333CCE">
        <w:t xml:space="preserve">, within the Town of Shandaken, Ulster County, NY. </w:t>
      </w:r>
      <w:r>
        <w:t xml:space="preserve"> </w:t>
      </w:r>
      <w:r w:rsidR="00333CCE">
        <w:t>It flows north until it converges with Esopus Creek</w:t>
      </w:r>
      <w:r>
        <w:t xml:space="preserve"> approximately 2000 ft upstream of the </w:t>
      </w:r>
      <w:r w:rsidR="00ED66B2">
        <w:t>hamlet</w:t>
      </w:r>
      <w:r>
        <w:t xml:space="preserve"> of Allaben</w:t>
      </w:r>
      <w:r w:rsidR="00333CCE">
        <w:t xml:space="preserve">. </w:t>
      </w:r>
      <w:r>
        <w:t xml:space="preserve"> Fox Hollow was</w:t>
      </w:r>
      <w:r w:rsidR="00DC6F4A">
        <w:t xml:space="preserve"> studied for a length of 2.0</w:t>
      </w:r>
      <w:r>
        <w:t xml:space="preserve"> miles</w:t>
      </w:r>
      <w:r w:rsidR="00333CCE">
        <w:t xml:space="preserve"> using detailed methods. </w:t>
      </w:r>
      <w:r>
        <w:t xml:space="preserve"> </w:t>
      </w:r>
      <w:r w:rsidR="00DC6F4A">
        <w:t>The upstream limit of study was</w:t>
      </w:r>
      <w:r w:rsidR="00333CCE">
        <w:t xml:space="preserve"> approximately 1000 feet upstream of the last crossing of Fox Hollow Road. </w:t>
      </w:r>
      <w:r w:rsidR="00DC6F4A">
        <w:t>The downstream limit of study was</w:t>
      </w:r>
      <w:r w:rsidR="00333CCE">
        <w:t xml:space="preserve"> at its confluence with Esopus Creek. </w:t>
      </w:r>
      <w:r>
        <w:t xml:space="preserve"> </w:t>
      </w:r>
      <w:r w:rsidR="00DC6F4A">
        <w:t>Seven</w:t>
      </w:r>
      <w:r w:rsidR="00333CCE">
        <w:t xml:space="preserve"> bridges </w:t>
      </w:r>
      <w:r w:rsidR="00DC6F4A">
        <w:t xml:space="preserve">were </w:t>
      </w:r>
      <w:r w:rsidR="00333CCE">
        <w:t xml:space="preserve">located on the study reach. </w:t>
      </w:r>
      <w:r>
        <w:t xml:space="preserve"> </w:t>
      </w:r>
    </w:p>
    <w:p w14:paraId="17A07E79" w14:textId="77777777" w:rsidR="00D45FD3" w:rsidRDefault="00D45FD3" w:rsidP="000C51BB">
      <w:pPr>
        <w:pStyle w:val="Heading2"/>
      </w:pPr>
      <w:r>
        <w:t>Little Beaver Kill</w:t>
      </w:r>
    </w:p>
    <w:p w14:paraId="0320A7BA" w14:textId="77777777" w:rsidR="005D3F6C" w:rsidRPr="009F0867" w:rsidRDefault="005D3F6C" w:rsidP="00082CF5">
      <w:r>
        <w:t>Little Beaver Ki</w:t>
      </w:r>
      <w:r w:rsidR="005C4179">
        <w:t>ll originates at Yankeetown Pond</w:t>
      </w:r>
      <w:r>
        <w:t xml:space="preserve"> </w:t>
      </w:r>
      <w:r w:rsidR="005C4179">
        <w:t>with</w:t>
      </w:r>
      <w:r>
        <w:t xml:space="preserve">in the Town of Woodstock, Ulster County, NY. </w:t>
      </w:r>
      <w:r w:rsidR="005C4179">
        <w:t xml:space="preserve"> It flows west across the border of the Towns of</w:t>
      </w:r>
      <w:r>
        <w:t xml:space="preserve"> Woodstock </w:t>
      </w:r>
      <w:r w:rsidR="005C4179">
        <w:t>and Shandaken in</w:t>
      </w:r>
      <w:r>
        <w:t xml:space="preserve"> Ulster </w:t>
      </w:r>
      <w:r w:rsidR="005C4179">
        <w:t>County, until it drain</w:t>
      </w:r>
      <w:r w:rsidR="006C3BA8">
        <w:t>s</w:t>
      </w:r>
      <w:r w:rsidR="005C4179">
        <w:t xml:space="preserve"> into</w:t>
      </w:r>
      <w:r>
        <w:t xml:space="preserve"> Esopus Creek. </w:t>
      </w:r>
      <w:r w:rsidR="005C4179">
        <w:t xml:space="preserve"> Little Beaver Kill was</w:t>
      </w:r>
      <w:r w:rsidR="00DC6F4A">
        <w:t xml:space="preserve"> studied for a length of 6.3</w:t>
      </w:r>
      <w:r>
        <w:t xml:space="preserve"> miles. </w:t>
      </w:r>
      <w:r w:rsidR="005C4179">
        <w:t xml:space="preserve"> Detailed methods were used for 0.6 miles and </w:t>
      </w:r>
      <w:r w:rsidR="00934D49">
        <w:t>limited detail</w:t>
      </w:r>
      <w:r w:rsidR="005C4179">
        <w:t xml:space="preserve"> methods were used for 5.7 miles</w:t>
      </w:r>
      <w:r w:rsidR="00B73EAD">
        <w:t>.  The upstream limit of study was</w:t>
      </w:r>
      <w:r>
        <w:t xml:space="preserve"> Y</w:t>
      </w:r>
      <w:r w:rsidR="00B73EAD">
        <w:t>ankeetown Pond and the downstream limit was</w:t>
      </w:r>
      <w:r>
        <w:t xml:space="preserve"> at its confluence with Esopus Creek. </w:t>
      </w:r>
      <w:r w:rsidR="006C3BA8">
        <w:t xml:space="preserve"> </w:t>
      </w:r>
      <w:r>
        <w:t>Littl</w:t>
      </w:r>
      <w:r w:rsidR="00E80196">
        <w:t>e Beaver Kill was analyzed for the current study</w:t>
      </w:r>
      <w:r w:rsidR="006C3BA8">
        <w:t xml:space="preserve"> using </w:t>
      </w:r>
      <w:r w:rsidR="00934D49">
        <w:t>limited detail</w:t>
      </w:r>
      <w:r>
        <w:t xml:space="preserve"> methods </w:t>
      </w:r>
      <w:r w:rsidR="00DC6F4A">
        <w:t>with</w:t>
      </w:r>
      <w:r>
        <w:t xml:space="preserve">in the town of Woodstock, and detailed methods </w:t>
      </w:r>
      <w:r w:rsidR="00DC6F4A">
        <w:t>with</w:t>
      </w:r>
      <w:r>
        <w:t>in t</w:t>
      </w:r>
      <w:r w:rsidR="00DC6F4A">
        <w:t>he town of Shandaken.  O</w:t>
      </w:r>
      <w:r>
        <w:t xml:space="preserve">ne bridge </w:t>
      </w:r>
      <w:r w:rsidR="00DC6F4A">
        <w:t xml:space="preserve">was located </w:t>
      </w:r>
      <w:r>
        <w:t>on the detailed reach and 4 bridges on the</w:t>
      </w:r>
      <w:r w:rsidR="00DC6F4A">
        <w:t xml:space="preserve"> limited detail reach.  O</w:t>
      </w:r>
      <w:r>
        <w:t xml:space="preserve">ne </w:t>
      </w:r>
      <w:r w:rsidR="00DC6F4A">
        <w:t>inline structure was also located</w:t>
      </w:r>
      <w:r w:rsidR="006C3BA8">
        <w:t xml:space="preserve"> on the limited detail reach</w:t>
      </w:r>
      <w:r>
        <w:t xml:space="preserve">. </w:t>
      </w:r>
      <w:r w:rsidR="006C3BA8">
        <w:t xml:space="preserve"> </w:t>
      </w:r>
    </w:p>
    <w:p w14:paraId="16CF2DCA" w14:textId="77777777" w:rsidR="00D45FD3" w:rsidRDefault="00D45FD3" w:rsidP="000C51BB">
      <w:pPr>
        <w:pStyle w:val="Heading2"/>
      </w:pPr>
      <w:r>
        <w:t>Stony Clove Creek</w:t>
      </w:r>
      <w:r w:rsidR="00082CF5">
        <w:t xml:space="preserve"> Watershed</w:t>
      </w:r>
      <w:r w:rsidR="000C51BB">
        <w:t xml:space="preserve"> Study Reaches</w:t>
      </w:r>
    </w:p>
    <w:p w14:paraId="251C6019" w14:textId="77777777" w:rsidR="006E040A" w:rsidRDefault="00DC6F4A" w:rsidP="00082CF5">
      <w:r>
        <w:t>The Stony Clove Creek Watershed is a sub-watershed of th</w:t>
      </w:r>
      <w:r w:rsidR="00916CBA">
        <w:t>e Esopus Watershed and includes</w:t>
      </w:r>
      <w:r w:rsidR="006E040A">
        <w:t xml:space="preserve"> three stream</w:t>
      </w:r>
      <w:r w:rsidR="000370C2">
        <w:t>s</w:t>
      </w:r>
      <w:r>
        <w:t>:</w:t>
      </w:r>
      <w:r w:rsidR="006E040A">
        <w:t xml:space="preserve"> Stony Clove Creek and two of its tributaries</w:t>
      </w:r>
      <w:r>
        <w:t>,</w:t>
      </w:r>
      <w:r w:rsidR="006E040A">
        <w:t xml:space="preserve"> Hollow Tree Brook and Warn</w:t>
      </w:r>
      <w:r>
        <w:t>er Creek.   Approximately, 12.0</w:t>
      </w:r>
      <w:r w:rsidR="006E040A">
        <w:t xml:space="preserve"> miles of stream reach</w:t>
      </w:r>
      <w:r w:rsidR="00082CF5">
        <w:t>es were included in the study of the Stony Clove Creek Watershed, along with 33 structures</w:t>
      </w:r>
      <w:r w:rsidR="006E040A">
        <w:t xml:space="preserve">. </w:t>
      </w:r>
    </w:p>
    <w:p w14:paraId="4C9F7506" w14:textId="77777777" w:rsidR="006E040A" w:rsidRDefault="006E040A" w:rsidP="00082CF5">
      <w:r>
        <w:t xml:space="preserve">Stony Clove Creek originates in the Catskill Mountains above the </w:t>
      </w:r>
      <w:r w:rsidR="00ED66B2">
        <w:t>hamlet</w:t>
      </w:r>
      <w:r>
        <w:t xml:space="preserve"> of Edgewood, </w:t>
      </w:r>
      <w:r w:rsidR="00ED66B2">
        <w:t xml:space="preserve">Town of Hunter, </w:t>
      </w:r>
      <w:r>
        <w:t>Greene County, NY and runs primarily southwest until it drains into Eso</w:t>
      </w:r>
      <w:r w:rsidR="00ED66B2">
        <w:t>pus Creek just south of the hamlet</w:t>
      </w:r>
      <w:r>
        <w:t xml:space="preserve"> of Phoenicia, </w:t>
      </w:r>
      <w:r w:rsidR="00ED66B2">
        <w:t xml:space="preserve">Town of Shandaken, </w:t>
      </w:r>
      <w:r>
        <w:t xml:space="preserve">Ulster County, NY.  </w:t>
      </w:r>
      <w:r w:rsidR="00ED66B2">
        <w:t>The</w:t>
      </w:r>
      <w:r>
        <w:t xml:space="preserve"> length of the stream, from the headwaters above Edgewood to the confluen</w:t>
      </w:r>
      <w:r w:rsidR="00DC6F4A">
        <w:t>ce with Esopus Creek (about 8.6</w:t>
      </w:r>
      <w:r>
        <w:t xml:space="preserve"> miles), was studied using detailed hydraulic methods.   The study was divided into two reaches, one for the upstream portion of Stony Clove Creek within Greene County, and the other for the downstream portion within Ulster County.  A total of nineteen bridges are located along Stony Clove Creek, thirteen in Greene County and six in Ulster County.  For the Greene County portion of Stony Clove Creek, an existing model developed previously by Greene County was used</w:t>
      </w:r>
      <w:r w:rsidRPr="007C6411">
        <w:t xml:space="preserve"> </w:t>
      </w:r>
      <w:r>
        <w:t>for this analysis with updated peak flow discharges from the new hydrologic study.</w:t>
      </w:r>
    </w:p>
    <w:p w14:paraId="1C594E22" w14:textId="77777777" w:rsidR="006E040A" w:rsidRDefault="006E040A" w:rsidP="00082CF5">
      <w:r>
        <w:t xml:space="preserve">Additionally, two tributaries of Stony Clove Creek were studied; Hollow Tree Brook and Warner Creek.  </w:t>
      </w:r>
      <w:r w:rsidR="00DC6F4A">
        <w:t xml:space="preserve">Hollow Tree Brook runs south from the mountains above to the hamlet of Lanesville, Town of Hunter, Greene County, NY, where it drains into Stony Clove Creek.  Warner Creek runs mostly east from its origin in the Catskill Mountains until it reaches the hamlet of Chichester, Town of Shandaken, Ulster County, NY, where it drains into Stony Clove Creek.  </w:t>
      </w:r>
      <w:r w:rsidR="00ED66B2">
        <w:t>Both</w:t>
      </w:r>
      <w:r>
        <w:t xml:space="preserve"> tributaries were also </w:t>
      </w:r>
      <w:r w:rsidR="00482B83">
        <w:t>studied using detailed</w:t>
      </w:r>
      <w:r>
        <w:t xml:space="preserve"> methods.  </w:t>
      </w:r>
      <w:r w:rsidR="00ED66B2">
        <w:t xml:space="preserve">Approximately 1.5 miles of </w:t>
      </w:r>
      <w:r>
        <w:t>Hollo</w:t>
      </w:r>
      <w:r w:rsidR="00ED66B2">
        <w:t>w Tree Brook were studied, including</w:t>
      </w:r>
      <w:r>
        <w:t xml:space="preserve"> four bridges</w:t>
      </w:r>
      <w:r w:rsidR="00482B83">
        <w:t xml:space="preserve"> and a</w:t>
      </w:r>
      <w:r w:rsidR="00ED66B2">
        <w:t xml:space="preserve">pproximately 1.9 miles of </w:t>
      </w:r>
      <w:r>
        <w:t xml:space="preserve">Warner Creek </w:t>
      </w:r>
      <w:r w:rsidR="00082CF5">
        <w:t xml:space="preserve">were </w:t>
      </w:r>
      <w:r w:rsidR="00082CF5" w:rsidRPr="00082CF5">
        <w:t>studied</w:t>
      </w:r>
      <w:r w:rsidR="00082CF5">
        <w:t>, also including</w:t>
      </w:r>
      <w:r>
        <w:t xml:space="preserve"> four bridges.  </w:t>
      </w:r>
    </w:p>
    <w:p w14:paraId="291737DC" w14:textId="77777777" w:rsidR="00D45FD3" w:rsidRDefault="00D45FD3" w:rsidP="000C51BB">
      <w:pPr>
        <w:pStyle w:val="Heading2"/>
      </w:pPr>
      <w:r>
        <w:t>Woodland Creek</w:t>
      </w:r>
      <w:r w:rsidR="000370C2">
        <w:t xml:space="preserve"> Watershed</w:t>
      </w:r>
      <w:r w:rsidR="000C51BB">
        <w:t xml:space="preserve"> Study Reaches</w:t>
      </w:r>
    </w:p>
    <w:p w14:paraId="7AC6ADAA" w14:textId="77777777" w:rsidR="00E6774E" w:rsidRDefault="000370C2" w:rsidP="00082CF5">
      <w:r>
        <w:t xml:space="preserve">The </w:t>
      </w:r>
      <w:r w:rsidR="00E6774E">
        <w:t>Woodland Creek</w:t>
      </w:r>
      <w:r>
        <w:t xml:space="preserve"> Watershed</w:t>
      </w:r>
      <w:r w:rsidRPr="000370C2">
        <w:t xml:space="preserve"> </w:t>
      </w:r>
      <w:r>
        <w:t xml:space="preserve">is a sub-watershed of the Esopus Watershed and includes Woodland Creek, Cross Mountain Hollow, Muddy Brook, Panther Kill, and Tributary 3 to Woodland Creek. </w:t>
      </w:r>
      <w:r w:rsidR="00E6774E">
        <w:t xml:space="preserve"> </w:t>
      </w:r>
      <w:r>
        <w:t xml:space="preserve">Woodland Creek </w:t>
      </w:r>
      <w:r w:rsidR="00E6774E">
        <w:t>is located in Woodland Val</w:t>
      </w:r>
      <w:r w:rsidR="00082CF5">
        <w:t>ley in the Town of Shandaken,</w:t>
      </w:r>
      <w:r w:rsidR="00E6774E">
        <w:t xml:space="preserve"> Ulster County, NY. </w:t>
      </w:r>
      <w:r w:rsidR="00082CF5">
        <w:t xml:space="preserve"> </w:t>
      </w:r>
      <w:r w:rsidR="00482B83">
        <w:t>It</w:t>
      </w:r>
      <w:r w:rsidR="00E6774E">
        <w:t xml:space="preserve"> orig</w:t>
      </w:r>
      <w:r>
        <w:t>inate</w:t>
      </w:r>
      <w:r w:rsidR="00482B83">
        <w:t>s</w:t>
      </w:r>
      <w:r>
        <w:t xml:space="preserve"> in the Catskill Mountains and</w:t>
      </w:r>
      <w:r w:rsidR="00E6774E">
        <w:t xml:space="preserve"> drains into </w:t>
      </w:r>
      <w:r w:rsidR="00482B83">
        <w:t>Esopus Creek.  Approximately 4.1 miles of Woodland Creek were</w:t>
      </w:r>
      <w:r w:rsidR="00E6774E">
        <w:t xml:space="preserve"> studied</w:t>
      </w:r>
      <w:r w:rsidR="00482B83">
        <w:t xml:space="preserve">, including four bridges. </w:t>
      </w:r>
      <w:r w:rsidR="00E6774E">
        <w:t xml:space="preserve"> Approxima</w:t>
      </w:r>
      <w:r w:rsidR="00541CF4">
        <w:t>tely</w:t>
      </w:r>
      <w:r w:rsidR="00482B83">
        <w:t xml:space="preserve"> 3.5</w:t>
      </w:r>
      <w:r>
        <w:t xml:space="preserve"> miles of the reach were</w:t>
      </w:r>
      <w:r w:rsidR="00E6774E">
        <w:t xml:space="preserve"> studie</w:t>
      </w:r>
      <w:r>
        <w:t>d using detailed methods, and</w:t>
      </w:r>
      <w:r w:rsidR="00482B83">
        <w:t xml:space="preserve"> 0.6</w:t>
      </w:r>
      <w:r w:rsidR="00E6774E">
        <w:t xml:space="preserve"> mile</w:t>
      </w:r>
      <w:r>
        <w:t>s at the upstream end were</w:t>
      </w:r>
      <w:r w:rsidR="00E6774E">
        <w:t xml:space="preserve"> studied using approximate methods.  </w:t>
      </w:r>
    </w:p>
    <w:p w14:paraId="33013C2F" w14:textId="77777777" w:rsidR="00E6774E" w:rsidRDefault="00E6774E" w:rsidP="00082CF5">
      <w:r>
        <w:t xml:space="preserve">In addition to Woodland Creek,  four of its tributaries were also studied; Cross Mountain Hollow, Muddy Brook, Panther Kill, and Tributary 3 to Woodland Creek. </w:t>
      </w:r>
      <w:r w:rsidR="000370C2">
        <w:t xml:space="preserve"> </w:t>
      </w:r>
      <w:r>
        <w:t xml:space="preserve">For Cross Mountain Hollow, Muddy Brook, and Tributary 3 to Woodland Creek, backwater analyses were conducted. </w:t>
      </w:r>
      <w:r w:rsidR="000370C2">
        <w:t xml:space="preserve"> </w:t>
      </w:r>
      <w:r w:rsidR="00482B83">
        <w:t>E</w:t>
      </w:r>
      <w:r>
        <w:t>ach include</w:t>
      </w:r>
      <w:r w:rsidR="00482B83">
        <w:t>d</w:t>
      </w:r>
      <w:r>
        <w:t xml:space="preserve"> one bridge along the study </w:t>
      </w:r>
      <w:r w:rsidR="00482B83">
        <w:t>reach, and the study lengths were</w:t>
      </w:r>
      <w:r>
        <w:t xml:space="preserve"> </w:t>
      </w:r>
      <w:r w:rsidR="00AE5B0F">
        <w:t>each approximately 0.1 miles</w:t>
      </w:r>
      <w:r>
        <w:t>.  Panther Kill was studied using approximate methods</w:t>
      </w:r>
      <w:r w:rsidR="000370C2">
        <w:t xml:space="preserve"> for a length of</w:t>
      </w:r>
      <w:r w:rsidR="00482B83">
        <w:t xml:space="preserve"> 3.3</w:t>
      </w:r>
      <w:r>
        <w:t xml:space="preserve"> miles (from its headwaters in the Catskills to the confluence with Woodland Creek). </w:t>
      </w:r>
      <w:r w:rsidR="000370C2">
        <w:t xml:space="preserve"> </w:t>
      </w:r>
      <w:r w:rsidR="00AE5B0F">
        <w:t>Panther K</w:t>
      </w:r>
      <w:r w:rsidR="00541CF4">
        <w:t>ill did not include any structures</w:t>
      </w:r>
      <w:r>
        <w:t>.</w:t>
      </w:r>
    </w:p>
    <w:p w14:paraId="516EA06E" w14:textId="77777777" w:rsidR="00F757F7" w:rsidRDefault="00F757F7" w:rsidP="00916CBA">
      <w:pPr>
        <w:pStyle w:val="Heading1"/>
        <w:spacing w:after="240"/>
      </w:pPr>
      <w:bookmarkStart w:id="25" w:name="_Toc358039564"/>
      <w:r>
        <w:t>Effective Flood Insurance Studies</w:t>
      </w:r>
      <w:bookmarkEnd w:id="25"/>
    </w:p>
    <w:p w14:paraId="1C0D6F22" w14:textId="77777777" w:rsidR="000613F1" w:rsidRDefault="000613F1" w:rsidP="00916CBA">
      <w:pPr>
        <w:spacing w:after="240"/>
      </w:pPr>
      <w:r>
        <w:t>The current study impacts the effective flood insurance studies (FIS</w:t>
      </w:r>
      <w:r w:rsidR="005960E6">
        <w:t>s</w:t>
      </w:r>
      <w:r>
        <w:t xml:space="preserve">) </w:t>
      </w:r>
      <w:r w:rsidR="0071290D">
        <w:t>of Greene and Ulster counties, NY, and the towns of Hurley, Olive, Shandaken, and Woodstock, Ulster County, NY.  Greene County already</w:t>
      </w:r>
      <w:r w:rsidR="005960E6">
        <w:t xml:space="preserve"> has an effective countywide FIS from 2008</w:t>
      </w:r>
      <w:r w:rsidR="0071290D">
        <w:t>.  Therefore, the impacts of this study on the towns of Hunter and Lexington</w:t>
      </w:r>
      <w:r w:rsidR="00195F49">
        <w:t xml:space="preserve">, </w:t>
      </w:r>
      <w:r w:rsidR="005960E6">
        <w:t xml:space="preserve">the two communities in Greene County </w:t>
      </w:r>
      <w:r w:rsidR="00195F49">
        <w:t>across which some of the study reaches flow,</w:t>
      </w:r>
      <w:r w:rsidR="0071290D">
        <w:t xml:space="preserve"> will be incorporated into the next countywide FIS</w:t>
      </w:r>
      <w:r w:rsidR="003C1EBD">
        <w:t xml:space="preserve"> for Greene County</w:t>
      </w:r>
      <w:r w:rsidR="0071290D">
        <w:t xml:space="preserve">.  </w:t>
      </w:r>
      <w:r w:rsidR="0025565F">
        <w:t xml:space="preserve">Ulster County, however, only has a partial countywide FIS, known as Phase 1, which only includes the geographic areas of Ulster County that lie outside the New York City Water Supply System.  The streams considered in this study are all within the New York City Water Supply Watershed.  Therefore, the effective FISs covering the portions of Ulster County analyzed in the current study are those of the individual towns mentioned above.  This information, along with the date of each FIS, is reported in </w:t>
      </w:r>
      <w:r w:rsidR="00600CB7">
        <w:fldChar w:fldCharType="begin"/>
      </w:r>
      <w:r w:rsidR="00600CB7">
        <w:instrText xml:space="preserve"> REF _Ref348015593 \h  \* MERGEFORMAT </w:instrText>
      </w:r>
      <w:r w:rsidR="00600CB7">
        <w:fldChar w:fldCharType="separate"/>
      </w:r>
      <w:r w:rsidR="00CD6542" w:rsidRPr="00CD6542">
        <w:t>Table 4</w:t>
      </w:r>
      <w:r w:rsidR="00600CB7">
        <w:fldChar w:fldCharType="end"/>
      </w:r>
      <w:r w:rsidR="00CB1545">
        <w:t>.</w:t>
      </w:r>
    </w:p>
    <w:p w14:paraId="4A6D36A7" w14:textId="77777777" w:rsidR="00195F49" w:rsidRPr="00195F49" w:rsidRDefault="00195F49" w:rsidP="00195F49">
      <w:pPr>
        <w:pStyle w:val="Caption"/>
        <w:keepNext/>
        <w:jc w:val="center"/>
        <w:rPr>
          <w:color w:val="auto"/>
          <w:sz w:val="20"/>
        </w:rPr>
      </w:pPr>
      <w:bookmarkStart w:id="26" w:name="_Ref348015593"/>
      <w:bookmarkStart w:id="27" w:name="_Toc358039603"/>
      <w:r w:rsidRPr="00195F49">
        <w:rPr>
          <w:color w:val="auto"/>
          <w:sz w:val="20"/>
        </w:rPr>
        <w:t xml:space="preserve">Table </w:t>
      </w:r>
      <w:r w:rsidR="00617C9A" w:rsidRPr="00195F49">
        <w:rPr>
          <w:color w:val="auto"/>
          <w:sz w:val="20"/>
        </w:rPr>
        <w:fldChar w:fldCharType="begin"/>
      </w:r>
      <w:r w:rsidRPr="00195F49">
        <w:rPr>
          <w:color w:val="auto"/>
          <w:sz w:val="20"/>
        </w:rPr>
        <w:instrText xml:space="preserve"> SEQ Table \* ARABIC </w:instrText>
      </w:r>
      <w:r w:rsidR="00617C9A" w:rsidRPr="00195F49">
        <w:rPr>
          <w:color w:val="auto"/>
          <w:sz w:val="20"/>
        </w:rPr>
        <w:fldChar w:fldCharType="separate"/>
      </w:r>
      <w:r w:rsidR="00CD6542">
        <w:rPr>
          <w:noProof/>
          <w:color w:val="auto"/>
          <w:sz w:val="20"/>
        </w:rPr>
        <w:t>4</w:t>
      </w:r>
      <w:r w:rsidR="00617C9A" w:rsidRPr="00195F49">
        <w:rPr>
          <w:color w:val="auto"/>
          <w:sz w:val="20"/>
        </w:rPr>
        <w:fldChar w:fldCharType="end"/>
      </w:r>
      <w:bookmarkEnd w:id="26"/>
      <w:r w:rsidRPr="00195F49">
        <w:rPr>
          <w:color w:val="auto"/>
          <w:sz w:val="20"/>
        </w:rPr>
        <w:t>: Effective FISs that will be impacted by the current study, along with the effective dates.</w:t>
      </w:r>
      <w:bookmarkEnd w:id="27"/>
    </w:p>
    <w:tbl>
      <w:tblPr>
        <w:tblW w:w="6945" w:type="dxa"/>
        <w:jc w:val="center"/>
        <w:tblInd w:w="93" w:type="dxa"/>
        <w:tblLook w:val="04A0" w:firstRow="1" w:lastRow="0" w:firstColumn="1" w:lastColumn="0" w:noHBand="0" w:noVBand="1"/>
      </w:tblPr>
      <w:tblGrid>
        <w:gridCol w:w="1520"/>
        <w:gridCol w:w="2840"/>
        <w:gridCol w:w="2585"/>
      </w:tblGrid>
      <w:tr w:rsidR="00195F49" w:rsidRPr="00195F49" w14:paraId="2B1D4D45" w14:textId="77777777" w:rsidTr="00195F49">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AD6938F" w14:textId="77777777" w:rsidR="00195F49" w:rsidRPr="00195F49" w:rsidRDefault="00195F49" w:rsidP="00195F49">
            <w:pPr>
              <w:spacing w:after="0" w:line="240" w:lineRule="auto"/>
              <w:jc w:val="center"/>
              <w:rPr>
                <w:rFonts w:ascii="Calibri" w:eastAsia="Times New Roman" w:hAnsi="Calibri" w:cs="Times New Roman"/>
                <w:b/>
                <w:bCs/>
                <w:color w:val="000000"/>
              </w:rPr>
            </w:pPr>
            <w:r w:rsidRPr="00195F49">
              <w:rPr>
                <w:rFonts w:ascii="Calibri" w:eastAsia="Times New Roman" w:hAnsi="Calibri" w:cs="Times New Roman"/>
                <w:b/>
                <w:bCs/>
                <w:color w:val="000000"/>
              </w:rPr>
              <w:t>County</w:t>
            </w:r>
          </w:p>
        </w:tc>
        <w:tc>
          <w:tcPr>
            <w:tcW w:w="2840" w:type="dxa"/>
            <w:tcBorders>
              <w:top w:val="single" w:sz="4" w:space="0" w:color="auto"/>
              <w:left w:val="nil"/>
              <w:bottom w:val="single" w:sz="4" w:space="0" w:color="auto"/>
              <w:right w:val="single" w:sz="4" w:space="0" w:color="auto"/>
            </w:tcBorders>
            <w:shd w:val="clear" w:color="000000" w:fill="D8D8D8"/>
            <w:noWrap/>
            <w:vAlign w:val="bottom"/>
            <w:hideMark/>
          </w:tcPr>
          <w:p w14:paraId="74E7CE8E" w14:textId="77777777" w:rsidR="00195F49" w:rsidRPr="00195F49" w:rsidRDefault="00195F49" w:rsidP="00195F49">
            <w:pPr>
              <w:spacing w:after="0" w:line="240" w:lineRule="auto"/>
              <w:jc w:val="center"/>
              <w:rPr>
                <w:rFonts w:ascii="Calibri" w:eastAsia="Times New Roman" w:hAnsi="Calibri" w:cs="Times New Roman"/>
                <w:b/>
                <w:bCs/>
                <w:color w:val="000000"/>
              </w:rPr>
            </w:pPr>
            <w:r w:rsidRPr="00195F49">
              <w:rPr>
                <w:rFonts w:ascii="Calibri" w:eastAsia="Times New Roman" w:hAnsi="Calibri" w:cs="Times New Roman"/>
                <w:b/>
                <w:bCs/>
                <w:color w:val="000000"/>
              </w:rPr>
              <w:t>Community</w:t>
            </w:r>
          </w:p>
        </w:tc>
        <w:tc>
          <w:tcPr>
            <w:tcW w:w="2585" w:type="dxa"/>
            <w:tcBorders>
              <w:top w:val="single" w:sz="4" w:space="0" w:color="auto"/>
              <w:left w:val="nil"/>
              <w:bottom w:val="single" w:sz="4" w:space="0" w:color="auto"/>
              <w:right w:val="single" w:sz="4" w:space="0" w:color="auto"/>
            </w:tcBorders>
            <w:shd w:val="clear" w:color="000000" w:fill="D8D8D8"/>
            <w:noWrap/>
            <w:vAlign w:val="bottom"/>
            <w:hideMark/>
          </w:tcPr>
          <w:p w14:paraId="7BEC1638" w14:textId="77777777" w:rsidR="00195F49" w:rsidRPr="00195F49" w:rsidRDefault="00195F49" w:rsidP="00195F49">
            <w:pPr>
              <w:spacing w:after="0" w:line="240" w:lineRule="auto"/>
              <w:jc w:val="center"/>
              <w:rPr>
                <w:rFonts w:ascii="Calibri" w:eastAsia="Times New Roman" w:hAnsi="Calibri" w:cs="Times New Roman"/>
                <w:b/>
                <w:bCs/>
                <w:color w:val="000000"/>
              </w:rPr>
            </w:pPr>
            <w:r w:rsidRPr="00195F49">
              <w:rPr>
                <w:rFonts w:ascii="Calibri" w:eastAsia="Times New Roman" w:hAnsi="Calibri" w:cs="Times New Roman"/>
                <w:b/>
                <w:bCs/>
                <w:color w:val="000000"/>
              </w:rPr>
              <w:t>FIS Date</w:t>
            </w:r>
          </w:p>
        </w:tc>
      </w:tr>
      <w:tr w:rsidR="00195F49" w:rsidRPr="00195F49" w14:paraId="06557A68" w14:textId="77777777" w:rsidTr="00195F49">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E2A0B56" w14:textId="77777777" w:rsidR="00195F49" w:rsidRPr="00195F49" w:rsidRDefault="00195F49" w:rsidP="00195F49">
            <w:pPr>
              <w:spacing w:after="0" w:line="240" w:lineRule="auto"/>
              <w:jc w:val="center"/>
              <w:rPr>
                <w:rFonts w:ascii="Calibri" w:eastAsia="Times New Roman" w:hAnsi="Calibri" w:cs="Times New Roman"/>
                <w:b/>
                <w:bCs/>
                <w:color w:val="000000"/>
              </w:rPr>
            </w:pPr>
            <w:r w:rsidRPr="00195F49">
              <w:rPr>
                <w:rFonts w:ascii="Calibri" w:eastAsia="Times New Roman" w:hAnsi="Calibri" w:cs="Times New Roman"/>
                <w:b/>
                <w:bCs/>
                <w:color w:val="000000"/>
              </w:rPr>
              <w:t>Greene</w:t>
            </w:r>
          </w:p>
        </w:tc>
        <w:tc>
          <w:tcPr>
            <w:tcW w:w="2840" w:type="dxa"/>
            <w:tcBorders>
              <w:top w:val="nil"/>
              <w:left w:val="nil"/>
              <w:bottom w:val="single" w:sz="4" w:space="0" w:color="auto"/>
              <w:right w:val="single" w:sz="4" w:space="0" w:color="auto"/>
            </w:tcBorders>
            <w:shd w:val="clear" w:color="auto" w:fill="auto"/>
            <w:noWrap/>
            <w:vAlign w:val="bottom"/>
            <w:hideMark/>
          </w:tcPr>
          <w:p w14:paraId="4E01AFB8" w14:textId="77777777" w:rsidR="00195F49" w:rsidRPr="00195F49" w:rsidRDefault="00195F49" w:rsidP="00195F49">
            <w:pPr>
              <w:spacing w:after="0" w:line="240" w:lineRule="auto"/>
              <w:rPr>
                <w:rFonts w:ascii="Calibri" w:eastAsia="Times New Roman" w:hAnsi="Calibri" w:cs="Times New Roman"/>
                <w:color w:val="000000"/>
              </w:rPr>
            </w:pPr>
            <w:r w:rsidRPr="00195F49">
              <w:rPr>
                <w:rFonts w:ascii="Calibri" w:eastAsia="Times New Roman" w:hAnsi="Calibri" w:cs="Times New Roman"/>
                <w:color w:val="000000"/>
              </w:rPr>
              <w:t>Countywide</w:t>
            </w:r>
          </w:p>
        </w:tc>
        <w:tc>
          <w:tcPr>
            <w:tcW w:w="2585" w:type="dxa"/>
            <w:tcBorders>
              <w:top w:val="nil"/>
              <w:left w:val="nil"/>
              <w:bottom w:val="single" w:sz="4" w:space="0" w:color="auto"/>
              <w:right w:val="single" w:sz="4" w:space="0" w:color="auto"/>
            </w:tcBorders>
            <w:shd w:val="clear" w:color="auto" w:fill="auto"/>
            <w:noWrap/>
            <w:vAlign w:val="bottom"/>
            <w:hideMark/>
          </w:tcPr>
          <w:p w14:paraId="31BEF8A4" w14:textId="77777777" w:rsidR="00195F49" w:rsidRPr="00195F49" w:rsidRDefault="00195F49" w:rsidP="00195F49">
            <w:pPr>
              <w:spacing w:after="0" w:line="240" w:lineRule="auto"/>
              <w:jc w:val="right"/>
              <w:rPr>
                <w:rFonts w:ascii="Calibri" w:eastAsia="Times New Roman" w:hAnsi="Calibri" w:cs="Times New Roman"/>
                <w:color w:val="000000"/>
              </w:rPr>
            </w:pPr>
            <w:r w:rsidRPr="00195F49">
              <w:rPr>
                <w:rFonts w:ascii="Calibri" w:eastAsia="Times New Roman" w:hAnsi="Calibri" w:cs="Times New Roman"/>
                <w:color w:val="000000"/>
              </w:rPr>
              <w:t>May 16, 2008</w:t>
            </w:r>
          </w:p>
        </w:tc>
      </w:tr>
      <w:tr w:rsidR="00195F49" w:rsidRPr="00195F49" w14:paraId="51589CCF" w14:textId="77777777" w:rsidTr="00195F49">
        <w:trPr>
          <w:trHeight w:val="300"/>
          <w:jc w:val="center"/>
        </w:trPr>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59E8E" w14:textId="77777777" w:rsidR="00195F49" w:rsidRPr="00195F49" w:rsidRDefault="00195F49" w:rsidP="00195F49">
            <w:pPr>
              <w:spacing w:after="0" w:line="240" w:lineRule="auto"/>
              <w:jc w:val="center"/>
              <w:rPr>
                <w:rFonts w:ascii="Calibri" w:eastAsia="Times New Roman" w:hAnsi="Calibri" w:cs="Times New Roman"/>
                <w:b/>
                <w:bCs/>
                <w:color w:val="000000"/>
              </w:rPr>
            </w:pPr>
            <w:r w:rsidRPr="00195F49">
              <w:rPr>
                <w:rFonts w:ascii="Calibri" w:eastAsia="Times New Roman" w:hAnsi="Calibri" w:cs="Times New Roman"/>
                <w:b/>
                <w:bCs/>
                <w:color w:val="000000"/>
              </w:rPr>
              <w:t>Ulster</w:t>
            </w:r>
          </w:p>
        </w:tc>
        <w:tc>
          <w:tcPr>
            <w:tcW w:w="2840" w:type="dxa"/>
            <w:tcBorders>
              <w:top w:val="nil"/>
              <w:left w:val="nil"/>
              <w:bottom w:val="single" w:sz="4" w:space="0" w:color="auto"/>
              <w:right w:val="single" w:sz="4" w:space="0" w:color="auto"/>
            </w:tcBorders>
            <w:shd w:val="clear" w:color="auto" w:fill="auto"/>
            <w:noWrap/>
            <w:vAlign w:val="bottom"/>
            <w:hideMark/>
          </w:tcPr>
          <w:p w14:paraId="41E07EF5" w14:textId="77777777" w:rsidR="00195F49" w:rsidRPr="00195F49" w:rsidRDefault="00195F49" w:rsidP="00195F49">
            <w:pPr>
              <w:spacing w:after="0" w:line="240" w:lineRule="auto"/>
              <w:rPr>
                <w:rFonts w:ascii="Calibri" w:eastAsia="Times New Roman" w:hAnsi="Calibri" w:cs="Times New Roman"/>
                <w:color w:val="000000"/>
              </w:rPr>
            </w:pPr>
            <w:r w:rsidRPr="00195F49">
              <w:rPr>
                <w:rFonts w:ascii="Calibri" w:eastAsia="Times New Roman" w:hAnsi="Calibri" w:cs="Times New Roman"/>
                <w:color w:val="000000"/>
              </w:rPr>
              <w:t>Town of Hurley</w:t>
            </w:r>
          </w:p>
        </w:tc>
        <w:tc>
          <w:tcPr>
            <w:tcW w:w="2585" w:type="dxa"/>
            <w:tcBorders>
              <w:top w:val="nil"/>
              <w:left w:val="nil"/>
              <w:bottom w:val="single" w:sz="4" w:space="0" w:color="auto"/>
              <w:right w:val="single" w:sz="4" w:space="0" w:color="auto"/>
            </w:tcBorders>
            <w:shd w:val="clear" w:color="auto" w:fill="auto"/>
            <w:noWrap/>
            <w:vAlign w:val="bottom"/>
            <w:hideMark/>
          </w:tcPr>
          <w:p w14:paraId="5C7360E2" w14:textId="77777777" w:rsidR="00195F49" w:rsidRPr="00195F49" w:rsidRDefault="00195F49" w:rsidP="00195F49">
            <w:pPr>
              <w:spacing w:after="0" w:line="240" w:lineRule="auto"/>
              <w:jc w:val="right"/>
              <w:rPr>
                <w:rFonts w:ascii="Calibri" w:eastAsia="Times New Roman" w:hAnsi="Calibri" w:cs="Times New Roman"/>
                <w:color w:val="000000"/>
              </w:rPr>
            </w:pPr>
            <w:r w:rsidRPr="00195F49">
              <w:rPr>
                <w:rFonts w:ascii="Calibri" w:eastAsia="Times New Roman" w:hAnsi="Calibri" w:cs="Times New Roman"/>
                <w:color w:val="000000"/>
              </w:rPr>
              <w:t>August 18, 1992</w:t>
            </w:r>
          </w:p>
        </w:tc>
      </w:tr>
      <w:tr w:rsidR="00195F49" w:rsidRPr="00195F49" w14:paraId="6C41006F" w14:textId="77777777" w:rsidTr="00195F49">
        <w:trPr>
          <w:trHeight w:val="300"/>
          <w:jc w:val="center"/>
        </w:trPr>
        <w:tc>
          <w:tcPr>
            <w:tcW w:w="1520" w:type="dxa"/>
            <w:vMerge/>
            <w:tcBorders>
              <w:top w:val="nil"/>
              <w:left w:val="single" w:sz="4" w:space="0" w:color="auto"/>
              <w:bottom w:val="single" w:sz="4" w:space="0" w:color="auto"/>
              <w:right w:val="single" w:sz="4" w:space="0" w:color="auto"/>
            </w:tcBorders>
            <w:vAlign w:val="center"/>
            <w:hideMark/>
          </w:tcPr>
          <w:p w14:paraId="4F84A1D1" w14:textId="77777777" w:rsidR="00195F49" w:rsidRPr="00195F49" w:rsidRDefault="00195F49" w:rsidP="00195F49">
            <w:pPr>
              <w:spacing w:after="0" w:line="240" w:lineRule="auto"/>
              <w:rPr>
                <w:rFonts w:ascii="Calibri" w:eastAsia="Times New Roman" w:hAnsi="Calibri" w:cs="Times New Roman"/>
                <w:b/>
                <w:bCs/>
                <w:color w:val="000000"/>
              </w:rPr>
            </w:pPr>
          </w:p>
        </w:tc>
        <w:tc>
          <w:tcPr>
            <w:tcW w:w="2840" w:type="dxa"/>
            <w:tcBorders>
              <w:top w:val="nil"/>
              <w:left w:val="nil"/>
              <w:bottom w:val="single" w:sz="4" w:space="0" w:color="auto"/>
              <w:right w:val="single" w:sz="4" w:space="0" w:color="auto"/>
            </w:tcBorders>
            <w:shd w:val="clear" w:color="auto" w:fill="auto"/>
            <w:noWrap/>
            <w:vAlign w:val="bottom"/>
            <w:hideMark/>
          </w:tcPr>
          <w:p w14:paraId="2E40A8FE" w14:textId="77777777" w:rsidR="00195F49" w:rsidRPr="00195F49" w:rsidRDefault="00195F49" w:rsidP="00195F49">
            <w:pPr>
              <w:spacing w:after="0" w:line="240" w:lineRule="auto"/>
              <w:rPr>
                <w:rFonts w:ascii="Calibri" w:eastAsia="Times New Roman" w:hAnsi="Calibri" w:cs="Times New Roman"/>
                <w:color w:val="000000"/>
              </w:rPr>
            </w:pPr>
            <w:r w:rsidRPr="00195F49">
              <w:rPr>
                <w:rFonts w:ascii="Calibri" w:eastAsia="Times New Roman" w:hAnsi="Calibri" w:cs="Times New Roman"/>
                <w:color w:val="000000"/>
              </w:rPr>
              <w:t>Town of Olive</w:t>
            </w:r>
          </w:p>
        </w:tc>
        <w:tc>
          <w:tcPr>
            <w:tcW w:w="2585" w:type="dxa"/>
            <w:tcBorders>
              <w:top w:val="nil"/>
              <w:left w:val="nil"/>
              <w:bottom w:val="single" w:sz="4" w:space="0" w:color="auto"/>
              <w:right w:val="single" w:sz="4" w:space="0" w:color="auto"/>
            </w:tcBorders>
            <w:shd w:val="clear" w:color="auto" w:fill="auto"/>
            <w:noWrap/>
            <w:vAlign w:val="bottom"/>
            <w:hideMark/>
          </w:tcPr>
          <w:p w14:paraId="019FD87E" w14:textId="77777777" w:rsidR="00195F49" w:rsidRPr="00195F49" w:rsidRDefault="00195F49" w:rsidP="00195F49">
            <w:pPr>
              <w:spacing w:after="0" w:line="240" w:lineRule="auto"/>
              <w:jc w:val="right"/>
              <w:rPr>
                <w:rFonts w:ascii="Calibri" w:eastAsia="Times New Roman" w:hAnsi="Calibri" w:cs="Times New Roman"/>
                <w:color w:val="000000"/>
              </w:rPr>
            </w:pPr>
            <w:r w:rsidRPr="00195F49">
              <w:rPr>
                <w:rFonts w:ascii="Calibri" w:eastAsia="Times New Roman" w:hAnsi="Calibri" w:cs="Times New Roman"/>
                <w:color w:val="000000"/>
              </w:rPr>
              <w:t>May 1, 1984</w:t>
            </w:r>
          </w:p>
        </w:tc>
      </w:tr>
      <w:tr w:rsidR="00195F49" w:rsidRPr="00195F49" w14:paraId="4CF720E7" w14:textId="77777777" w:rsidTr="00195F49">
        <w:trPr>
          <w:trHeight w:val="300"/>
          <w:jc w:val="center"/>
        </w:trPr>
        <w:tc>
          <w:tcPr>
            <w:tcW w:w="1520" w:type="dxa"/>
            <w:vMerge/>
            <w:tcBorders>
              <w:top w:val="nil"/>
              <w:left w:val="single" w:sz="4" w:space="0" w:color="auto"/>
              <w:bottom w:val="single" w:sz="4" w:space="0" w:color="auto"/>
              <w:right w:val="single" w:sz="4" w:space="0" w:color="auto"/>
            </w:tcBorders>
            <w:vAlign w:val="center"/>
            <w:hideMark/>
          </w:tcPr>
          <w:p w14:paraId="14BA980A" w14:textId="77777777" w:rsidR="00195F49" w:rsidRPr="00195F49" w:rsidRDefault="00195F49" w:rsidP="00195F49">
            <w:pPr>
              <w:spacing w:after="0" w:line="240" w:lineRule="auto"/>
              <w:rPr>
                <w:rFonts w:ascii="Calibri" w:eastAsia="Times New Roman" w:hAnsi="Calibri" w:cs="Times New Roman"/>
                <w:b/>
                <w:bCs/>
                <w:color w:val="000000"/>
              </w:rPr>
            </w:pPr>
          </w:p>
        </w:tc>
        <w:tc>
          <w:tcPr>
            <w:tcW w:w="2840" w:type="dxa"/>
            <w:tcBorders>
              <w:top w:val="nil"/>
              <w:left w:val="nil"/>
              <w:bottom w:val="single" w:sz="4" w:space="0" w:color="auto"/>
              <w:right w:val="single" w:sz="4" w:space="0" w:color="auto"/>
            </w:tcBorders>
            <w:shd w:val="clear" w:color="auto" w:fill="auto"/>
            <w:noWrap/>
            <w:vAlign w:val="bottom"/>
            <w:hideMark/>
          </w:tcPr>
          <w:p w14:paraId="5567846F" w14:textId="77777777" w:rsidR="00195F49" w:rsidRPr="00195F49" w:rsidRDefault="00195F49" w:rsidP="00195F49">
            <w:pPr>
              <w:spacing w:after="0" w:line="240" w:lineRule="auto"/>
              <w:rPr>
                <w:rFonts w:ascii="Calibri" w:eastAsia="Times New Roman" w:hAnsi="Calibri" w:cs="Times New Roman"/>
                <w:color w:val="000000"/>
              </w:rPr>
            </w:pPr>
            <w:r w:rsidRPr="00195F49">
              <w:rPr>
                <w:rFonts w:ascii="Calibri" w:eastAsia="Times New Roman" w:hAnsi="Calibri" w:cs="Times New Roman"/>
                <w:color w:val="000000"/>
              </w:rPr>
              <w:t>Town of Shandaken</w:t>
            </w:r>
          </w:p>
        </w:tc>
        <w:tc>
          <w:tcPr>
            <w:tcW w:w="2585" w:type="dxa"/>
            <w:tcBorders>
              <w:top w:val="nil"/>
              <w:left w:val="nil"/>
              <w:bottom w:val="single" w:sz="4" w:space="0" w:color="auto"/>
              <w:right w:val="single" w:sz="4" w:space="0" w:color="auto"/>
            </w:tcBorders>
            <w:shd w:val="clear" w:color="auto" w:fill="auto"/>
            <w:noWrap/>
            <w:vAlign w:val="bottom"/>
            <w:hideMark/>
          </w:tcPr>
          <w:p w14:paraId="7F507721" w14:textId="77777777" w:rsidR="00195F49" w:rsidRPr="00195F49" w:rsidRDefault="00195F49" w:rsidP="00195F49">
            <w:pPr>
              <w:spacing w:after="0" w:line="240" w:lineRule="auto"/>
              <w:jc w:val="right"/>
              <w:rPr>
                <w:rFonts w:ascii="Calibri" w:eastAsia="Times New Roman" w:hAnsi="Calibri" w:cs="Times New Roman"/>
                <w:color w:val="000000"/>
              </w:rPr>
            </w:pPr>
            <w:r w:rsidRPr="00195F49">
              <w:rPr>
                <w:rFonts w:ascii="Calibri" w:eastAsia="Times New Roman" w:hAnsi="Calibri" w:cs="Times New Roman"/>
                <w:color w:val="000000"/>
              </w:rPr>
              <w:t>February 17, 1989</w:t>
            </w:r>
          </w:p>
        </w:tc>
      </w:tr>
      <w:tr w:rsidR="00195F49" w:rsidRPr="00195F49" w14:paraId="04314265" w14:textId="77777777" w:rsidTr="00195F49">
        <w:trPr>
          <w:trHeight w:val="300"/>
          <w:jc w:val="center"/>
        </w:trPr>
        <w:tc>
          <w:tcPr>
            <w:tcW w:w="1520" w:type="dxa"/>
            <w:vMerge/>
            <w:tcBorders>
              <w:top w:val="nil"/>
              <w:left w:val="single" w:sz="4" w:space="0" w:color="auto"/>
              <w:bottom w:val="single" w:sz="4" w:space="0" w:color="auto"/>
              <w:right w:val="single" w:sz="4" w:space="0" w:color="auto"/>
            </w:tcBorders>
            <w:vAlign w:val="center"/>
            <w:hideMark/>
          </w:tcPr>
          <w:p w14:paraId="3FB617C2" w14:textId="77777777" w:rsidR="00195F49" w:rsidRPr="00195F49" w:rsidRDefault="00195F49" w:rsidP="00195F49">
            <w:pPr>
              <w:spacing w:after="0" w:line="240" w:lineRule="auto"/>
              <w:rPr>
                <w:rFonts w:ascii="Calibri" w:eastAsia="Times New Roman" w:hAnsi="Calibri" w:cs="Times New Roman"/>
                <w:b/>
                <w:bCs/>
                <w:color w:val="000000"/>
              </w:rPr>
            </w:pPr>
          </w:p>
        </w:tc>
        <w:tc>
          <w:tcPr>
            <w:tcW w:w="2840" w:type="dxa"/>
            <w:tcBorders>
              <w:top w:val="nil"/>
              <w:left w:val="nil"/>
              <w:bottom w:val="single" w:sz="4" w:space="0" w:color="auto"/>
              <w:right w:val="single" w:sz="4" w:space="0" w:color="auto"/>
            </w:tcBorders>
            <w:shd w:val="clear" w:color="auto" w:fill="auto"/>
            <w:noWrap/>
            <w:vAlign w:val="bottom"/>
            <w:hideMark/>
          </w:tcPr>
          <w:p w14:paraId="47BA3F26" w14:textId="77777777" w:rsidR="00195F49" w:rsidRPr="00195F49" w:rsidRDefault="00195F49" w:rsidP="00195F49">
            <w:pPr>
              <w:spacing w:after="0" w:line="240" w:lineRule="auto"/>
              <w:rPr>
                <w:rFonts w:ascii="Calibri" w:eastAsia="Times New Roman" w:hAnsi="Calibri" w:cs="Times New Roman"/>
                <w:color w:val="000000"/>
              </w:rPr>
            </w:pPr>
            <w:r w:rsidRPr="00195F49">
              <w:rPr>
                <w:rFonts w:ascii="Calibri" w:eastAsia="Times New Roman" w:hAnsi="Calibri" w:cs="Times New Roman"/>
                <w:color w:val="000000"/>
              </w:rPr>
              <w:t>Town of Woodstock</w:t>
            </w:r>
          </w:p>
        </w:tc>
        <w:tc>
          <w:tcPr>
            <w:tcW w:w="2585" w:type="dxa"/>
            <w:tcBorders>
              <w:top w:val="nil"/>
              <w:left w:val="nil"/>
              <w:bottom w:val="single" w:sz="4" w:space="0" w:color="auto"/>
              <w:right w:val="single" w:sz="4" w:space="0" w:color="auto"/>
            </w:tcBorders>
            <w:shd w:val="clear" w:color="auto" w:fill="auto"/>
            <w:noWrap/>
            <w:vAlign w:val="bottom"/>
            <w:hideMark/>
          </w:tcPr>
          <w:p w14:paraId="4F156E32" w14:textId="77777777" w:rsidR="00195F49" w:rsidRPr="00195F49" w:rsidRDefault="00195F49" w:rsidP="00195F49">
            <w:pPr>
              <w:spacing w:after="0" w:line="240" w:lineRule="auto"/>
              <w:jc w:val="right"/>
              <w:rPr>
                <w:rFonts w:ascii="Calibri" w:eastAsia="Times New Roman" w:hAnsi="Calibri" w:cs="Times New Roman"/>
                <w:color w:val="000000"/>
              </w:rPr>
            </w:pPr>
            <w:r w:rsidRPr="00195F49">
              <w:rPr>
                <w:rFonts w:ascii="Calibri" w:eastAsia="Times New Roman" w:hAnsi="Calibri" w:cs="Times New Roman"/>
                <w:color w:val="000000"/>
              </w:rPr>
              <w:t>September 27, 1991</w:t>
            </w:r>
          </w:p>
        </w:tc>
      </w:tr>
      <w:tr w:rsidR="00195F49" w:rsidRPr="00195F49" w14:paraId="383ABE23" w14:textId="77777777" w:rsidTr="00195F49">
        <w:trPr>
          <w:trHeight w:val="300"/>
          <w:jc w:val="center"/>
        </w:trPr>
        <w:tc>
          <w:tcPr>
            <w:tcW w:w="1520" w:type="dxa"/>
            <w:vMerge/>
            <w:tcBorders>
              <w:top w:val="nil"/>
              <w:left w:val="single" w:sz="4" w:space="0" w:color="auto"/>
              <w:bottom w:val="single" w:sz="4" w:space="0" w:color="auto"/>
              <w:right w:val="single" w:sz="4" w:space="0" w:color="auto"/>
            </w:tcBorders>
            <w:vAlign w:val="center"/>
            <w:hideMark/>
          </w:tcPr>
          <w:p w14:paraId="70CCC214" w14:textId="77777777" w:rsidR="00195F49" w:rsidRPr="00195F49" w:rsidRDefault="00195F49" w:rsidP="00195F49">
            <w:pPr>
              <w:spacing w:after="0" w:line="240" w:lineRule="auto"/>
              <w:rPr>
                <w:rFonts w:ascii="Calibri" w:eastAsia="Times New Roman" w:hAnsi="Calibri" w:cs="Times New Roman"/>
                <w:b/>
                <w:bCs/>
                <w:color w:val="000000"/>
              </w:rPr>
            </w:pPr>
          </w:p>
        </w:tc>
        <w:tc>
          <w:tcPr>
            <w:tcW w:w="2840" w:type="dxa"/>
            <w:tcBorders>
              <w:top w:val="nil"/>
              <w:left w:val="nil"/>
              <w:bottom w:val="single" w:sz="4" w:space="0" w:color="auto"/>
              <w:right w:val="single" w:sz="4" w:space="0" w:color="auto"/>
            </w:tcBorders>
            <w:shd w:val="clear" w:color="auto" w:fill="auto"/>
            <w:noWrap/>
            <w:vAlign w:val="bottom"/>
            <w:hideMark/>
          </w:tcPr>
          <w:p w14:paraId="7A3E6B9A" w14:textId="77777777" w:rsidR="00195F49" w:rsidRPr="00195F49" w:rsidRDefault="00195F49" w:rsidP="00195F49">
            <w:pPr>
              <w:spacing w:after="0" w:line="240" w:lineRule="auto"/>
              <w:rPr>
                <w:rFonts w:ascii="Calibri" w:eastAsia="Times New Roman" w:hAnsi="Calibri" w:cs="Times New Roman"/>
                <w:color w:val="000000"/>
              </w:rPr>
            </w:pPr>
            <w:r w:rsidRPr="00195F49">
              <w:rPr>
                <w:rFonts w:ascii="Calibri" w:eastAsia="Times New Roman" w:hAnsi="Calibri" w:cs="Times New Roman"/>
                <w:color w:val="000000"/>
              </w:rPr>
              <w:t>Partial Countywide (Phase 1)</w:t>
            </w:r>
          </w:p>
        </w:tc>
        <w:tc>
          <w:tcPr>
            <w:tcW w:w="2585" w:type="dxa"/>
            <w:tcBorders>
              <w:top w:val="nil"/>
              <w:left w:val="nil"/>
              <w:bottom w:val="single" w:sz="4" w:space="0" w:color="auto"/>
              <w:right w:val="single" w:sz="4" w:space="0" w:color="auto"/>
            </w:tcBorders>
            <w:shd w:val="clear" w:color="auto" w:fill="auto"/>
            <w:noWrap/>
            <w:vAlign w:val="bottom"/>
            <w:hideMark/>
          </w:tcPr>
          <w:p w14:paraId="47B2FA57" w14:textId="77777777" w:rsidR="00195F49" w:rsidRPr="00195F49" w:rsidRDefault="00195F49" w:rsidP="00195F49">
            <w:pPr>
              <w:spacing w:after="0" w:line="240" w:lineRule="auto"/>
              <w:jc w:val="right"/>
              <w:rPr>
                <w:rFonts w:ascii="Calibri" w:eastAsia="Times New Roman" w:hAnsi="Calibri" w:cs="Times New Roman"/>
                <w:color w:val="000000"/>
              </w:rPr>
            </w:pPr>
            <w:r w:rsidRPr="00195F49">
              <w:rPr>
                <w:rFonts w:ascii="Calibri" w:eastAsia="Times New Roman" w:hAnsi="Calibri" w:cs="Times New Roman"/>
                <w:color w:val="000000"/>
              </w:rPr>
              <w:t>September 25, 2009</w:t>
            </w:r>
          </w:p>
        </w:tc>
      </w:tr>
    </w:tbl>
    <w:p w14:paraId="409D1916" w14:textId="77777777" w:rsidR="00195F49" w:rsidRDefault="00195F49" w:rsidP="000613F1"/>
    <w:p w14:paraId="65D828B2" w14:textId="77777777" w:rsidR="005572CB" w:rsidRDefault="000A17C0" w:rsidP="00082CF5">
      <w:pPr>
        <w:pStyle w:val="StyleLinespacing15lines"/>
        <w:spacing w:line="276" w:lineRule="auto"/>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Only three o</w:t>
      </w:r>
      <w:r w:rsidR="005572CB" w:rsidRPr="00082CF5">
        <w:rPr>
          <w:rFonts w:asciiTheme="minorHAnsi" w:eastAsiaTheme="minorHAnsi" w:hAnsiTheme="minorHAnsi" w:cstheme="minorBidi"/>
          <w:sz w:val="22"/>
          <w:szCs w:val="22"/>
        </w:rPr>
        <w:t>f the flooding sources scope</w:t>
      </w:r>
      <w:r>
        <w:rPr>
          <w:rFonts w:asciiTheme="minorHAnsi" w:eastAsiaTheme="minorHAnsi" w:hAnsiTheme="minorHAnsi" w:cstheme="minorBidi"/>
          <w:sz w:val="22"/>
          <w:szCs w:val="22"/>
        </w:rPr>
        <w:t>d under this project</w:t>
      </w:r>
      <w:r w:rsidR="005572CB" w:rsidRPr="00082CF5">
        <w:rPr>
          <w:rFonts w:asciiTheme="minorHAnsi" w:eastAsiaTheme="minorHAnsi" w:hAnsiTheme="minorHAnsi" w:cstheme="minorBidi"/>
          <w:sz w:val="22"/>
          <w:szCs w:val="22"/>
        </w:rPr>
        <w:t>, Esopus Creek, Beaver Kill, and Stony Clove Creek, were previously studied using detailed methods. The remain</w:t>
      </w:r>
      <w:r w:rsidR="00916CBA">
        <w:rPr>
          <w:rFonts w:asciiTheme="minorHAnsi" w:eastAsiaTheme="minorHAnsi" w:hAnsiTheme="minorHAnsi" w:cstheme="minorBidi"/>
          <w:sz w:val="22"/>
          <w:szCs w:val="22"/>
        </w:rPr>
        <w:t>ing flooding sources either had</w:t>
      </w:r>
      <w:r w:rsidR="005572CB" w:rsidRPr="00082CF5">
        <w:rPr>
          <w:rFonts w:asciiTheme="minorHAnsi" w:eastAsiaTheme="minorHAnsi" w:hAnsiTheme="minorHAnsi" w:cstheme="minorBidi"/>
          <w:sz w:val="22"/>
          <w:szCs w:val="22"/>
        </w:rPr>
        <w:t xml:space="preserve"> not been studied </w:t>
      </w:r>
      <w:r w:rsidR="00916CBA">
        <w:rPr>
          <w:rFonts w:asciiTheme="minorHAnsi" w:eastAsiaTheme="minorHAnsi" w:hAnsiTheme="minorHAnsi" w:cstheme="minorBidi"/>
          <w:sz w:val="22"/>
          <w:szCs w:val="22"/>
        </w:rPr>
        <w:t>previously or had been</w:t>
      </w:r>
      <w:r w:rsidR="005572CB" w:rsidRPr="00082CF5">
        <w:rPr>
          <w:rFonts w:asciiTheme="minorHAnsi" w:eastAsiaTheme="minorHAnsi" w:hAnsiTheme="minorHAnsi" w:cstheme="minorBidi"/>
          <w:sz w:val="22"/>
          <w:szCs w:val="22"/>
        </w:rPr>
        <w:t xml:space="preserve"> studied using </w:t>
      </w:r>
      <w:r w:rsidR="00916CBA">
        <w:rPr>
          <w:rFonts w:asciiTheme="minorHAnsi" w:eastAsiaTheme="minorHAnsi" w:hAnsiTheme="minorHAnsi" w:cstheme="minorBidi"/>
          <w:sz w:val="22"/>
          <w:szCs w:val="22"/>
        </w:rPr>
        <w:t xml:space="preserve">only </w:t>
      </w:r>
      <w:r w:rsidR="005572CB" w:rsidRPr="00082CF5">
        <w:rPr>
          <w:rFonts w:asciiTheme="minorHAnsi" w:eastAsiaTheme="minorHAnsi" w:hAnsiTheme="minorHAnsi" w:cstheme="minorBidi"/>
          <w:sz w:val="22"/>
          <w:szCs w:val="22"/>
        </w:rPr>
        <w:t>approximate methods.</w:t>
      </w:r>
      <w:r w:rsidR="0020432E">
        <w:rPr>
          <w:rFonts w:asciiTheme="minorHAnsi" w:eastAsiaTheme="minorHAnsi" w:hAnsiTheme="minorHAnsi" w:cstheme="minorBidi"/>
          <w:sz w:val="22"/>
          <w:szCs w:val="22"/>
        </w:rPr>
        <w:t xml:space="preserve">  Additionally, HEC-2 was used for all of the streams studied in the effective FISs. </w:t>
      </w:r>
    </w:p>
    <w:p w14:paraId="309E2E59" w14:textId="77777777" w:rsidR="00F757F7" w:rsidRDefault="00D80C7F" w:rsidP="00916CBA">
      <w:pPr>
        <w:pStyle w:val="Heading1"/>
        <w:spacing w:after="240"/>
      </w:pPr>
      <w:bookmarkStart w:id="28" w:name="_Toc358039565"/>
      <w:r>
        <w:t>Other Flood S</w:t>
      </w:r>
      <w:r w:rsidR="00F757F7">
        <w:t>tudies</w:t>
      </w:r>
      <w:bookmarkEnd w:id="28"/>
    </w:p>
    <w:p w14:paraId="3F64E592" w14:textId="77777777" w:rsidR="00D45FD3" w:rsidRDefault="00102A85" w:rsidP="00916CBA">
      <w:pPr>
        <w:spacing w:after="240"/>
      </w:pPr>
      <w:r>
        <w:t>Additional floodplain studies conducted by Federal or State Agencies relating to the Esopus Watershed were not available at the time of the current study.</w:t>
      </w:r>
    </w:p>
    <w:p w14:paraId="1CC7F8B1" w14:textId="77777777" w:rsidR="009F0867" w:rsidRDefault="009F0867" w:rsidP="00916CBA">
      <w:pPr>
        <w:pStyle w:val="Heading1"/>
        <w:spacing w:after="240"/>
      </w:pPr>
      <w:bookmarkStart w:id="29" w:name="_Toc358039566"/>
      <w:r>
        <w:t>Flooding History</w:t>
      </w:r>
      <w:bookmarkEnd w:id="29"/>
    </w:p>
    <w:p w14:paraId="3E9C724C" w14:textId="77777777" w:rsidR="00784E80" w:rsidRDefault="009E20A4" w:rsidP="00916CBA">
      <w:pPr>
        <w:spacing w:after="240"/>
      </w:pPr>
      <w:r w:rsidRPr="00CF62BA">
        <w:t>Since the last FIS update</w:t>
      </w:r>
      <w:r>
        <w:t>s,</w:t>
      </w:r>
      <w:r w:rsidRPr="00CF62BA">
        <w:t xml:space="preserve"> </w:t>
      </w:r>
      <w:r>
        <w:t>in the ‘80s and early ‘90s, for the Ulster County communities with the Esopus Watershed</w:t>
      </w:r>
      <w:r w:rsidRPr="00CF62BA">
        <w:t>, several major storms have occ</w:t>
      </w:r>
      <w:r>
        <w:t xml:space="preserve">urred causing considerable flooding </w:t>
      </w:r>
      <w:r w:rsidR="00885652">
        <w:t xml:space="preserve">within the </w:t>
      </w:r>
      <w:r w:rsidR="006519E0">
        <w:t>area</w:t>
      </w:r>
      <w:r w:rsidRPr="00CF62BA">
        <w:t>.</w:t>
      </w:r>
      <w:r w:rsidR="00B243EC">
        <w:t xml:space="preserve">  </w:t>
      </w:r>
      <w:r w:rsidR="00B243EC" w:rsidRPr="005E5E87">
        <w:t xml:space="preserve">The floods that occur in summer and fall are caused mainly by heavy rainfall produced by hurricanes and tropical storms. </w:t>
      </w:r>
      <w:r w:rsidR="00784E80">
        <w:t xml:space="preserve"> </w:t>
      </w:r>
      <w:r w:rsidR="00B243EC" w:rsidRPr="005E5E87">
        <w:t>Floods that occur in winter or spring are primarily from snowmelt caused by r</w:t>
      </w:r>
      <w:r w:rsidR="00784E80">
        <w:t>ising temperatures and</w:t>
      </w:r>
      <w:r w:rsidR="00B243EC" w:rsidRPr="005E5E87">
        <w:t xml:space="preserve"> the mixing of rain with snow. </w:t>
      </w:r>
      <w:r w:rsidR="00784E80">
        <w:t xml:space="preserve"> The flood of Janu</w:t>
      </w:r>
      <w:r w:rsidR="00D629B8">
        <w:t>ary 19, 1996, similar to the previous</w:t>
      </w:r>
      <w:r w:rsidR="00784E80">
        <w:t xml:space="preserve"> winter </w:t>
      </w:r>
      <w:r w:rsidR="00D629B8">
        <w:t xml:space="preserve">and spring </w:t>
      </w:r>
      <w:r w:rsidR="00784E80">
        <w:t>floods during the 1980s, resulted from snowpack and melting conditions.  Tropical Storm Floyd caused flooding in September 1999, though it likely did not exceed the 10-year event.</w:t>
      </w:r>
      <w:r w:rsidR="00D37BF5">
        <w:t xml:space="preserve">  </w:t>
      </w:r>
      <w:r w:rsidR="00784E80" w:rsidRPr="00CF62BA">
        <w:t>On April 2-3 2005, Southern New York experienced large rainfall amounts that ranged from 2 – 6 inches, causing extensiv</w:t>
      </w:r>
      <w:r w:rsidR="00784E80">
        <w:t>e flooding in the Esopus Creek W</w:t>
      </w:r>
      <w:r w:rsidR="00784E80" w:rsidRPr="00CF62BA">
        <w:t xml:space="preserve">atershed, within </w:t>
      </w:r>
      <w:r w:rsidR="00784E80">
        <w:t xml:space="preserve">both </w:t>
      </w:r>
      <w:r w:rsidR="00784E80" w:rsidRPr="00CF62BA">
        <w:t>Ulster and Green</w:t>
      </w:r>
      <w:r w:rsidR="00784E80">
        <w:t>e</w:t>
      </w:r>
      <w:r w:rsidR="00784E80" w:rsidRPr="00CF62BA">
        <w:t xml:space="preserve"> Counties. The flooding caused millions of dollars worth of damage and forced thousands of residents to evacuate their home</w:t>
      </w:r>
      <w:r w:rsidR="00784E80">
        <w:t>s</w:t>
      </w:r>
      <w:r w:rsidR="00752870">
        <w:t xml:space="preserve"> (</w:t>
      </w:r>
      <w:r w:rsidR="00BB4610">
        <w:t>Suro</w:t>
      </w:r>
      <w:r w:rsidR="00752870">
        <w:t>, 2007)</w:t>
      </w:r>
      <w:r w:rsidR="00784E80" w:rsidRPr="00CF62BA">
        <w:t>.</w:t>
      </w:r>
      <w:r w:rsidR="00784E80">
        <w:t xml:space="preserve">  </w:t>
      </w:r>
      <w:r w:rsidR="00784E80" w:rsidRPr="00CF62BA">
        <w:t xml:space="preserve"> </w:t>
      </w:r>
      <w:r w:rsidR="00784E80" w:rsidRPr="00784E80">
        <w:t xml:space="preserve"> </w:t>
      </w:r>
      <w:r w:rsidR="00784E80">
        <w:t xml:space="preserve"> </w:t>
      </w:r>
    </w:p>
    <w:p w14:paraId="12D998D7" w14:textId="77777777" w:rsidR="00141414" w:rsidRDefault="00BB4610" w:rsidP="00082CF5">
      <w:r>
        <w:t xml:space="preserve">The most </w:t>
      </w:r>
      <w:r w:rsidR="00141414">
        <w:t>severe</w:t>
      </w:r>
      <w:r>
        <w:t xml:space="preserve"> </w:t>
      </w:r>
      <w:r w:rsidR="00141414">
        <w:t>storms affecting the region</w:t>
      </w:r>
      <w:r>
        <w:t xml:space="preserve"> since the </w:t>
      </w:r>
      <w:r w:rsidR="0020432E">
        <w:t xml:space="preserve">publication of the </w:t>
      </w:r>
      <w:r w:rsidR="003C1570">
        <w:t>effective</w:t>
      </w:r>
      <w:r>
        <w:t xml:space="preserve"> F</w:t>
      </w:r>
      <w:r w:rsidR="003C1570">
        <w:t xml:space="preserve">lood </w:t>
      </w:r>
      <w:r>
        <w:t>I</w:t>
      </w:r>
      <w:r w:rsidR="003C1570">
        <w:t xml:space="preserve">nsurance </w:t>
      </w:r>
      <w:r>
        <w:t>S</w:t>
      </w:r>
      <w:r w:rsidR="003C1570">
        <w:t xml:space="preserve">tudies </w:t>
      </w:r>
      <w:r w:rsidR="00141414">
        <w:t>were</w:t>
      </w:r>
      <w:r>
        <w:t xml:space="preserve"> Hurricane Irene and Tropical Storm Lee</w:t>
      </w:r>
      <w:r w:rsidR="003C1570">
        <w:t xml:space="preserve"> in 2011</w:t>
      </w:r>
      <w:r w:rsidR="00141414">
        <w:t>, and Hurricane Sandy in 2012</w:t>
      </w:r>
      <w:r>
        <w:t xml:space="preserve">.  </w:t>
      </w:r>
    </w:p>
    <w:p w14:paraId="40C931AB" w14:textId="77777777" w:rsidR="00D37BF5" w:rsidRDefault="00BB4610" w:rsidP="00082CF5">
      <w:r>
        <w:t>On August 28</w:t>
      </w:r>
      <w:r w:rsidRPr="00135D2C">
        <w:rPr>
          <w:vertAlign w:val="superscript"/>
        </w:rPr>
        <w:t>th</w:t>
      </w:r>
      <w:r>
        <w:t>, 2011, Hurricane Irene made landfall in New York causing significant flooding to many counties throughout the state.  A week later, on September 2</w:t>
      </w:r>
      <w:r w:rsidRPr="008B33C8">
        <w:rPr>
          <w:vertAlign w:val="superscript"/>
        </w:rPr>
        <w:t>nd</w:t>
      </w:r>
      <w:r>
        <w:t xml:space="preserve">, 2011, Tropical Storm Lee brought another foot of rain </w:t>
      </w:r>
      <w:r w:rsidR="00315CB8">
        <w:t>too</w:t>
      </w:r>
      <w:r>
        <w:t xml:space="preserve"> much of the Southern Tier of New York which had hardly begun to deal with the problems caused by Hurricane Irene.  Together, these storms proved to be the largest and most expensive natural disaster in the history of the state, costing an estimated $1.5 billion to New York State alone (NY Governor’s Press Office, 2012).  Even before Tropical Storm Lee struck, Hurricane Irene had washed out bridges and railroads, and caused some shifting in streambeds.  </w:t>
      </w:r>
      <w:r w:rsidR="00D37BF5" w:rsidRPr="005E5E87">
        <w:t xml:space="preserve">The </w:t>
      </w:r>
      <w:r w:rsidR="00D37BF5">
        <w:t>highest discharge</w:t>
      </w:r>
      <w:r w:rsidR="00D37BF5" w:rsidRPr="005E5E87">
        <w:t xml:space="preserve"> on record</w:t>
      </w:r>
      <w:r w:rsidR="00D37BF5">
        <w:t xml:space="preserve"> for Esopus Creek</w:t>
      </w:r>
      <w:r w:rsidR="00D37BF5" w:rsidRPr="005E5E87">
        <w:t xml:space="preserve"> occurred as a result o</w:t>
      </w:r>
      <w:r w:rsidR="00D37BF5">
        <w:t>f Hurricane Irene</w:t>
      </w:r>
      <w:r w:rsidR="006709A1">
        <w:t xml:space="preserve"> and was</w:t>
      </w:r>
      <w:r w:rsidR="00D37BF5" w:rsidRPr="005E5E87">
        <w:t xml:space="preserve"> </w:t>
      </w:r>
      <w:r w:rsidR="00D629B8">
        <w:t xml:space="preserve">recorded </w:t>
      </w:r>
      <w:r w:rsidR="00D37BF5" w:rsidRPr="005E5E87">
        <w:t>at</w:t>
      </w:r>
      <w:r w:rsidR="00D37BF5">
        <w:t xml:space="preserve"> </w:t>
      </w:r>
      <w:r w:rsidR="00D629B8">
        <w:t xml:space="preserve">the </w:t>
      </w:r>
      <w:r w:rsidR="00D37BF5" w:rsidRPr="005E5E87">
        <w:t xml:space="preserve">Coldbrook </w:t>
      </w:r>
      <w:r w:rsidR="00D629B8">
        <w:t xml:space="preserve">streamgage </w:t>
      </w:r>
      <w:r w:rsidR="006709A1">
        <w:t>as</w:t>
      </w:r>
      <w:r w:rsidR="00D37BF5" w:rsidRPr="005E5E87">
        <w:t xml:space="preserve"> 75,800 cubic feet per second (cfs). </w:t>
      </w:r>
      <w:r w:rsidR="00D37BF5">
        <w:t xml:space="preserve"> This peak discharge is significantly higher than the previous record of 65,300 </w:t>
      </w:r>
      <w:r w:rsidR="00D37BF5" w:rsidRPr="005E5E87">
        <w:t>cfs, which occurred in March 1980</w:t>
      </w:r>
      <w:r w:rsidR="00D629B8">
        <w:t xml:space="preserve"> and caused million</w:t>
      </w:r>
      <w:r w:rsidR="00E113E0">
        <w:t>s</w:t>
      </w:r>
      <w:r w:rsidR="00D629B8">
        <w:t xml:space="preserve"> in damages within the region</w:t>
      </w:r>
      <w:r w:rsidR="00D37BF5" w:rsidRPr="005E5E87">
        <w:t>.</w:t>
      </w:r>
      <w:r w:rsidR="00E113E0">
        <w:t xml:space="preserve"> </w:t>
      </w:r>
      <w:r w:rsidR="00D37BF5" w:rsidRPr="005E5E87">
        <w:t xml:space="preserve"> </w:t>
      </w:r>
      <w:r w:rsidR="00D629B8" w:rsidRPr="005E5E87">
        <w:t xml:space="preserve">The peak discharge records at several other gages in the basin were also </w:t>
      </w:r>
      <w:r w:rsidR="00E113E0">
        <w:t>exceeded</w:t>
      </w:r>
      <w:r w:rsidR="00D629B8" w:rsidRPr="005E5E87">
        <w:t xml:space="preserve"> by the damaging discharges caused by Hurricane Irene.</w:t>
      </w:r>
      <w:r w:rsidR="00D629B8">
        <w:t xml:space="preserve">  </w:t>
      </w:r>
      <w:r w:rsidR="00D629B8" w:rsidRPr="005E5E87">
        <w:t xml:space="preserve"> </w:t>
      </w:r>
    </w:p>
    <w:p w14:paraId="0183447E" w14:textId="77777777" w:rsidR="00D37BF5" w:rsidRDefault="00D37BF5" w:rsidP="00082CF5">
      <w:r>
        <w:t>On October 30</w:t>
      </w:r>
      <w:r w:rsidRPr="00885652">
        <w:rPr>
          <w:vertAlign w:val="superscript"/>
        </w:rPr>
        <w:t>th</w:t>
      </w:r>
      <w:r>
        <w:t>, 2012, Hurricane Sandy struck New York and wreaked havoc on New York City and the surrounding areas.  The Governor of New York, Andrew Cuomo, provided an estimate of $32 billion in damages throughout New York State, $19 billion of which was associated with New York City alone (</w:t>
      </w:r>
      <w:r w:rsidR="00E113E0">
        <w:t>Gormley, 2012)</w:t>
      </w:r>
      <w:r>
        <w:t>.  While the storm caused the most devastation in downstate regions, the Catskills experienced strong winds and rainfall that l</w:t>
      </w:r>
      <w:r w:rsidR="00E113E0">
        <w:t xml:space="preserve">eft </w:t>
      </w:r>
      <w:r>
        <w:t>thousands of re</w:t>
      </w:r>
      <w:r w:rsidR="00E113E0">
        <w:t>sidents without power and at least one motorist</w:t>
      </w:r>
      <w:r>
        <w:t xml:space="preserve"> dead</w:t>
      </w:r>
      <w:r w:rsidR="00E113E0">
        <w:t xml:space="preserve"> (AP, 2012).</w:t>
      </w:r>
      <w:r>
        <w:t xml:space="preserve">  There was some flooding along localized streams but no major river flooding.</w:t>
      </w:r>
    </w:p>
    <w:p w14:paraId="23E7414F" w14:textId="77777777" w:rsidR="00784E80" w:rsidRDefault="00D37BF5" w:rsidP="006519E0">
      <w:pPr>
        <w:spacing w:after="0"/>
      </w:pPr>
      <w:r>
        <w:t>T</w:t>
      </w:r>
      <w:r w:rsidR="00C86D97">
        <w:t xml:space="preserve">he </w:t>
      </w:r>
      <w:r w:rsidR="00141414">
        <w:t xml:space="preserve">peak flows recorded at stream gages within the Esopus Watershed during Hurricane Irene exceeded previous records significantly.  </w:t>
      </w:r>
      <w:r w:rsidR="00631F2F">
        <w:t xml:space="preserve">Therefore, this study was initiated, in part, </w:t>
      </w:r>
      <w:r w:rsidR="00DC6D74">
        <w:t>to incorporate updated hydrologic analysis results to reflect flows and High Water Marks (HWMs) recorded for Hurricane Irene, as well as</w:t>
      </w:r>
      <w:r w:rsidR="00631F2F">
        <w:t xml:space="preserve"> </w:t>
      </w:r>
      <w:r w:rsidR="00DC6D74">
        <w:t>to incorporate the changes in the physical characteristics of the streams</w:t>
      </w:r>
      <w:r w:rsidR="00631F2F">
        <w:t xml:space="preserve">.  </w:t>
      </w:r>
      <w:r w:rsidR="00DC6D74">
        <w:t xml:space="preserve">HWMs </w:t>
      </w:r>
      <w:r w:rsidR="002F5F4B">
        <w:t xml:space="preserve">were collected at </w:t>
      </w:r>
      <w:r w:rsidR="0027505A">
        <w:t>select</w:t>
      </w:r>
      <w:r w:rsidR="002F5F4B">
        <w:t xml:space="preserve"> locations throughout the watershed.  </w:t>
      </w:r>
      <w:r w:rsidR="0027505A">
        <w:t xml:space="preserve">Areas of the most significant flooding were targeted, though accessibility was at times a limitation.  The majority of HWMs were collected along the main stem, Esopus Creek, and many others were near the confluence of major tributaries of Esopus Creek.  </w:t>
      </w:r>
      <w:r w:rsidR="001779A5">
        <w:t xml:space="preserve">All 28 HWMs collected within the Esopus Watershed were within Ulster County.  </w:t>
      </w:r>
      <w:r w:rsidR="00570B3A">
        <w:t>The number of HWMs collected per stream is</w:t>
      </w:r>
      <w:r w:rsidR="002F5F4B">
        <w:t xml:space="preserve"> provided in </w:t>
      </w:r>
      <w:r w:rsidR="00600CB7">
        <w:fldChar w:fldCharType="begin"/>
      </w:r>
      <w:r w:rsidR="00600CB7">
        <w:instrText xml:space="preserve"> REF _Ref348083598 \h  \* MERGEFORMAT </w:instrText>
      </w:r>
      <w:r w:rsidR="00600CB7">
        <w:fldChar w:fldCharType="separate"/>
      </w:r>
      <w:r w:rsidR="00CD6542" w:rsidRPr="00CD6542">
        <w:t>Table 5</w:t>
      </w:r>
      <w:r w:rsidR="00600CB7">
        <w:fldChar w:fldCharType="end"/>
      </w:r>
      <w:r w:rsidR="002F5F4B">
        <w:t xml:space="preserve">.  </w:t>
      </w:r>
      <w:r w:rsidR="001779A5">
        <w:t xml:space="preserve">Additionally, there </w:t>
      </w:r>
      <w:r w:rsidR="00570B3A">
        <w:t xml:space="preserve">are six active USGS </w:t>
      </w:r>
      <w:r w:rsidR="00772A2C">
        <w:t>stream gages</w:t>
      </w:r>
      <w:r w:rsidR="00570B3A">
        <w:t xml:space="preserve"> within the Esopus Watershed.  Again, these are all located within Ulster County.  The streamgage numbers, names, and years of peak flow record are shown in </w:t>
      </w:r>
      <w:r w:rsidR="00600CB7">
        <w:fldChar w:fldCharType="begin"/>
      </w:r>
      <w:r w:rsidR="00600CB7">
        <w:instrText xml:space="preserve"> REF _Ref348085473 \h  \* MERGEFORMAT </w:instrText>
      </w:r>
      <w:r w:rsidR="00600CB7">
        <w:fldChar w:fldCharType="separate"/>
      </w:r>
      <w:r w:rsidR="00CD6542" w:rsidRPr="00CD6542">
        <w:t>Table 6</w:t>
      </w:r>
      <w:r w:rsidR="00600CB7">
        <w:fldChar w:fldCharType="end"/>
      </w:r>
      <w:r w:rsidR="00570B3A">
        <w:t xml:space="preserve">.  </w:t>
      </w:r>
      <w:r w:rsidR="002751DC">
        <w:t>Where available, t</w:t>
      </w:r>
      <w:r w:rsidR="00570B3A">
        <w:t>he HWMs and US</w:t>
      </w:r>
      <w:r w:rsidR="002751DC">
        <w:t xml:space="preserve">GS </w:t>
      </w:r>
      <w:r w:rsidR="00772A2C">
        <w:t>stream gages</w:t>
      </w:r>
      <w:r w:rsidR="002751DC">
        <w:t xml:space="preserve"> were utilized for </w:t>
      </w:r>
      <w:r w:rsidR="006709A1">
        <w:t xml:space="preserve">the </w:t>
      </w:r>
      <w:r w:rsidR="002751DC">
        <w:t xml:space="preserve">calibration of </w:t>
      </w:r>
      <w:r w:rsidR="006709A1">
        <w:t xml:space="preserve">the </w:t>
      </w:r>
      <w:r w:rsidR="002751DC">
        <w:t>study reach models.  Details of the calibration</w:t>
      </w:r>
      <w:r w:rsidR="00570B3A">
        <w:t xml:space="preserve"> </w:t>
      </w:r>
      <w:r w:rsidR="002751DC">
        <w:t xml:space="preserve">process are </w:t>
      </w:r>
      <w:r w:rsidR="00570B3A">
        <w:t>discussed in the calibration section of this report.</w:t>
      </w:r>
    </w:p>
    <w:p w14:paraId="79C13BA1" w14:textId="77777777" w:rsidR="006519E0" w:rsidRDefault="006519E0" w:rsidP="00082CF5"/>
    <w:p w14:paraId="05198338" w14:textId="77777777" w:rsidR="0027505A" w:rsidRPr="0027505A" w:rsidRDefault="0027505A" w:rsidP="001C6974">
      <w:pPr>
        <w:pStyle w:val="Caption"/>
        <w:keepNext/>
        <w:jc w:val="center"/>
        <w:rPr>
          <w:color w:val="auto"/>
          <w:sz w:val="20"/>
        </w:rPr>
      </w:pPr>
      <w:bookmarkStart w:id="30" w:name="_Ref348083598"/>
      <w:bookmarkStart w:id="31" w:name="_Toc358039604"/>
      <w:r w:rsidRPr="0027505A">
        <w:rPr>
          <w:color w:val="auto"/>
          <w:sz w:val="20"/>
        </w:rPr>
        <w:t xml:space="preserve">Table </w:t>
      </w:r>
      <w:r w:rsidR="00617C9A" w:rsidRPr="0027505A">
        <w:rPr>
          <w:color w:val="auto"/>
          <w:sz w:val="20"/>
        </w:rPr>
        <w:fldChar w:fldCharType="begin"/>
      </w:r>
      <w:r w:rsidRPr="0027505A">
        <w:rPr>
          <w:color w:val="auto"/>
          <w:sz w:val="20"/>
        </w:rPr>
        <w:instrText xml:space="preserve"> SEQ Table \* ARABIC </w:instrText>
      </w:r>
      <w:r w:rsidR="00617C9A" w:rsidRPr="0027505A">
        <w:rPr>
          <w:color w:val="auto"/>
          <w:sz w:val="20"/>
        </w:rPr>
        <w:fldChar w:fldCharType="separate"/>
      </w:r>
      <w:r w:rsidR="00CD6542">
        <w:rPr>
          <w:noProof/>
          <w:color w:val="auto"/>
          <w:sz w:val="20"/>
        </w:rPr>
        <w:t>5</w:t>
      </w:r>
      <w:r w:rsidR="00617C9A" w:rsidRPr="0027505A">
        <w:rPr>
          <w:color w:val="auto"/>
          <w:sz w:val="20"/>
        </w:rPr>
        <w:fldChar w:fldCharType="end"/>
      </w:r>
      <w:bookmarkEnd w:id="30"/>
      <w:r w:rsidRPr="0027505A">
        <w:rPr>
          <w:color w:val="auto"/>
          <w:sz w:val="20"/>
        </w:rPr>
        <w:t xml:space="preserve">: Number of high water marks (HWMs) </w:t>
      </w:r>
      <w:r w:rsidR="001779A5">
        <w:rPr>
          <w:color w:val="auto"/>
          <w:sz w:val="20"/>
        </w:rPr>
        <w:t xml:space="preserve">collected </w:t>
      </w:r>
      <w:r w:rsidRPr="0027505A">
        <w:rPr>
          <w:color w:val="auto"/>
          <w:sz w:val="20"/>
        </w:rPr>
        <w:t>per stream</w:t>
      </w:r>
      <w:r w:rsidR="001779A5">
        <w:rPr>
          <w:color w:val="auto"/>
          <w:sz w:val="20"/>
        </w:rPr>
        <w:t xml:space="preserve"> within the Esopus Watershed</w:t>
      </w:r>
      <w:r w:rsidRPr="0027505A">
        <w:rPr>
          <w:color w:val="auto"/>
          <w:sz w:val="20"/>
        </w:rPr>
        <w:t>.</w:t>
      </w:r>
      <w:bookmarkEnd w:id="31"/>
    </w:p>
    <w:tbl>
      <w:tblPr>
        <w:tblW w:w="5015" w:type="dxa"/>
        <w:jc w:val="center"/>
        <w:tblLook w:val="04A0" w:firstRow="1" w:lastRow="0" w:firstColumn="1" w:lastColumn="0" w:noHBand="0" w:noVBand="1"/>
      </w:tblPr>
      <w:tblGrid>
        <w:gridCol w:w="3030"/>
        <w:gridCol w:w="1985"/>
      </w:tblGrid>
      <w:tr w:rsidR="0027505A" w:rsidRPr="0027505A" w14:paraId="6319C721" w14:textId="77777777" w:rsidTr="007441C8">
        <w:trPr>
          <w:trHeight w:val="300"/>
          <w:tblHeader/>
          <w:jc w:val="center"/>
        </w:trPr>
        <w:tc>
          <w:tcPr>
            <w:tcW w:w="303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3ECBB09E" w14:textId="77777777" w:rsidR="0027505A" w:rsidRPr="0027505A" w:rsidRDefault="0027505A" w:rsidP="0027505A">
            <w:pPr>
              <w:spacing w:after="0" w:line="240" w:lineRule="auto"/>
              <w:rPr>
                <w:rFonts w:ascii="Calibri" w:eastAsia="Times New Roman" w:hAnsi="Calibri" w:cs="Times New Roman"/>
                <w:b/>
                <w:bCs/>
                <w:color w:val="000000"/>
              </w:rPr>
            </w:pPr>
            <w:r w:rsidRPr="0027505A">
              <w:rPr>
                <w:rFonts w:ascii="Calibri" w:eastAsia="Times New Roman" w:hAnsi="Calibri" w:cs="Times New Roman"/>
                <w:b/>
                <w:bCs/>
                <w:color w:val="000000"/>
              </w:rPr>
              <w:t>Stream</w:t>
            </w:r>
          </w:p>
        </w:tc>
        <w:tc>
          <w:tcPr>
            <w:tcW w:w="1985" w:type="dxa"/>
            <w:tcBorders>
              <w:top w:val="single" w:sz="4" w:space="0" w:color="auto"/>
              <w:left w:val="nil"/>
              <w:bottom w:val="single" w:sz="4" w:space="0" w:color="auto"/>
              <w:right w:val="single" w:sz="4" w:space="0" w:color="auto"/>
            </w:tcBorders>
            <w:shd w:val="clear" w:color="000000" w:fill="D8D8D8"/>
            <w:noWrap/>
            <w:vAlign w:val="bottom"/>
            <w:hideMark/>
          </w:tcPr>
          <w:p w14:paraId="27437CDC" w14:textId="77777777" w:rsidR="0027505A" w:rsidRPr="0027505A" w:rsidRDefault="0027505A" w:rsidP="0027505A">
            <w:pPr>
              <w:spacing w:after="0" w:line="240" w:lineRule="auto"/>
              <w:rPr>
                <w:rFonts w:ascii="Calibri" w:eastAsia="Times New Roman" w:hAnsi="Calibri" w:cs="Times New Roman"/>
                <w:b/>
                <w:bCs/>
                <w:color w:val="000000"/>
              </w:rPr>
            </w:pPr>
            <w:r w:rsidRPr="0027505A">
              <w:rPr>
                <w:rFonts w:ascii="Calibri" w:eastAsia="Times New Roman" w:hAnsi="Calibri" w:cs="Times New Roman"/>
                <w:b/>
                <w:bCs/>
                <w:color w:val="000000"/>
              </w:rPr>
              <w:t>Number of HWMs</w:t>
            </w:r>
          </w:p>
        </w:tc>
      </w:tr>
      <w:tr w:rsidR="0027505A" w:rsidRPr="0027505A" w14:paraId="02A14B41"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auto" w:fill="auto"/>
            <w:noWrap/>
            <w:vAlign w:val="bottom"/>
            <w:hideMark/>
          </w:tcPr>
          <w:p w14:paraId="6EF93A91" w14:textId="77777777" w:rsidR="0027505A" w:rsidRPr="0027505A" w:rsidRDefault="0027505A" w:rsidP="0027505A">
            <w:pPr>
              <w:spacing w:after="0" w:line="240" w:lineRule="auto"/>
              <w:rPr>
                <w:rFonts w:ascii="Calibri" w:eastAsia="Times New Roman" w:hAnsi="Calibri" w:cs="Times New Roman"/>
                <w:color w:val="000000"/>
              </w:rPr>
            </w:pPr>
            <w:r w:rsidRPr="0027505A">
              <w:rPr>
                <w:rFonts w:ascii="Calibri" w:eastAsia="Times New Roman" w:hAnsi="Calibri" w:cs="Times New Roman"/>
                <w:color w:val="000000"/>
              </w:rPr>
              <w:t>Beaver Kill</w:t>
            </w:r>
          </w:p>
        </w:tc>
        <w:tc>
          <w:tcPr>
            <w:tcW w:w="1985" w:type="dxa"/>
            <w:tcBorders>
              <w:top w:val="nil"/>
              <w:left w:val="nil"/>
              <w:bottom w:val="single" w:sz="4" w:space="0" w:color="auto"/>
              <w:right w:val="single" w:sz="4" w:space="0" w:color="auto"/>
            </w:tcBorders>
            <w:shd w:val="clear" w:color="auto" w:fill="auto"/>
            <w:noWrap/>
            <w:vAlign w:val="bottom"/>
            <w:hideMark/>
          </w:tcPr>
          <w:p w14:paraId="6A48B6FF" w14:textId="77777777" w:rsidR="0027505A" w:rsidRPr="0027505A" w:rsidRDefault="0027505A" w:rsidP="0027505A">
            <w:pPr>
              <w:spacing w:after="0" w:line="240" w:lineRule="auto"/>
              <w:jc w:val="right"/>
              <w:rPr>
                <w:rFonts w:ascii="Calibri" w:eastAsia="Times New Roman" w:hAnsi="Calibri" w:cs="Times New Roman"/>
                <w:color w:val="000000"/>
              </w:rPr>
            </w:pPr>
            <w:r w:rsidRPr="0027505A">
              <w:rPr>
                <w:rFonts w:ascii="Calibri" w:eastAsia="Times New Roman" w:hAnsi="Calibri" w:cs="Times New Roman"/>
                <w:color w:val="000000"/>
              </w:rPr>
              <w:t>2</w:t>
            </w:r>
          </w:p>
        </w:tc>
      </w:tr>
      <w:tr w:rsidR="0027505A" w:rsidRPr="0027505A" w14:paraId="48A8D8D8"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auto" w:fill="auto"/>
            <w:noWrap/>
            <w:vAlign w:val="bottom"/>
            <w:hideMark/>
          </w:tcPr>
          <w:p w14:paraId="00D09E56" w14:textId="77777777" w:rsidR="0027505A" w:rsidRPr="0027505A" w:rsidRDefault="0027505A" w:rsidP="0027505A">
            <w:pPr>
              <w:spacing w:after="0" w:line="240" w:lineRule="auto"/>
              <w:rPr>
                <w:rFonts w:ascii="Calibri" w:eastAsia="Times New Roman" w:hAnsi="Calibri" w:cs="Times New Roman"/>
                <w:color w:val="000000"/>
              </w:rPr>
            </w:pPr>
            <w:r w:rsidRPr="0027505A">
              <w:rPr>
                <w:rFonts w:ascii="Calibri" w:eastAsia="Times New Roman" w:hAnsi="Calibri" w:cs="Times New Roman"/>
                <w:color w:val="000000"/>
              </w:rPr>
              <w:t>Bush Kill</w:t>
            </w:r>
          </w:p>
        </w:tc>
        <w:tc>
          <w:tcPr>
            <w:tcW w:w="1985" w:type="dxa"/>
            <w:tcBorders>
              <w:top w:val="nil"/>
              <w:left w:val="nil"/>
              <w:bottom w:val="single" w:sz="4" w:space="0" w:color="auto"/>
              <w:right w:val="single" w:sz="4" w:space="0" w:color="auto"/>
            </w:tcBorders>
            <w:shd w:val="clear" w:color="auto" w:fill="auto"/>
            <w:noWrap/>
            <w:vAlign w:val="bottom"/>
            <w:hideMark/>
          </w:tcPr>
          <w:p w14:paraId="5E56F2AE" w14:textId="77777777" w:rsidR="0027505A" w:rsidRPr="0027505A" w:rsidRDefault="0027505A" w:rsidP="0027505A">
            <w:pPr>
              <w:spacing w:after="0" w:line="240" w:lineRule="auto"/>
              <w:jc w:val="right"/>
              <w:rPr>
                <w:rFonts w:ascii="Calibri" w:eastAsia="Times New Roman" w:hAnsi="Calibri" w:cs="Times New Roman"/>
                <w:color w:val="000000"/>
              </w:rPr>
            </w:pPr>
            <w:r w:rsidRPr="0027505A">
              <w:rPr>
                <w:rFonts w:ascii="Calibri" w:eastAsia="Times New Roman" w:hAnsi="Calibri" w:cs="Times New Roman"/>
                <w:color w:val="000000"/>
              </w:rPr>
              <w:t>1</w:t>
            </w:r>
          </w:p>
        </w:tc>
      </w:tr>
      <w:tr w:rsidR="0027505A" w:rsidRPr="0027505A" w14:paraId="6F62D994"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auto" w:fill="auto"/>
            <w:noWrap/>
            <w:vAlign w:val="bottom"/>
            <w:hideMark/>
          </w:tcPr>
          <w:p w14:paraId="1093A2D3" w14:textId="77777777" w:rsidR="0027505A" w:rsidRPr="0027505A" w:rsidRDefault="0027505A" w:rsidP="0027505A">
            <w:pPr>
              <w:spacing w:after="0" w:line="240" w:lineRule="auto"/>
              <w:rPr>
                <w:rFonts w:ascii="Calibri" w:eastAsia="Times New Roman" w:hAnsi="Calibri" w:cs="Times New Roman"/>
                <w:color w:val="000000"/>
              </w:rPr>
            </w:pPr>
            <w:r w:rsidRPr="0027505A">
              <w:rPr>
                <w:rFonts w:ascii="Calibri" w:eastAsia="Times New Roman" w:hAnsi="Calibri" w:cs="Times New Roman"/>
                <w:color w:val="000000"/>
              </w:rPr>
              <w:t>Bushnellsville Creek</w:t>
            </w:r>
          </w:p>
        </w:tc>
        <w:tc>
          <w:tcPr>
            <w:tcW w:w="1985" w:type="dxa"/>
            <w:tcBorders>
              <w:top w:val="nil"/>
              <w:left w:val="nil"/>
              <w:bottom w:val="single" w:sz="4" w:space="0" w:color="auto"/>
              <w:right w:val="single" w:sz="4" w:space="0" w:color="auto"/>
            </w:tcBorders>
            <w:shd w:val="clear" w:color="auto" w:fill="auto"/>
            <w:noWrap/>
            <w:vAlign w:val="bottom"/>
            <w:hideMark/>
          </w:tcPr>
          <w:p w14:paraId="0ADA2FA7" w14:textId="77777777" w:rsidR="0027505A" w:rsidRPr="0027505A" w:rsidRDefault="0027505A" w:rsidP="0027505A">
            <w:pPr>
              <w:spacing w:after="0" w:line="240" w:lineRule="auto"/>
              <w:jc w:val="right"/>
              <w:rPr>
                <w:rFonts w:ascii="Calibri" w:eastAsia="Times New Roman" w:hAnsi="Calibri" w:cs="Times New Roman"/>
                <w:color w:val="000000"/>
              </w:rPr>
            </w:pPr>
            <w:r w:rsidRPr="0027505A">
              <w:rPr>
                <w:rFonts w:ascii="Calibri" w:eastAsia="Times New Roman" w:hAnsi="Calibri" w:cs="Times New Roman"/>
                <w:color w:val="000000"/>
              </w:rPr>
              <w:t>1</w:t>
            </w:r>
          </w:p>
        </w:tc>
      </w:tr>
      <w:tr w:rsidR="0027505A" w:rsidRPr="0027505A" w14:paraId="285B26FC"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auto" w:fill="auto"/>
            <w:noWrap/>
            <w:vAlign w:val="bottom"/>
            <w:hideMark/>
          </w:tcPr>
          <w:p w14:paraId="3E4200A5" w14:textId="77777777" w:rsidR="0027505A" w:rsidRPr="0027505A" w:rsidRDefault="0027505A" w:rsidP="0027505A">
            <w:pPr>
              <w:spacing w:after="0" w:line="240" w:lineRule="auto"/>
              <w:rPr>
                <w:rFonts w:ascii="Calibri" w:eastAsia="Times New Roman" w:hAnsi="Calibri" w:cs="Times New Roman"/>
                <w:color w:val="000000"/>
              </w:rPr>
            </w:pPr>
            <w:r w:rsidRPr="0027505A">
              <w:rPr>
                <w:rFonts w:ascii="Calibri" w:eastAsia="Times New Roman" w:hAnsi="Calibri" w:cs="Times New Roman"/>
                <w:color w:val="000000"/>
              </w:rPr>
              <w:t>Esopus Creek</w:t>
            </w:r>
          </w:p>
        </w:tc>
        <w:tc>
          <w:tcPr>
            <w:tcW w:w="1985" w:type="dxa"/>
            <w:tcBorders>
              <w:top w:val="nil"/>
              <w:left w:val="nil"/>
              <w:bottom w:val="single" w:sz="4" w:space="0" w:color="auto"/>
              <w:right w:val="single" w:sz="4" w:space="0" w:color="auto"/>
            </w:tcBorders>
            <w:shd w:val="clear" w:color="auto" w:fill="auto"/>
            <w:noWrap/>
            <w:vAlign w:val="bottom"/>
            <w:hideMark/>
          </w:tcPr>
          <w:p w14:paraId="051F99C7" w14:textId="77777777" w:rsidR="0027505A" w:rsidRPr="0027505A" w:rsidRDefault="0027505A" w:rsidP="0027505A">
            <w:pPr>
              <w:spacing w:after="0" w:line="240" w:lineRule="auto"/>
              <w:jc w:val="right"/>
              <w:rPr>
                <w:rFonts w:ascii="Calibri" w:eastAsia="Times New Roman" w:hAnsi="Calibri" w:cs="Times New Roman"/>
                <w:color w:val="000000"/>
              </w:rPr>
            </w:pPr>
            <w:r w:rsidRPr="0027505A">
              <w:rPr>
                <w:rFonts w:ascii="Calibri" w:eastAsia="Times New Roman" w:hAnsi="Calibri" w:cs="Times New Roman"/>
                <w:color w:val="000000"/>
              </w:rPr>
              <w:t>16</w:t>
            </w:r>
          </w:p>
        </w:tc>
      </w:tr>
      <w:tr w:rsidR="0027505A" w:rsidRPr="0027505A" w14:paraId="32D4BA80"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auto" w:fill="auto"/>
            <w:noWrap/>
            <w:vAlign w:val="bottom"/>
            <w:hideMark/>
          </w:tcPr>
          <w:p w14:paraId="4BF35428" w14:textId="77777777" w:rsidR="0027505A" w:rsidRPr="0027505A" w:rsidRDefault="0027505A" w:rsidP="0027505A">
            <w:pPr>
              <w:spacing w:after="0" w:line="240" w:lineRule="auto"/>
              <w:rPr>
                <w:rFonts w:ascii="Calibri" w:eastAsia="Times New Roman" w:hAnsi="Calibri" w:cs="Times New Roman"/>
                <w:color w:val="000000"/>
              </w:rPr>
            </w:pPr>
            <w:r w:rsidRPr="0027505A">
              <w:rPr>
                <w:rFonts w:ascii="Calibri" w:eastAsia="Times New Roman" w:hAnsi="Calibri" w:cs="Times New Roman"/>
                <w:color w:val="000000"/>
              </w:rPr>
              <w:t>Kenozia Lake</w:t>
            </w:r>
          </w:p>
        </w:tc>
        <w:tc>
          <w:tcPr>
            <w:tcW w:w="1985" w:type="dxa"/>
            <w:tcBorders>
              <w:top w:val="nil"/>
              <w:left w:val="nil"/>
              <w:bottom w:val="single" w:sz="4" w:space="0" w:color="auto"/>
              <w:right w:val="single" w:sz="4" w:space="0" w:color="auto"/>
            </w:tcBorders>
            <w:shd w:val="clear" w:color="auto" w:fill="auto"/>
            <w:noWrap/>
            <w:vAlign w:val="bottom"/>
            <w:hideMark/>
          </w:tcPr>
          <w:p w14:paraId="50F06EBA" w14:textId="77777777" w:rsidR="0027505A" w:rsidRPr="0027505A" w:rsidRDefault="0027505A" w:rsidP="0027505A">
            <w:pPr>
              <w:spacing w:after="0" w:line="240" w:lineRule="auto"/>
              <w:jc w:val="right"/>
              <w:rPr>
                <w:rFonts w:ascii="Calibri" w:eastAsia="Times New Roman" w:hAnsi="Calibri" w:cs="Times New Roman"/>
                <w:color w:val="000000"/>
              </w:rPr>
            </w:pPr>
            <w:r w:rsidRPr="0027505A">
              <w:rPr>
                <w:rFonts w:ascii="Calibri" w:eastAsia="Times New Roman" w:hAnsi="Calibri" w:cs="Times New Roman"/>
                <w:color w:val="000000"/>
              </w:rPr>
              <w:t>1</w:t>
            </w:r>
          </w:p>
        </w:tc>
      </w:tr>
      <w:tr w:rsidR="0027505A" w:rsidRPr="0027505A" w14:paraId="65080EA9"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auto" w:fill="auto"/>
            <w:noWrap/>
            <w:vAlign w:val="bottom"/>
            <w:hideMark/>
          </w:tcPr>
          <w:p w14:paraId="26038DAE" w14:textId="77777777" w:rsidR="0027505A" w:rsidRPr="0027505A" w:rsidRDefault="0027505A" w:rsidP="0027505A">
            <w:pPr>
              <w:spacing w:after="0" w:line="240" w:lineRule="auto"/>
              <w:rPr>
                <w:rFonts w:ascii="Calibri" w:eastAsia="Times New Roman" w:hAnsi="Calibri" w:cs="Times New Roman"/>
                <w:color w:val="000000"/>
              </w:rPr>
            </w:pPr>
            <w:r w:rsidRPr="0027505A">
              <w:rPr>
                <w:rFonts w:ascii="Calibri" w:eastAsia="Times New Roman" w:hAnsi="Calibri" w:cs="Times New Roman"/>
                <w:color w:val="000000"/>
              </w:rPr>
              <w:t>Maltby Hollow Brook</w:t>
            </w:r>
          </w:p>
        </w:tc>
        <w:tc>
          <w:tcPr>
            <w:tcW w:w="1985" w:type="dxa"/>
            <w:tcBorders>
              <w:top w:val="nil"/>
              <w:left w:val="nil"/>
              <w:bottom w:val="single" w:sz="4" w:space="0" w:color="auto"/>
              <w:right w:val="single" w:sz="4" w:space="0" w:color="auto"/>
            </w:tcBorders>
            <w:shd w:val="clear" w:color="auto" w:fill="auto"/>
            <w:noWrap/>
            <w:vAlign w:val="bottom"/>
            <w:hideMark/>
          </w:tcPr>
          <w:p w14:paraId="715F0321" w14:textId="77777777" w:rsidR="0027505A" w:rsidRPr="0027505A" w:rsidRDefault="0027505A" w:rsidP="0027505A">
            <w:pPr>
              <w:spacing w:after="0" w:line="240" w:lineRule="auto"/>
              <w:jc w:val="right"/>
              <w:rPr>
                <w:rFonts w:ascii="Calibri" w:eastAsia="Times New Roman" w:hAnsi="Calibri" w:cs="Times New Roman"/>
                <w:color w:val="000000"/>
              </w:rPr>
            </w:pPr>
            <w:r w:rsidRPr="0027505A">
              <w:rPr>
                <w:rFonts w:ascii="Calibri" w:eastAsia="Times New Roman" w:hAnsi="Calibri" w:cs="Times New Roman"/>
                <w:color w:val="000000"/>
              </w:rPr>
              <w:t>1</w:t>
            </w:r>
          </w:p>
        </w:tc>
      </w:tr>
      <w:tr w:rsidR="0027505A" w:rsidRPr="0027505A" w14:paraId="66A9905C"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auto" w:fill="auto"/>
            <w:noWrap/>
            <w:vAlign w:val="bottom"/>
            <w:hideMark/>
          </w:tcPr>
          <w:p w14:paraId="01274509" w14:textId="77777777" w:rsidR="0027505A" w:rsidRPr="0027505A" w:rsidRDefault="0027505A" w:rsidP="0027505A">
            <w:pPr>
              <w:spacing w:after="0" w:line="240" w:lineRule="auto"/>
              <w:rPr>
                <w:rFonts w:ascii="Calibri" w:eastAsia="Times New Roman" w:hAnsi="Calibri" w:cs="Times New Roman"/>
                <w:color w:val="000000"/>
              </w:rPr>
            </w:pPr>
            <w:r w:rsidRPr="0027505A">
              <w:rPr>
                <w:rFonts w:ascii="Calibri" w:eastAsia="Times New Roman" w:hAnsi="Calibri" w:cs="Times New Roman"/>
                <w:color w:val="000000"/>
              </w:rPr>
              <w:t>Stony Clove Creek</w:t>
            </w:r>
          </w:p>
        </w:tc>
        <w:tc>
          <w:tcPr>
            <w:tcW w:w="1985" w:type="dxa"/>
            <w:tcBorders>
              <w:top w:val="nil"/>
              <w:left w:val="nil"/>
              <w:bottom w:val="single" w:sz="4" w:space="0" w:color="auto"/>
              <w:right w:val="single" w:sz="4" w:space="0" w:color="auto"/>
            </w:tcBorders>
            <w:shd w:val="clear" w:color="auto" w:fill="auto"/>
            <w:noWrap/>
            <w:vAlign w:val="bottom"/>
            <w:hideMark/>
          </w:tcPr>
          <w:p w14:paraId="5A90235D" w14:textId="77777777" w:rsidR="0027505A" w:rsidRPr="0027505A" w:rsidRDefault="0027505A" w:rsidP="0027505A">
            <w:pPr>
              <w:spacing w:after="0" w:line="240" w:lineRule="auto"/>
              <w:jc w:val="right"/>
              <w:rPr>
                <w:rFonts w:ascii="Calibri" w:eastAsia="Times New Roman" w:hAnsi="Calibri" w:cs="Times New Roman"/>
                <w:color w:val="000000"/>
              </w:rPr>
            </w:pPr>
            <w:r w:rsidRPr="0027505A">
              <w:rPr>
                <w:rFonts w:ascii="Calibri" w:eastAsia="Times New Roman" w:hAnsi="Calibri" w:cs="Times New Roman"/>
                <w:color w:val="000000"/>
              </w:rPr>
              <w:t>6</w:t>
            </w:r>
          </w:p>
        </w:tc>
      </w:tr>
      <w:tr w:rsidR="0027505A" w:rsidRPr="0027505A" w14:paraId="6488D293" w14:textId="77777777" w:rsidTr="007441C8">
        <w:trPr>
          <w:trHeight w:val="300"/>
          <w:jc w:val="center"/>
        </w:trPr>
        <w:tc>
          <w:tcPr>
            <w:tcW w:w="3030" w:type="dxa"/>
            <w:tcBorders>
              <w:top w:val="nil"/>
              <w:left w:val="single" w:sz="4" w:space="0" w:color="auto"/>
              <w:bottom w:val="single" w:sz="4" w:space="0" w:color="auto"/>
              <w:right w:val="single" w:sz="4" w:space="0" w:color="auto"/>
            </w:tcBorders>
            <w:shd w:val="clear" w:color="000000" w:fill="D8D8D8"/>
            <w:noWrap/>
            <w:vAlign w:val="bottom"/>
            <w:hideMark/>
          </w:tcPr>
          <w:p w14:paraId="1213FC1B" w14:textId="77777777" w:rsidR="0027505A" w:rsidRPr="0027505A" w:rsidRDefault="0027505A" w:rsidP="0027505A">
            <w:pPr>
              <w:spacing w:after="0" w:line="240" w:lineRule="auto"/>
              <w:rPr>
                <w:rFonts w:ascii="Calibri" w:eastAsia="Times New Roman" w:hAnsi="Calibri" w:cs="Times New Roman"/>
                <w:b/>
                <w:bCs/>
                <w:color w:val="000000"/>
              </w:rPr>
            </w:pPr>
            <w:r w:rsidRPr="0027505A">
              <w:rPr>
                <w:rFonts w:ascii="Calibri" w:eastAsia="Times New Roman" w:hAnsi="Calibri" w:cs="Times New Roman"/>
                <w:b/>
                <w:bCs/>
                <w:color w:val="000000"/>
              </w:rPr>
              <w:t>Total</w:t>
            </w:r>
          </w:p>
        </w:tc>
        <w:tc>
          <w:tcPr>
            <w:tcW w:w="1985" w:type="dxa"/>
            <w:tcBorders>
              <w:top w:val="nil"/>
              <w:left w:val="nil"/>
              <w:bottom w:val="single" w:sz="4" w:space="0" w:color="auto"/>
              <w:right w:val="single" w:sz="4" w:space="0" w:color="auto"/>
            </w:tcBorders>
            <w:shd w:val="clear" w:color="000000" w:fill="D8D8D8"/>
            <w:noWrap/>
            <w:vAlign w:val="bottom"/>
            <w:hideMark/>
          </w:tcPr>
          <w:p w14:paraId="23BB53C1" w14:textId="77777777" w:rsidR="0027505A" w:rsidRPr="0027505A" w:rsidRDefault="0027505A" w:rsidP="0027505A">
            <w:pPr>
              <w:spacing w:after="0" w:line="240" w:lineRule="auto"/>
              <w:jc w:val="right"/>
              <w:rPr>
                <w:rFonts w:ascii="Calibri" w:eastAsia="Times New Roman" w:hAnsi="Calibri" w:cs="Times New Roman"/>
                <w:b/>
                <w:bCs/>
                <w:color w:val="000000"/>
              </w:rPr>
            </w:pPr>
            <w:r w:rsidRPr="0027505A">
              <w:rPr>
                <w:rFonts w:ascii="Calibri" w:eastAsia="Times New Roman" w:hAnsi="Calibri" w:cs="Times New Roman"/>
                <w:b/>
                <w:bCs/>
                <w:color w:val="000000"/>
              </w:rPr>
              <w:t>28</w:t>
            </w:r>
          </w:p>
        </w:tc>
      </w:tr>
    </w:tbl>
    <w:p w14:paraId="70034BD5" w14:textId="77777777" w:rsidR="006709A1" w:rsidRDefault="006709A1" w:rsidP="00082CF5"/>
    <w:p w14:paraId="498122F0" w14:textId="77777777" w:rsidR="001779A5" w:rsidRPr="001779A5" w:rsidRDefault="001779A5" w:rsidP="001779A5">
      <w:pPr>
        <w:pStyle w:val="Caption"/>
        <w:keepNext/>
        <w:jc w:val="center"/>
        <w:rPr>
          <w:color w:val="auto"/>
          <w:sz w:val="20"/>
        </w:rPr>
      </w:pPr>
      <w:bookmarkStart w:id="32" w:name="_Ref348085473"/>
      <w:bookmarkStart w:id="33" w:name="_Toc358039605"/>
      <w:r w:rsidRPr="001779A5">
        <w:rPr>
          <w:color w:val="auto"/>
          <w:sz w:val="20"/>
        </w:rPr>
        <w:t xml:space="preserve">Table </w:t>
      </w:r>
      <w:r w:rsidR="00617C9A" w:rsidRPr="001779A5">
        <w:rPr>
          <w:color w:val="auto"/>
          <w:sz w:val="20"/>
        </w:rPr>
        <w:fldChar w:fldCharType="begin"/>
      </w:r>
      <w:r w:rsidRPr="001779A5">
        <w:rPr>
          <w:color w:val="auto"/>
          <w:sz w:val="20"/>
        </w:rPr>
        <w:instrText xml:space="preserve"> SEQ Table \* ARABIC </w:instrText>
      </w:r>
      <w:r w:rsidR="00617C9A" w:rsidRPr="001779A5">
        <w:rPr>
          <w:color w:val="auto"/>
          <w:sz w:val="20"/>
        </w:rPr>
        <w:fldChar w:fldCharType="separate"/>
      </w:r>
      <w:r w:rsidR="00CD6542">
        <w:rPr>
          <w:noProof/>
          <w:color w:val="auto"/>
          <w:sz w:val="20"/>
        </w:rPr>
        <w:t>6</w:t>
      </w:r>
      <w:r w:rsidR="00617C9A" w:rsidRPr="001779A5">
        <w:rPr>
          <w:color w:val="auto"/>
          <w:sz w:val="20"/>
        </w:rPr>
        <w:fldChar w:fldCharType="end"/>
      </w:r>
      <w:bookmarkEnd w:id="32"/>
      <w:r w:rsidRPr="001779A5">
        <w:rPr>
          <w:color w:val="auto"/>
          <w:sz w:val="20"/>
        </w:rPr>
        <w:t xml:space="preserve">: Active USGS </w:t>
      </w:r>
      <w:r w:rsidR="00772A2C">
        <w:rPr>
          <w:color w:val="auto"/>
          <w:sz w:val="20"/>
        </w:rPr>
        <w:t>stream gages</w:t>
      </w:r>
      <w:r w:rsidRPr="001779A5">
        <w:rPr>
          <w:color w:val="auto"/>
          <w:sz w:val="20"/>
        </w:rPr>
        <w:t xml:space="preserve"> within the current study limits.</w:t>
      </w:r>
      <w:bookmarkEnd w:id="33"/>
    </w:p>
    <w:tbl>
      <w:tblPr>
        <w:tblW w:w="6400" w:type="dxa"/>
        <w:jc w:val="center"/>
        <w:tblInd w:w="93" w:type="dxa"/>
        <w:tblLook w:val="04A0" w:firstRow="1" w:lastRow="0" w:firstColumn="1" w:lastColumn="0" w:noHBand="0" w:noVBand="1"/>
      </w:tblPr>
      <w:tblGrid>
        <w:gridCol w:w="960"/>
        <w:gridCol w:w="5440"/>
      </w:tblGrid>
      <w:tr w:rsidR="00DC6D74" w:rsidRPr="001779A5" w14:paraId="61A4EDB8" w14:textId="77777777" w:rsidTr="00DC6D74">
        <w:trPr>
          <w:trHeight w:hRule="exact" w:val="720"/>
          <w:jc w:val="center"/>
        </w:trPr>
        <w:tc>
          <w:tcPr>
            <w:tcW w:w="9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A263510" w14:textId="77777777" w:rsidR="00DC6D74" w:rsidRPr="001779A5" w:rsidRDefault="00DC6D74" w:rsidP="001779A5">
            <w:pPr>
              <w:spacing w:after="0" w:line="240" w:lineRule="auto"/>
              <w:rPr>
                <w:rFonts w:ascii="Arial" w:eastAsia="Times New Roman" w:hAnsi="Arial" w:cs="Arial"/>
                <w:b/>
                <w:bCs/>
                <w:color w:val="000000"/>
                <w:sz w:val="18"/>
                <w:szCs w:val="18"/>
              </w:rPr>
            </w:pPr>
            <w:r w:rsidRPr="001779A5">
              <w:rPr>
                <w:rFonts w:ascii="Arial" w:eastAsia="Times New Roman" w:hAnsi="Arial" w:cs="Arial"/>
                <w:b/>
                <w:bCs/>
                <w:color w:val="000000"/>
                <w:spacing w:val="-1"/>
                <w:w w:val="103"/>
                <w:sz w:val="18"/>
                <w:szCs w:val="18"/>
              </w:rPr>
              <w:t>Station Number</w:t>
            </w:r>
          </w:p>
        </w:tc>
        <w:tc>
          <w:tcPr>
            <w:tcW w:w="5440" w:type="dxa"/>
            <w:tcBorders>
              <w:top w:val="single" w:sz="4" w:space="0" w:color="auto"/>
              <w:left w:val="nil"/>
              <w:bottom w:val="single" w:sz="4" w:space="0" w:color="auto"/>
              <w:right w:val="single" w:sz="4" w:space="0" w:color="auto"/>
            </w:tcBorders>
            <w:shd w:val="clear" w:color="000000" w:fill="D8D8D8"/>
            <w:vAlign w:val="center"/>
            <w:hideMark/>
          </w:tcPr>
          <w:p w14:paraId="26CEABE3" w14:textId="77777777" w:rsidR="00DC6D74" w:rsidRPr="001779A5" w:rsidRDefault="00DC6D74" w:rsidP="001779A5">
            <w:pPr>
              <w:spacing w:after="0" w:line="240" w:lineRule="auto"/>
              <w:rPr>
                <w:rFonts w:ascii="Arial" w:eastAsia="Times New Roman" w:hAnsi="Arial" w:cs="Arial"/>
                <w:b/>
                <w:bCs/>
                <w:color w:val="000000"/>
                <w:sz w:val="18"/>
                <w:szCs w:val="18"/>
              </w:rPr>
            </w:pPr>
            <w:r w:rsidRPr="001779A5">
              <w:rPr>
                <w:rFonts w:ascii="Arial" w:eastAsia="Times New Roman" w:hAnsi="Arial" w:cs="Arial"/>
                <w:b/>
                <w:bCs/>
                <w:color w:val="000000"/>
                <w:sz w:val="18"/>
                <w:szCs w:val="18"/>
              </w:rPr>
              <w:t>Station Name</w:t>
            </w:r>
          </w:p>
        </w:tc>
      </w:tr>
      <w:tr w:rsidR="00DC6D74" w:rsidRPr="001779A5" w14:paraId="6593F3F2" w14:textId="77777777" w:rsidTr="00DC6D74">
        <w:trPr>
          <w:trHeight w:hRule="exac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4085E9" w14:textId="77777777" w:rsidR="00DC6D74" w:rsidRPr="001779A5" w:rsidRDefault="00DC6D74" w:rsidP="001779A5">
            <w:pPr>
              <w:spacing w:after="0" w:line="240" w:lineRule="auto"/>
              <w:jc w:val="right"/>
              <w:rPr>
                <w:rFonts w:ascii="Arial" w:eastAsia="Times New Roman" w:hAnsi="Arial" w:cs="Arial"/>
                <w:color w:val="000000"/>
                <w:sz w:val="18"/>
                <w:szCs w:val="18"/>
              </w:rPr>
            </w:pPr>
            <w:r w:rsidRPr="001779A5">
              <w:rPr>
                <w:rFonts w:ascii="Arial" w:eastAsia="Times New Roman" w:hAnsi="Arial" w:cs="Arial"/>
                <w:color w:val="000000"/>
                <w:spacing w:val="-1"/>
                <w:w w:val="104"/>
                <w:sz w:val="18"/>
                <w:szCs w:val="18"/>
              </w:rPr>
              <w:t>1363382</w:t>
            </w:r>
          </w:p>
        </w:tc>
        <w:tc>
          <w:tcPr>
            <w:tcW w:w="5440" w:type="dxa"/>
            <w:tcBorders>
              <w:top w:val="nil"/>
              <w:left w:val="nil"/>
              <w:bottom w:val="single" w:sz="4" w:space="0" w:color="auto"/>
              <w:right w:val="single" w:sz="4" w:space="0" w:color="auto"/>
            </w:tcBorders>
            <w:shd w:val="clear" w:color="auto" w:fill="auto"/>
            <w:noWrap/>
            <w:vAlign w:val="center"/>
            <w:hideMark/>
          </w:tcPr>
          <w:p w14:paraId="395DFBDC" w14:textId="77777777" w:rsidR="00DC6D74" w:rsidRPr="001779A5" w:rsidRDefault="00DC6D74" w:rsidP="001779A5">
            <w:pPr>
              <w:spacing w:after="0" w:line="240" w:lineRule="auto"/>
              <w:rPr>
                <w:rFonts w:ascii="Arial" w:eastAsia="Times New Roman" w:hAnsi="Arial" w:cs="Arial"/>
                <w:color w:val="000000"/>
                <w:sz w:val="18"/>
                <w:szCs w:val="18"/>
              </w:rPr>
            </w:pPr>
            <w:r w:rsidRPr="001779A5">
              <w:rPr>
                <w:rFonts w:ascii="Arial" w:eastAsia="Times New Roman" w:hAnsi="Arial" w:cs="Arial"/>
                <w:color w:val="000000"/>
                <w:spacing w:val="-1"/>
                <w:sz w:val="18"/>
                <w:szCs w:val="18"/>
              </w:rPr>
              <w:t>BUSH KILL BLW MALTBY HOLLOW BK AT WEST SHOKAN, NY</w:t>
            </w:r>
          </w:p>
        </w:tc>
      </w:tr>
      <w:tr w:rsidR="00DC6D74" w:rsidRPr="001779A5" w14:paraId="036904E4" w14:textId="77777777" w:rsidTr="00DC6D74">
        <w:trPr>
          <w:trHeight w:hRule="exac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280A0" w14:textId="77777777" w:rsidR="00DC6D74" w:rsidRPr="001779A5" w:rsidRDefault="00DC6D74" w:rsidP="001779A5">
            <w:pPr>
              <w:spacing w:after="0" w:line="240" w:lineRule="auto"/>
              <w:jc w:val="right"/>
              <w:rPr>
                <w:rFonts w:ascii="Arial" w:eastAsia="Times New Roman" w:hAnsi="Arial" w:cs="Arial"/>
                <w:color w:val="000000"/>
                <w:sz w:val="18"/>
                <w:szCs w:val="18"/>
              </w:rPr>
            </w:pPr>
            <w:r w:rsidRPr="001779A5">
              <w:rPr>
                <w:rFonts w:ascii="Arial" w:eastAsia="Times New Roman" w:hAnsi="Arial" w:cs="Arial"/>
                <w:color w:val="000000"/>
                <w:spacing w:val="-1"/>
                <w:w w:val="103"/>
                <w:sz w:val="18"/>
                <w:szCs w:val="18"/>
              </w:rPr>
              <w:t>1362370</w:t>
            </w:r>
          </w:p>
        </w:tc>
        <w:tc>
          <w:tcPr>
            <w:tcW w:w="5440" w:type="dxa"/>
            <w:tcBorders>
              <w:top w:val="nil"/>
              <w:left w:val="nil"/>
              <w:bottom w:val="single" w:sz="4" w:space="0" w:color="auto"/>
              <w:right w:val="single" w:sz="4" w:space="0" w:color="auto"/>
            </w:tcBorders>
            <w:shd w:val="clear" w:color="auto" w:fill="auto"/>
            <w:noWrap/>
            <w:vAlign w:val="center"/>
            <w:hideMark/>
          </w:tcPr>
          <w:p w14:paraId="130D61AE" w14:textId="77777777" w:rsidR="00DC6D74" w:rsidRPr="001779A5" w:rsidRDefault="00DC6D74" w:rsidP="001779A5">
            <w:pPr>
              <w:spacing w:after="0" w:line="240" w:lineRule="auto"/>
              <w:rPr>
                <w:rFonts w:ascii="Arial" w:eastAsia="Times New Roman" w:hAnsi="Arial" w:cs="Arial"/>
                <w:color w:val="000000"/>
                <w:sz w:val="18"/>
                <w:szCs w:val="18"/>
              </w:rPr>
            </w:pPr>
            <w:r w:rsidRPr="001779A5">
              <w:rPr>
                <w:rFonts w:ascii="Arial" w:eastAsia="Times New Roman" w:hAnsi="Arial" w:cs="Arial"/>
                <w:color w:val="000000"/>
                <w:spacing w:val="-1"/>
                <w:sz w:val="18"/>
                <w:szCs w:val="18"/>
              </w:rPr>
              <w:t>STONY CLOVE CREEK BLW OX CLOVE AT CHICHESTER, NY</w:t>
            </w:r>
          </w:p>
        </w:tc>
      </w:tr>
      <w:tr w:rsidR="00DC6D74" w:rsidRPr="001779A5" w14:paraId="70F0D15B" w14:textId="77777777" w:rsidTr="00DC6D74">
        <w:trPr>
          <w:trHeight w:hRule="exac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ED468A" w14:textId="77777777" w:rsidR="00DC6D74" w:rsidRPr="001779A5" w:rsidRDefault="00DC6D74" w:rsidP="001779A5">
            <w:pPr>
              <w:spacing w:after="0" w:line="240" w:lineRule="auto"/>
              <w:jc w:val="right"/>
              <w:rPr>
                <w:rFonts w:ascii="Arial" w:eastAsia="Times New Roman" w:hAnsi="Arial" w:cs="Arial"/>
                <w:color w:val="000000"/>
                <w:sz w:val="18"/>
                <w:szCs w:val="18"/>
              </w:rPr>
            </w:pPr>
            <w:r w:rsidRPr="001779A5">
              <w:rPr>
                <w:rFonts w:ascii="Arial" w:eastAsia="Times New Roman" w:hAnsi="Arial" w:cs="Arial"/>
                <w:color w:val="000000"/>
                <w:spacing w:val="-1"/>
                <w:w w:val="104"/>
                <w:sz w:val="18"/>
                <w:szCs w:val="18"/>
              </w:rPr>
              <w:t>1413398</w:t>
            </w:r>
          </w:p>
        </w:tc>
        <w:tc>
          <w:tcPr>
            <w:tcW w:w="5440" w:type="dxa"/>
            <w:tcBorders>
              <w:top w:val="nil"/>
              <w:left w:val="nil"/>
              <w:bottom w:val="single" w:sz="4" w:space="0" w:color="auto"/>
              <w:right w:val="single" w:sz="4" w:space="0" w:color="auto"/>
            </w:tcBorders>
            <w:shd w:val="clear" w:color="auto" w:fill="auto"/>
            <w:noWrap/>
            <w:vAlign w:val="center"/>
            <w:hideMark/>
          </w:tcPr>
          <w:p w14:paraId="1FB80050" w14:textId="77777777" w:rsidR="00DC6D74" w:rsidRPr="001779A5" w:rsidRDefault="00DC6D74" w:rsidP="001779A5">
            <w:pPr>
              <w:spacing w:after="0" w:line="240" w:lineRule="auto"/>
              <w:rPr>
                <w:rFonts w:ascii="Arial" w:eastAsia="Times New Roman" w:hAnsi="Arial" w:cs="Arial"/>
                <w:color w:val="000000"/>
                <w:sz w:val="18"/>
                <w:szCs w:val="18"/>
              </w:rPr>
            </w:pPr>
            <w:r w:rsidRPr="001779A5">
              <w:rPr>
                <w:rFonts w:ascii="Arial" w:eastAsia="Times New Roman" w:hAnsi="Arial" w:cs="Arial"/>
                <w:color w:val="000000"/>
                <w:spacing w:val="-1"/>
                <w:sz w:val="18"/>
                <w:szCs w:val="18"/>
              </w:rPr>
              <w:t>BUSH KILL NEAR ARKVILLE, NY</w:t>
            </w:r>
          </w:p>
        </w:tc>
      </w:tr>
      <w:tr w:rsidR="00DC6D74" w:rsidRPr="001779A5" w14:paraId="331BB71C" w14:textId="77777777" w:rsidTr="00DC6D74">
        <w:trPr>
          <w:trHeight w:hRule="exac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9C7728" w14:textId="77777777" w:rsidR="00DC6D74" w:rsidRPr="001779A5" w:rsidRDefault="00DC6D74" w:rsidP="001779A5">
            <w:pPr>
              <w:spacing w:after="0" w:line="240" w:lineRule="auto"/>
              <w:jc w:val="right"/>
              <w:rPr>
                <w:rFonts w:ascii="Arial" w:eastAsia="Times New Roman" w:hAnsi="Arial" w:cs="Arial"/>
                <w:color w:val="000000"/>
                <w:sz w:val="18"/>
                <w:szCs w:val="18"/>
              </w:rPr>
            </w:pPr>
            <w:r w:rsidRPr="001779A5">
              <w:rPr>
                <w:rFonts w:ascii="Arial" w:eastAsia="Times New Roman" w:hAnsi="Arial" w:cs="Arial"/>
                <w:color w:val="000000"/>
                <w:spacing w:val="-1"/>
                <w:w w:val="104"/>
                <w:sz w:val="18"/>
                <w:szCs w:val="18"/>
              </w:rPr>
              <w:t>1362200</w:t>
            </w:r>
          </w:p>
        </w:tc>
        <w:tc>
          <w:tcPr>
            <w:tcW w:w="5440" w:type="dxa"/>
            <w:tcBorders>
              <w:top w:val="nil"/>
              <w:left w:val="nil"/>
              <w:bottom w:val="single" w:sz="4" w:space="0" w:color="auto"/>
              <w:right w:val="single" w:sz="4" w:space="0" w:color="auto"/>
            </w:tcBorders>
            <w:shd w:val="clear" w:color="auto" w:fill="auto"/>
            <w:noWrap/>
            <w:vAlign w:val="center"/>
            <w:hideMark/>
          </w:tcPr>
          <w:p w14:paraId="4A943756" w14:textId="77777777" w:rsidR="00DC6D74" w:rsidRPr="001779A5" w:rsidRDefault="00DC6D74" w:rsidP="001779A5">
            <w:pPr>
              <w:spacing w:after="0" w:line="240" w:lineRule="auto"/>
              <w:rPr>
                <w:rFonts w:ascii="Arial" w:eastAsia="Times New Roman" w:hAnsi="Arial" w:cs="Arial"/>
                <w:color w:val="000000"/>
                <w:sz w:val="18"/>
                <w:szCs w:val="18"/>
              </w:rPr>
            </w:pPr>
            <w:r w:rsidRPr="001779A5">
              <w:rPr>
                <w:rFonts w:ascii="Arial" w:eastAsia="Times New Roman" w:hAnsi="Arial" w:cs="Arial"/>
                <w:color w:val="000000"/>
                <w:spacing w:val="-1"/>
                <w:sz w:val="18"/>
                <w:szCs w:val="18"/>
              </w:rPr>
              <w:t>ESOPUS CREEK AT ALLABEN, NY</w:t>
            </w:r>
          </w:p>
        </w:tc>
      </w:tr>
      <w:tr w:rsidR="00DC6D74" w:rsidRPr="001779A5" w14:paraId="07F72961" w14:textId="77777777" w:rsidTr="00DC6D74">
        <w:trPr>
          <w:trHeight w:hRule="exac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4C70FB" w14:textId="77777777" w:rsidR="00DC6D74" w:rsidRPr="001779A5" w:rsidRDefault="00DC6D74" w:rsidP="001779A5">
            <w:pPr>
              <w:spacing w:after="0" w:line="240" w:lineRule="auto"/>
              <w:jc w:val="right"/>
              <w:rPr>
                <w:rFonts w:ascii="Arial" w:eastAsia="Times New Roman" w:hAnsi="Arial" w:cs="Arial"/>
                <w:color w:val="000000"/>
                <w:sz w:val="18"/>
                <w:szCs w:val="18"/>
              </w:rPr>
            </w:pPr>
            <w:r w:rsidRPr="001779A5">
              <w:rPr>
                <w:rFonts w:ascii="Arial" w:eastAsia="Times New Roman" w:hAnsi="Arial" w:cs="Arial"/>
                <w:color w:val="000000"/>
                <w:spacing w:val="-1"/>
                <w:w w:val="104"/>
                <w:sz w:val="18"/>
                <w:szCs w:val="18"/>
              </w:rPr>
              <w:t>1413408</w:t>
            </w:r>
          </w:p>
        </w:tc>
        <w:tc>
          <w:tcPr>
            <w:tcW w:w="5440" w:type="dxa"/>
            <w:tcBorders>
              <w:top w:val="nil"/>
              <w:left w:val="nil"/>
              <w:bottom w:val="single" w:sz="4" w:space="0" w:color="auto"/>
              <w:right w:val="single" w:sz="4" w:space="0" w:color="auto"/>
            </w:tcBorders>
            <w:shd w:val="clear" w:color="auto" w:fill="auto"/>
            <w:noWrap/>
            <w:vAlign w:val="center"/>
            <w:hideMark/>
          </w:tcPr>
          <w:p w14:paraId="149735C9" w14:textId="77777777" w:rsidR="00DC6D74" w:rsidRPr="001779A5" w:rsidRDefault="00DC6D74" w:rsidP="001779A5">
            <w:pPr>
              <w:spacing w:after="0" w:line="240" w:lineRule="auto"/>
              <w:rPr>
                <w:rFonts w:ascii="Arial" w:eastAsia="Times New Roman" w:hAnsi="Arial" w:cs="Arial"/>
                <w:color w:val="000000"/>
                <w:sz w:val="18"/>
                <w:szCs w:val="18"/>
              </w:rPr>
            </w:pPr>
            <w:r w:rsidRPr="001779A5">
              <w:rPr>
                <w:rFonts w:ascii="Arial" w:eastAsia="Times New Roman" w:hAnsi="Arial" w:cs="Arial"/>
                <w:color w:val="000000"/>
                <w:spacing w:val="-1"/>
                <w:sz w:val="18"/>
                <w:szCs w:val="18"/>
              </w:rPr>
              <w:t>DRY BROOK AT ARKVILLE, NY</w:t>
            </w:r>
          </w:p>
        </w:tc>
      </w:tr>
      <w:tr w:rsidR="00DC6D74" w:rsidRPr="001779A5" w14:paraId="4DF4504A" w14:textId="77777777" w:rsidTr="00DC6D74">
        <w:trPr>
          <w:trHeight w:hRule="exac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FB1B0C" w14:textId="77777777" w:rsidR="00DC6D74" w:rsidRPr="001779A5" w:rsidRDefault="00DC6D74" w:rsidP="001779A5">
            <w:pPr>
              <w:spacing w:after="0" w:line="240" w:lineRule="auto"/>
              <w:jc w:val="right"/>
              <w:rPr>
                <w:rFonts w:ascii="Arial" w:eastAsia="Times New Roman" w:hAnsi="Arial" w:cs="Arial"/>
                <w:color w:val="000000"/>
                <w:sz w:val="18"/>
                <w:szCs w:val="18"/>
              </w:rPr>
            </w:pPr>
            <w:r w:rsidRPr="001779A5">
              <w:rPr>
                <w:rFonts w:ascii="Arial" w:eastAsia="Times New Roman" w:hAnsi="Arial" w:cs="Arial"/>
                <w:color w:val="000000"/>
                <w:spacing w:val="-1"/>
                <w:w w:val="104"/>
                <w:sz w:val="18"/>
                <w:szCs w:val="18"/>
              </w:rPr>
              <w:t>1362500</w:t>
            </w:r>
          </w:p>
        </w:tc>
        <w:tc>
          <w:tcPr>
            <w:tcW w:w="5440" w:type="dxa"/>
            <w:tcBorders>
              <w:top w:val="nil"/>
              <w:left w:val="nil"/>
              <w:bottom w:val="single" w:sz="4" w:space="0" w:color="auto"/>
              <w:right w:val="single" w:sz="4" w:space="0" w:color="auto"/>
            </w:tcBorders>
            <w:shd w:val="clear" w:color="auto" w:fill="auto"/>
            <w:noWrap/>
            <w:vAlign w:val="center"/>
            <w:hideMark/>
          </w:tcPr>
          <w:p w14:paraId="4F4966A9" w14:textId="77777777" w:rsidR="00DC6D74" w:rsidRPr="001779A5" w:rsidRDefault="00DC6D74" w:rsidP="001779A5">
            <w:pPr>
              <w:spacing w:after="0" w:line="240" w:lineRule="auto"/>
              <w:rPr>
                <w:rFonts w:ascii="Arial" w:eastAsia="Times New Roman" w:hAnsi="Arial" w:cs="Arial"/>
                <w:color w:val="000000"/>
                <w:sz w:val="18"/>
                <w:szCs w:val="18"/>
              </w:rPr>
            </w:pPr>
            <w:r w:rsidRPr="001779A5">
              <w:rPr>
                <w:rFonts w:ascii="Arial" w:eastAsia="Times New Roman" w:hAnsi="Arial" w:cs="Arial"/>
                <w:color w:val="000000"/>
                <w:spacing w:val="-1"/>
                <w:sz w:val="18"/>
                <w:szCs w:val="18"/>
              </w:rPr>
              <w:t>ESOPUS CREEK AT COLDBROOK,  NY</w:t>
            </w:r>
          </w:p>
        </w:tc>
      </w:tr>
    </w:tbl>
    <w:p w14:paraId="30B8FA21" w14:textId="77777777" w:rsidR="00CE333D" w:rsidRDefault="00CE333D" w:rsidP="00082CF5"/>
    <w:p w14:paraId="43609642" w14:textId="77777777" w:rsidR="00F757F7" w:rsidRDefault="00F757F7" w:rsidP="00916CBA">
      <w:pPr>
        <w:pStyle w:val="Heading1"/>
        <w:spacing w:after="240"/>
      </w:pPr>
      <w:bookmarkStart w:id="34" w:name="_Toc358039567"/>
      <w:r>
        <w:t>Discharges</w:t>
      </w:r>
      <w:bookmarkEnd w:id="34"/>
    </w:p>
    <w:p w14:paraId="6B714CBF" w14:textId="77777777" w:rsidR="00BA36E0" w:rsidRPr="00BA36E0" w:rsidRDefault="00631E87" w:rsidP="00916CBA">
      <w:pPr>
        <w:spacing w:after="240"/>
      </w:pPr>
      <w:r>
        <w:t>T</w:t>
      </w:r>
      <w:r w:rsidR="00AE5258">
        <w:t xml:space="preserve">he hydrologic analysis defined </w:t>
      </w:r>
      <w:r w:rsidR="00B75467">
        <w:t xml:space="preserve">discharges and </w:t>
      </w:r>
      <w:r w:rsidR="0055257A">
        <w:t xml:space="preserve">discharge </w:t>
      </w:r>
      <w:r w:rsidR="00B75467">
        <w:t xml:space="preserve">change locations for </w:t>
      </w:r>
      <w:r w:rsidR="004B56EE">
        <w:t xml:space="preserve">each of </w:t>
      </w:r>
      <w:r w:rsidR="00162433">
        <w:t>the study</w:t>
      </w:r>
      <w:r w:rsidR="00B75467">
        <w:t xml:space="preserve"> reaches analyz</w:t>
      </w:r>
      <w:r w:rsidR="00162433">
        <w:t>ed in the Esopus Watershed</w:t>
      </w:r>
      <w:r w:rsidR="00B75467">
        <w:t xml:space="preserve">.  </w:t>
      </w:r>
      <w:r w:rsidR="00DC6D74">
        <w:t xml:space="preserve">A calibrated HEC-HMS model formed the basis for the peak discharges developed.  </w:t>
      </w:r>
      <w:r w:rsidR="00162433">
        <w:t>This information was</w:t>
      </w:r>
      <w:r w:rsidR="00F46445" w:rsidRPr="00555669">
        <w:t xml:space="preserve"> obtained from Table 17: Summary of Recommended Discharges (Pages 66-67) of the </w:t>
      </w:r>
      <w:r w:rsidR="00E80196">
        <w:t>accompanying h</w:t>
      </w:r>
      <w:r w:rsidR="00F46445" w:rsidRPr="00555669">
        <w:t xml:space="preserve">ydrologic </w:t>
      </w:r>
      <w:r w:rsidR="00E80196">
        <w:t>r</w:t>
      </w:r>
      <w:r w:rsidR="00123670">
        <w:t>eport</w:t>
      </w:r>
      <w:r w:rsidR="00E113E0">
        <w:t xml:space="preserve"> (</w:t>
      </w:r>
      <w:r w:rsidR="00E80196">
        <w:t>FEMA, 2013)</w:t>
      </w:r>
      <w:r w:rsidR="00F46445" w:rsidRPr="00555669">
        <w:t>.</w:t>
      </w:r>
      <w:r w:rsidR="00162433">
        <w:t xml:space="preserve">  The number of flow change locations for each sub-watershed and stream are given in </w:t>
      </w:r>
      <w:r w:rsidR="00600CB7">
        <w:fldChar w:fldCharType="begin"/>
      </w:r>
      <w:r w:rsidR="00600CB7">
        <w:instrText xml:space="preserve"> REF _Ref348095619 \h  \* MERGEFORMAT </w:instrText>
      </w:r>
      <w:r w:rsidR="00600CB7">
        <w:fldChar w:fldCharType="separate"/>
      </w:r>
      <w:r w:rsidR="00CD6542" w:rsidRPr="00CD6542">
        <w:t>Table 7</w:t>
      </w:r>
      <w:r w:rsidR="00600CB7">
        <w:fldChar w:fldCharType="end"/>
      </w:r>
      <w:r w:rsidR="00162433">
        <w:t xml:space="preserve">.  </w:t>
      </w:r>
      <w:r w:rsidR="009E21F4">
        <w:t xml:space="preserve">Discharges corresponding to Hurricane Irene were also developed from the calibrated HEC-HMS model of the hydrology study to aide in the </w:t>
      </w:r>
      <w:r w:rsidR="006059AB">
        <w:t xml:space="preserve">calibration of the hydraulic models.  </w:t>
      </w:r>
      <w:r>
        <w:t>F</w:t>
      </w:r>
      <w:r w:rsidR="0095482F">
        <w:t xml:space="preserve">or details about the </w:t>
      </w:r>
      <w:r w:rsidR="0095482F" w:rsidRPr="007902B7">
        <w:t>hydrologic analysis</w:t>
      </w:r>
      <w:r w:rsidR="00B75467">
        <w:t>,</w:t>
      </w:r>
      <w:r w:rsidR="0095482F">
        <w:t xml:space="preserve"> </w:t>
      </w:r>
      <w:r w:rsidR="00B75467">
        <w:t xml:space="preserve">or specific flow data, </w:t>
      </w:r>
      <w:r w:rsidR="0095482F">
        <w:t xml:space="preserve">please refer </w:t>
      </w:r>
      <w:r w:rsidR="009973B4">
        <w:t>directly to the hydrologic r</w:t>
      </w:r>
      <w:r w:rsidR="0095482F">
        <w:t>eport</w:t>
      </w:r>
      <w:r w:rsidR="009973B4">
        <w:t xml:space="preserve"> cited above</w:t>
      </w:r>
      <w:r w:rsidR="0095482F">
        <w:t>.</w:t>
      </w:r>
    </w:p>
    <w:p w14:paraId="749A355E" w14:textId="77777777" w:rsidR="00F2329C" w:rsidRPr="00F2329C" w:rsidRDefault="00F2329C" w:rsidP="00F2329C">
      <w:pPr>
        <w:pStyle w:val="Caption"/>
        <w:keepNext/>
        <w:jc w:val="center"/>
        <w:rPr>
          <w:color w:val="auto"/>
          <w:sz w:val="20"/>
        </w:rPr>
      </w:pPr>
      <w:bookmarkStart w:id="35" w:name="_Ref348095619"/>
      <w:bookmarkStart w:id="36" w:name="_Toc358039606"/>
      <w:r w:rsidRPr="00F2329C">
        <w:rPr>
          <w:color w:val="auto"/>
          <w:sz w:val="20"/>
        </w:rPr>
        <w:t xml:space="preserve">Table </w:t>
      </w:r>
      <w:r w:rsidR="00617C9A" w:rsidRPr="00F2329C">
        <w:rPr>
          <w:color w:val="auto"/>
          <w:sz w:val="20"/>
        </w:rPr>
        <w:fldChar w:fldCharType="begin"/>
      </w:r>
      <w:r w:rsidRPr="00F2329C">
        <w:rPr>
          <w:color w:val="auto"/>
          <w:sz w:val="20"/>
        </w:rPr>
        <w:instrText xml:space="preserve"> SEQ Table \* ARABIC </w:instrText>
      </w:r>
      <w:r w:rsidR="00617C9A" w:rsidRPr="00F2329C">
        <w:rPr>
          <w:color w:val="auto"/>
          <w:sz w:val="20"/>
        </w:rPr>
        <w:fldChar w:fldCharType="separate"/>
      </w:r>
      <w:r w:rsidR="00CD6542">
        <w:rPr>
          <w:noProof/>
          <w:color w:val="auto"/>
          <w:sz w:val="20"/>
        </w:rPr>
        <w:t>7</w:t>
      </w:r>
      <w:r w:rsidR="00617C9A" w:rsidRPr="00F2329C">
        <w:rPr>
          <w:color w:val="auto"/>
          <w:sz w:val="20"/>
        </w:rPr>
        <w:fldChar w:fldCharType="end"/>
      </w:r>
      <w:bookmarkEnd w:id="35"/>
      <w:r w:rsidRPr="00F2329C">
        <w:rPr>
          <w:color w:val="auto"/>
          <w:sz w:val="20"/>
        </w:rPr>
        <w:t>: Number of flow change locations for each sub-watershed and each stream.</w:t>
      </w:r>
      <w:bookmarkEnd w:id="36"/>
    </w:p>
    <w:tbl>
      <w:tblPr>
        <w:tblW w:w="7900" w:type="dxa"/>
        <w:jc w:val="center"/>
        <w:tblLook w:val="04A0" w:firstRow="1" w:lastRow="0" w:firstColumn="1" w:lastColumn="0" w:noHBand="0" w:noVBand="1"/>
      </w:tblPr>
      <w:tblGrid>
        <w:gridCol w:w="2340"/>
        <w:gridCol w:w="1480"/>
        <w:gridCol w:w="2740"/>
        <w:gridCol w:w="1340"/>
      </w:tblGrid>
      <w:tr w:rsidR="00F2329C" w:rsidRPr="00C32944" w14:paraId="75AEA2C3" w14:textId="77777777" w:rsidTr="00347B73">
        <w:trPr>
          <w:cantSplit/>
          <w:trHeight w:val="600"/>
          <w:tblHeader/>
          <w:jc w:val="center"/>
        </w:trPr>
        <w:tc>
          <w:tcPr>
            <w:tcW w:w="234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AFE4C43" w14:textId="77777777" w:rsidR="00F2329C" w:rsidRPr="00C32944" w:rsidRDefault="00F2329C" w:rsidP="00F2329C">
            <w:pPr>
              <w:spacing w:after="0" w:line="240" w:lineRule="auto"/>
              <w:jc w:val="center"/>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Sub-watershed</w:t>
            </w:r>
          </w:p>
        </w:tc>
        <w:tc>
          <w:tcPr>
            <w:tcW w:w="1480" w:type="dxa"/>
            <w:tcBorders>
              <w:top w:val="single" w:sz="4" w:space="0" w:color="auto"/>
              <w:left w:val="nil"/>
              <w:bottom w:val="single" w:sz="4" w:space="0" w:color="auto"/>
              <w:right w:val="single" w:sz="4" w:space="0" w:color="auto"/>
            </w:tcBorders>
            <w:shd w:val="clear" w:color="000000" w:fill="D8D8D8"/>
            <w:vAlign w:val="center"/>
            <w:hideMark/>
          </w:tcPr>
          <w:p w14:paraId="68C07C95" w14:textId="77777777" w:rsidR="00F2329C" w:rsidRPr="00C32944" w:rsidRDefault="00F2329C" w:rsidP="00F2329C">
            <w:pPr>
              <w:spacing w:after="0" w:line="240" w:lineRule="auto"/>
              <w:jc w:val="center"/>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Flow Change Locations</w:t>
            </w:r>
          </w:p>
        </w:tc>
        <w:tc>
          <w:tcPr>
            <w:tcW w:w="2740" w:type="dxa"/>
            <w:tcBorders>
              <w:top w:val="single" w:sz="4" w:space="0" w:color="auto"/>
              <w:left w:val="nil"/>
              <w:bottom w:val="single" w:sz="4" w:space="0" w:color="auto"/>
              <w:right w:val="single" w:sz="4" w:space="0" w:color="auto"/>
            </w:tcBorders>
            <w:shd w:val="clear" w:color="000000" w:fill="D8D8D8"/>
            <w:vAlign w:val="center"/>
            <w:hideMark/>
          </w:tcPr>
          <w:p w14:paraId="3B783C97" w14:textId="77777777" w:rsidR="00F2329C" w:rsidRPr="00C32944" w:rsidRDefault="00F2329C" w:rsidP="00F2329C">
            <w:pPr>
              <w:spacing w:after="0" w:line="240" w:lineRule="auto"/>
              <w:jc w:val="center"/>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Stream</w:t>
            </w:r>
          </w:p>
        </w:tc>
        <w:tc>
          <w:tcPr>
            <w:tcW w:w="1340" w:type="dxa"/>
            <w:tcBorders>
              <w:top w:val="single" w:sz="4" w:space="0" w:color="auto"/>
              <w:left w:val="nil"/>
              <w:bottom w:val="single" w:sz="4" w:space="0" w:color="auto"/>
              <w:right w:val="single" w:sz="4" w:space="0" w:color="auto"/>
            </w:tcBorders>
            <w:shd w:val="clear" w:color="000000" w:fill="D8D8D8"/>
            <w:vAlign w:val="center"/>
            <w:hideMark/>
          </w:tcPr>
          <w:p w14:paraId="0EB94C3E" w14:textId="77777777" w:rsidR="00F2329C" w:rsidRPr="00C32944" w:rsidRDefault="00F2329C" w:rsidP="00F2329C">
            <w:pPr>
              <w:spacing w:after="0" w:line="240" w:lineRule="auto"/>
              <w:jc w:val="center"/>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Flow Change Locations</w:t>
            </w:r>
          </w:p>
        </w:tc>
      </w:tr>
      <w:tr w:rsidR="00F2329C" w:rsidRPr="00C32944" w14:paraId="4F272B14" w14:textId="77777777" w:rsidTr="00C32944">
        <w:trPr>
          <w:cantSplit/>
          <w:trHeight w:val="300"/>
          <w:jc w:val="center"/>
        </w:trPr>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A7148A"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Beaver Kill</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CBDC27"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7</w:t>
            </w:r>
          </w:p>
        </w:tc>
        <w:tc>
          <w:tcPr>
            <w:tcW w:w="2740" w:type="dxa"/>
            <w:tcBorders>
              <w:top w:val="nil"/>
              <w:left w:val="nil"/>
              <w:bottom w:val="single" w:sz="4" w:space="0" w:color="auto"/>
              <w:right w:val="single" w:sz="4" w:space="0" w:color="auto"/>
            </w:tcBorders>
            <w:shd w:val="clear" w:color="auto" w:fill="auto"/>
            <w:noWrap/>
            <w:vAlign w:val="center"/>
            <w:hideMark/>
          </w:tcPr>
          <w:p w14:paraId="7AC9C531"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Beaver Kill</w:t>
            </w:r>
          </w:p>
        </w:tc>
        <w:tc>
          <w:tcPr>
            <w:tcW w:w="1340" w:type="dxa"/>
            <w:tcBorders>
              <w:top w:val="nil"/>
              <w:left w:val="nil"/>
              <w:bottom w:val="single" w:sz="4" w:space="0" w:color="auto"/>
              <w:right w:val="single" w:sz="4" w:space="0" w:color="auto"/>
            </w:tcBorders>
            <w:shd w:val="clear" w:color="auto" w:fill="auto"/>
            <w:noWrap/>
            <w:vAlign w:val="bottom"/>
            <w:hideMark/>
          </w:tcPr>
          <w:p w14:paraId="299EE0EA"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4</w:t>
            </w:r>
          </w:p>
        </w:tc>
      </w:tr>
      <w:tr w:rsidR="00F2329C" w:rsidRPr="00C32944" w14:paraId="0ED2CBA6"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2CAC6F57"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6E38249C"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7AE163DD"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Mink Hollow</w:t>
            </w:r>
          </w:p>
        </w:tc>
        <w:tc>
          <w:tcPr>
            <w:tcW w:w="1340" w:type="dxa"/>
            <w:tcBorders>
              <w:top w:val="nil"/>
              <w:left w:val="nil"/>
              <w:bottom w:val="single" w:sz="4" w:space="0" w:color="auto"/>
              <w:right w:val="single" w:sz="4" w:space="0" w:color="auto"/>
            </w:tcBorders>
            <w:shd w:val="clear" w:color="auto" w:fill="auto"/>
            <w:noWrap/>
            <w:vAlign w:val="bottom"/>
            <w:hideMark/>
          </w:tcPr>
          <w:p w14:paraId="33C10468"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r>
      <w:tr w:rsidR="00F2329C" w:rsidRPr="00C32944" w14:paraId="0AFFD125"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47DB45D1"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42124AB4"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52C8A4D2"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Wagner Creek</w:t>
            </w:r>
          </w:p>
        </w:tc>
        <w:tc>
          <w:tcPr>
            <w:tcW w:w="1340" w:type="dxa"/>
            <w:tcBorders>
              <w:top w:val="nil"/>
              <w:left w:val="nil"/>
              <w:bottom w:val="single" w:sz="4" w:space="0" w:color="auto"/>
              <w:right w:val="single" w:sz="4" w:space="0" w:color="auto"/>
            </w:tcBorders>
            <w:shd w:val="clear" w:color="auto" w:fill="auto"/>
            <w:noWrap/>
            <w:vAlign w:val="bottom"/>
            <w:hideMark/>
          </w:tcPr>
          <w:p w14:paraId="7667E66D"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7BAD00D2" w14:textId="77777777" w:rsidTr="00C32944">
        <w:trPr>
          <w:cantSplit/>
          <w:trHeight w:val="300"/>
          <w:jc w:val="center"/>
        </w:trPr>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074180"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Birch Creek</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6882CD"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9</w:t>
            </w:r>
          </w:p>
        </w:tc>
        <w:tc>
          <w:tcPr>
            <w:tcW w:w="2740" w:type="dxa"/>
            <w:tcBorders>
              <w:top w:val="nil"/>
              <w:left w:val="nil"/>
              <w:bottom w:val="single" w:sz="4" w:space="0" w:color="auto"/>
              <w:right w:val="single" w:sz="4" w:space="0" w:color="auto"/>
            </w:tcBorders>
            <w:shd w:val="clear" w:color="auto" w:fill="auto"/>
            <w:noWrap/>
            <w:vAlign w:val="center"/>
            <w:hideMark/>
          </w:tcPr>
          <w:p w14:paraId="7C6EA7E5"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Alton Creek</w:t>
            </w:r>
          </w:p>
        </w:tc>
        <w:tc>
          <w:tcPr>
            <w:tcW w:w="1340" w:type="dxa"/>
            <w:tcBorders>
              <w:top w:val="nil"/>
              <w:left w:val="nil"/>
              <w:bottom w:val="single" w:sz="4" w:space="0" w:color="auto"/>
              <w:right w:val="single" w:sz="4" w:space="0" w:color="auto"/>
            </w:tcBorders>
            <w:shd w:val="clear" w:color="auto" w:fill="auto"/>
            <w:noWrap/>
            <w:vAlign w:val="bottom"/>
            <w:hideMark/>
          </w:tcPr>
          <w:p w14:paraId="3C2BE996"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r>
      <w:tr w:rsidR="00F2329C" w:rsidRPr="00C32944" w14:paraId="3EE9F7BF"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3705769E"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67A46ED4"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2A3C9648"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Alton Creek Tributary</w:t>
            </w:r>
          </w:p>
        </w:tc>
        <w:tc>
          <w:tcPr>
            <w:tcW w:w="1340" w:type="dxa"/>
            <w:tcBorders>
              <w:top w:val="nil"/>
              <w:left w:val="nil"/>
              <w:bottom w:val="single" w:sz="4" w:space="0" w:color="auto"/>
              <w:right w:val="single" w:sz="4" w:space="0" w:color="auto"/>
            </w:tcBorders>
            <w:shd w:val="clear" w:color="auto" w:fill="auto"/>
            <w:noWrap/>
            <w:vAlign w:val="bottom"/>
            <w:hideMark/>
          </w:tcPr>
          <w:p w14:paraId="715E04C5"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1581CDEA"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30D22FBB"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0A7DEE81"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1C338EFA"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Birch Creek</w:t>
            </w:r>
          </w:p>
        </w:tc>
        <w:tc>
          <w:tcPr>
            <w:tcW w:w="1340" w:type="dxa"/>
            <w:tcBorders>
              <w:top w:val="nil"/>
              <w:left w:val="nil"/>
              <w:bottom w:val="single" w:sz="4" w:space="0" w:color="auto"/>
              <w:right w:val="single" w:sz="4" w:space="0" w:color="auto"/>
            </w:tcBorders>
            <w:shd w:val="clear" w:color="auto" w:fill="auto"/>
            <w:noWrap/>
            <w:vAlign w:val="bottom"/>
            <w:hideMark/>
          </w:tcPr>
          <w:p w14:paraId="0100C492"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5</w:t>
            </w:r>
          </w:p>
        </w:tc>
      </w:tr>
      <w:tr w:rsidR="00F2329C" w:rsidRPr="00C32944" w14:paraId="7A7EFFA8"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2FC53851"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3C0E4425"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0A5910EE"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Giggle Hollow</w:t>
            </w:r>
          </w:p>
        </w:tc>
        <w:tc>
          <w:tcPr>
            <w:tcW w:w="1340" w:type="dxa"/>
            <w:tcBorders>
              <w:top w:val="nil"/>
              <w:left w:val="nil"/>
              <w:bottom w:val="single" w:sz="4" w:space="0" w:color="auto"/>
              <w:right w:val="single" w:sz="4" w:space="0" w:color="auto"/>
            </w:tcBorders>
            <w:shd w:val="clear" w:color="auto" w:fill="auto"/>
            <w:noWrap/>
            <w:vAlign w:val="bottom"/>
            <w:hideMark/>
          </w:tcPr>
          <w:p w14:paraId="15EB2F37"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240D519B" w14:textId="77777777" w:rsidTr="00C32944">
        <w:trPr>
          <w:cantSplit/>
          <w:trHeight w:val="300"/>
          <w:jc w:val="center"/>
        </w:trPr>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22D673"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Broad Street Hollow</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89F4E2"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3</w:t>
            </w:r>
          </w:p>
        </w:tc>
        <w:tc>
          <w:tcPr>
            <w:tcW w:w="2740" w:type="dxa"/>
            <w:tcBorders>
              <w:top w:val="nil"/>
              <w:left w:val="nil"/>
              <w:bottom w:val="single" w:sz="4" w:space="0" w:color="auto"/>
              <w:right w:val="single" w:sz="4" w:space="0" w:color="auto"/>
            </w:tcBorders>
            <w:shd w:val="clear" w:color="auto" w:fill="auto"/>
            <w:noWrap/>
            <w:vAlign w:val="center"/>
            <w:hideMark/>
          </w:tcPr>
          <w:p w14:paraId="4B846CB9"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Broad Street Hollow</w:t>
            </w:r>
          </w:p>
        </w:tc>
        <w:tc>
          <w:tcPr>
            <w:tcW w:w="1340" w:type="dxa"/>
            <w:tcBorders>
              <w:top w:val="nil"/>
              <w:left w:val="nil"/>
              <w:bottom w:val="single" w:sz="4" w:space="0" w:color="auto"/>
              <w:right w:val="single" w:sz="4" w:space="0" w:color="auto"/>
            </w:tcBorders>
            <w:shd w:val="clear" w:color="auto" w:fill="auto"/>
            <w:noWrap/>
            <w:vAlign w:val="bottom"/>
            <w:hideMark/>
          </w:tcPr>
          <w:p w14:paraId="324BE141"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r>
      <w:tr w:rsidR="00F2329C" w:rsidRPr="00C32944" w14:paraId="236265F4"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2E007CBA"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63BDC81B"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02B29A2A"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Jay Hand Hollow</w:t>
            </w:r>
          </w:p>
        </w:tc>
        <w:tc>
          <w:tcPr>
            <w:tcW w:w="1340" w:type="dxa"/>
            <w:tcBorders>
              <w:top w:val="nil"/>
              <w:left w:val="nil"/>
              <w:bottom w:val="single" w:sz="4" w:space="0" w:color="auto"/>
              <w:right w:val="single" w:sz="4" w:space="0" w:color="auto"/>
            </w:tcBorders>
            <w:shd w:val="clear" w:color="auto" w:fill="auto"/>
            <w:noWrap/>
            <w:vAlign w:val="bottom"/>
            <w:hideMark/>
          </w:tcPr>
          <w:p w14:paraId="18D0F562"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7F681A76" w14:textId="77777777" w:rsidTr="00C32944">
        <w:trPr>
          <w:cantSplit/>
          <w:trHeight w:val="300"/>
          <w:jc w:val="center"/>
        </w:trPr>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EE18B6"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Bush Kill</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36B425"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12</w:t>
            </w:r>
          </w:p>
        </w:tc>
        <w:tc>
          <w:tcPr>
            <w:tcW w:w="2740" w:type="dxa"/>
            <w:tcBorders>
              <w:top w:val="nil"/>
              <w:left w:val="nil"/>
              <w:bottom w:val="single" w:sz="4" w:space="0" w:color="auto"/>
              <w:right w:val="single" w:sz="4" w:space="0" w:color="auto"/>
            </w:tcBorders>
            <w:shd w:val="clear" w:color="auto" w:fill="auto"/>
            <w:noWrap/>
            <w:vAlign w:val="center"/>
            <w:hideMark/>
          </w:tcPr>
          <w:p w14:paraId="62A9A17E"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Bush Kill</w:t>
            </w:r>
          </w:p>
        </w:tc>
        <w:tc>
          <w:tcPr>
            <w:tcW w:w="1340" w:type="dxa"/>
            <w:tcBorders>
              <w:top w:val="nil"/>
              <w:left w:val="nil"/>
              <w:bottom w:val="single" w:sz="4" w:space="0" w:color="auto"/>
              <w:right w:val="single" w:sz="4" w:space="0" w:color="auto"/>
            </w:tcBorders>
            <w:shd w:val="clear" w:color="auto" w:fill="auto"/>
            <w:noWrap/>
            <w:vAlign w:val="bottom"/>
            <w:hideMark/>
          </w:tcPr>
          <w:p w14:paraId="20A54581"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6</w:t>
            </w:r>
          </w:p>
        </w:tc>
      </w:tr>
      <w:tr w:rsidR="00F2329C" w:rsidRPr="00C32944" w14:paraId="54C38A59"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57CC0E56"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4A4EE19E"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4F324536"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Dry Brook</w:t>
            </w:r>
          </w:p>
        </w:tc>
        <w:tc>
          <w:tcPr>
            <w:tcW w:w="1340" w:type="dxa"/>
            <w:tcBorders>
              <w:top w:val="nil"/>
              <w:left w:val="nil"/>
              <w:bottom w:val="single" w:sz="4" w:space="0" w:color="auto"/>
              <w:right w:val="single" w:sz="4" w:space="0" w:color="auto"/>
            </w:tcBorders>
            <w:shd w:val="clear" w:color="auto" w:fill="auto"/>
            <w:noWrap/>
            <w:vAlign w:val="bottom"/>
            <w:hideMark/>
          </w:tcPr>
          <w:p w14:paraId="56960826"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r>
      <w:tr w:rsidR="00F2329C" w:rsidRPr="00C32944" w14:paraId="0F6A616A"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6C9F4B6D"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361D7F4C"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24A95343"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Kanape Brook</w:t>
            </w:r>
          </w:p>
        </w:tc>
        <w:tc>
          <w:tcPr>
            <w:tcW w:w="1340" w:type="dxa"/>
            <w:tcBorders>
              <w:top w:val="nil"/>
              <w:left w:val="nil"/>
              <w:bottom w:val="single" w:sz="4" w:space="0" w:color="auto"/>
              <w:right w:val="single" w:sz="4" w:space="0" w:color="auto"/>
            </w:tcBorders>
            <w:shd w:val="clear" w:color="auto" w:fill="auto"/>
            <w:noWrap/>
            <w:vAlign w:val="bottom"/>
            <w:hideMark/>
          </w:tcPr>
          <w:p w14:paraId="0EEC0437"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18981B44"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7F27D228"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35B640A4"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2BDAB403"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Maltby Hollow Brook</w:t>
            </w:r>
          </w:p>
        </w:tc>
        <w:tc>
          <w:tcPr>
            <w:tcW w:w="1340" w:type="dxa"/>
            <w:tcBorders>
              <w:top w:val="nil"/>
              <w:left w:val="nil"/>
              <w:bottom w:val="single" w:sz="4" w:space="0" w:color="auto"/>
              <w:right w:val="single" w:sz="4" w:space="0" w:color="auto"/>
            </w:tcBorders>
            <w:shd w:val="clear" w:color="auto" w:fill="auto"/>
            <w:noWrap/>
            <w:vAlign w:val="bottom"/>
            <w:hideMark/>
          </w:tcPr>
          <w:p w14:paraId="0038A82B"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r>
      <w:tr w:rsidR="00F2329C" w:rsidRPr="00C32944" w14:paraId="08428AEC"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1E5AC88A"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1BCC06E5"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7D31440C"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South Hollow</w:t>
            </w:r>
          </w:p>
        </w:tc>
        <w:tc>
          <w:tcPr>
            <w:tcW w:w="1340" w:type="dxa"/>
            <w:tcBorders>
              <w:top w:val="nil"/>
              <w:left w:val="nil"/>
              <w:bottom w:val="single" w:sz="4" w:space="0" w:color="auto"/>
              <w:right w:val="single" w:sz="4" w:space="0" w:color="auto"/>
            </w:tcBorders>
            <w:shd w:val="clear" w:color="auto" w:fill="auto"/>
            <w:noWrap/>
            <w:vAlign w:val="bottom"/>
            <w:hideMark/>
          </w:tcPr>
          <w:p w14:paraId="660C7DCA"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0B63C04D" w14:textId="77777777" w:rsidTr="00C32944">
        <w:trPr>
          <w:cantSplit/>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BD83FB8"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Bushnellsville Creek</w:t>
            </w:r>
          </w:p>
        </w:tc>
        <w:tc>
          <w:tcPr>
            <w:tcW w:w="1480" w:type="dxa"/>
            <w:tcBorders>
              <w:top w:val="nil"/>
              <w:left w:val="nil"/>
              <w:bottom w:val="single" w:sz="4" w:space="0" w:color="auto"/>
              <w:right w:val="single" w:sz="4" w:space="0" w:color="auto"/>
            </w:tcBorders>
            <w:shd w:val="clear" w:color="auto" w:fill="auto"/>
            <w:noWrap/>
            <w:vAlign w:val="center"/>
            <w:hideMark/>
          </w:tcPr>
          <w:p w14:paraId="32117AB1"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3</w:t>
            </w:r>
          </w:p>
        </w:tc>
        <w:tc>
          <w:tcPr>
            <w:tcW w:w="2740" w:type="dxa"/>
            <w:tcBorders>
              <w:top w:val="nil"/>
              <w:left w:val="nil"/>
              <w:bottom w:val="single" w:sz="4" w:space="0" w:color="auto"/>
              <w:right w:val="single" w:sz="4" w:space="0" w:color="auto"/>
            </w:tcBorders>
            <w:shd w:val="clear" w:color="auto" w:fill="auto"/>
            <w:noWrap/>
            <w:vAlign w:val="center"/>
            <w:hideMark/>
          </w:tcPr>
          <w:p w14:paraId="639CB416"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Bushnellsville Creek</w:t>
            </w:r>
          </w:p>
        </w:tc>
        <w:tc>
          <w:tcPr>
            <w:tcW w:w="1340" w:type="dxa"/>
            <w:tcBorders>
              <w:top w:val="nil"/>
              <w:left w:val="nil"/>
              <w:bottom w:val="single" w:sz="4" w:space="0" w:color="auto"/>
              <w:right w:val="single" w:sz="4" w:space="0" w:color="auto"/>
            </w:tcBorders>
            <w:shd w:val="clear" w:color="auto" w:fill="auto"/>
            <w:noWrap/>
            <w:vAlign w:val="bottom"/>
            <w:hideMark/>
          </w:tcPr>
          <w:p w14:paraId="0DB59D64"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3</w:t>
            </w:r>
          </w:p>
        </w:tc>
      </w:tr>
      <w:tr w:rsidR="00F2329C" w:rsidRPr="00C32944" w14:paraId="565B765C" w14:textId="77777777" w:rsidTr="00C32944">
        <w:trPr>
          <w:cantSplit/>
          <w:trHeight w:val="300"/>
          <w:jc w:val="center"/>
        </w:trPr>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D4FB94"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Esopus Creek</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C419AE"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20</w:t>
            </w:r>
          </w:p>
        </w:tc>
        <w:tc>
          <w:tcPr>
            <w:tcW w:w="2740" w:type="dxa"/>
            <w:tcBorders>
              <w:top w:val="nil"/>
              <w:left w:val="nil"/>
              <w:bottom w:val="single" w:sz="4" w:space="0" w:color="auto"/>
              <w:right w:val="single" w:sz="4" w:space="0" w:color="auto"/>
            </w:tcBorders>
            <w:shd w:val="clear" w:color="auto" w:fill="auto"/>
            <w:noWrap/>
            <w:vAlign w:val="center"/>
            <w:hideMark/>
          </w:tcPr>
          <w:p w14:paraId="3B1A1BE7"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Esopus Creek</w:t>
            </w:r>
          </w:p>
        </w:tc>
        <w:tc>
          <w:tcPr>
            <w:tcW w:w="1340" w:type="dxa"/>
            <w:tcBorders>
              <w:top w:val="nil"/>
              <w:left w:val="nil"/>
              <w:bottom w:val="single" w:sz="4" w:space="0" w:color="auto"/>
              <w:right w:val="single" w:sz="4" w:space="0" w:color="auto"/>
            </w:tcBorders>
            <w:shd w:val="clear" w:color="auto" w:fill="auto"/>
            <w:noWrap/>
            <w:vAlign w:val="bottom"/>
            <w:hideMark/>
          </w:tcPr>
          <w:p w14:paraId="73AD31C6"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14</w:t>
            </w:r>
          </w:p>
        </w:tc>
      </w:tr>
      <w:tr w:rsidR="00F2329C" w:rsidRPr="00C32944" w14:paraId="0A9614AF"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0DD883F6"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464B345B"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4E24658B"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Esopus Creek Tributary 7</w:t>
            </w:r>
          </w:p>
        </w:tc>
        <w:tc>
          <w:tcPr>
            <w:tcW w:w="1340" w:type="dxa"/>
            <w:tcBorders>
              <w:top w:val="nil"/>
              <w:left w:val="nil"/>
              <w:bottom w:val="single" w:sz="4" w:space="0" w:color="auto"/>
              <w:right w:val="single" w:sz="4" w:space="0" w:color="auto"/>
            </w:tcBorders>
            <w:shd w:val="clear" w:color="auto" w:fill="auto"/>
            <w:noWrap/>
            <w:vAlign w:val="bottom"/>
            <w:hideMark/>
          </w:tcPr>
          <w:p w14:paraId="65586135"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739EFB81"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3AA43CAA"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49B81D59"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374AC622"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Hatchery Hollow</w:t>
            </w:r>
          </w:p>
        </w:tc>
        <w:tc>
          <w:tcPr>
            <w:tcW w:w="1340" w:type="dxa"/>
            <w:tcBorders>
              <w:top w:val="nil"/>
              <w:left w:val="nil"/>
              <w:bottom w:val="single" w:sz="4" w:space="0" w:color="auto"/>
              <w:right w:val="single" w:sz="4" w:space="0" w:color="auto"/>
            </w:tcBorders>
            <w:shd w:val="clear" w:color="auto" w:fill="auto"/>
            <w:noWrap/>
            <w:vAlign w:val="bottom"/>
            <w:hideMark/>
          </w:tcPr>
          <w:p w14:paraId="4A9FE848"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511A1DEA"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35236C8A"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2B07BA88"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628BC96C"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Lost Clove</w:t>
            </w:r>
          </w:p>
        </w:tc>
        <w:tc>
          <w:tcPr>
            <w:tcW w:w="1340" w:type="dxa"/>
            <w:tcBorders>
              <w:top w:val="nil"/>
              <w:left w:val="nil"/>
              <w:bottom w:val="single" w:sz="4" w:space="0" w:color="auto"/>
              <w:right w:val="single" w:sz="4" w:space="0" w:color="auto"/>
            </w:tcBorders>
            <w:shd w:val="clear" w:color="auto" w:fill="auto"/>
            <w:noWrap/>
            <w:vAlign w:val="bottom"/>
            <w:hideMark/>
          </w:tcPr>
          <w:p w14:paraId="27BB2228"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561F017F"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71FA7B7D"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31605050"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56F5E819"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McKinley Hollow</w:t>
            </w:r>
          </w:p>
        </w:tc>
        <w:tc>
          <w:tcPr>
            <w:tcW w:w="1340" w:type="dxa"/>
            <w:tcBorders>
              <w:top w:val="nil"/>
              <w:left w:val="nil"/>
              <w:bottom w:val="single" w:sz="4" w:space="0" w:color="auto"/>
              <w:right w:val="single" w:sz="4" w:space="0" w:color="auto"/>
            </w:tcBorders>
            <w:shd w:val="clear" w:color="auto" w:fill="auto"/>
            <w:noWrap/>
            <w:vAlign w:val="bottom"/>
            <w:hideMark/>
          </w:tcPr>
          <w:p w14:paraId="32D5FB86"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70217FE2"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7E89395A"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716A3830"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12FA8B71"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Peck Hollow</w:t>
            </w:r>
          </w:p>
        </w:tc>
        <w:tc>
          <w:tcPr>
            <w:tcW w:w="1340" w:type="dxa"/>
            <w:tcBorders>
              <w:top w:val="nil"/>
              <w:left w:val="nil"/>
              <w:bottom w:val="single" w:sz="4" w:space="0" w:color="auto"/>
              <w:right w:val="single" w:sz="4" w:space="0" w:color="auto"/>
            </w:tcBorders>
            <w:shd w:val="clear" w:color="auto" w:fill="auto"/>
            <w:noWrap/>
            <w:vAlign w:val="bottom"/>
            <w:hideMark/>
          </w:tcPr>
          <w:p w14:paraId="30C42739"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56D05A72"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5033FA8F"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75202AB8"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6E13CED3" w14:textId="77777777" w:rsidR="00F2329C" w:rsidRPr="00C32944" w:rsidRDefault="0073494E" w:rsidP="00F2329C">
            <w:pPr>
              <w:spacing w:after="0" w:line="240" w:lineRule="auto"/>
              <w:rPr>
                <w:rFonts w:ascii="Calibri" w:eastAsia="Times New Roman" w:hAnsi="Calibri" w:cs="Times New Roman"/>
                <w:color w:val="000000"/>
                <w:sz w:val="20"/>
              </w:rPr>
            </w:pPr>
            <w:r>
              <w:rPr>
                <w:rFonts w:ascii="Calibri" w:eastAsia="Times New Roman" w:hAnsi="Calibri" w:cs="Times New Roman"/>
                <w:color w:val="000000"/>
                <w:sz w:val="20"/>
              </w:rPr>
              <w:t>Trave</w:t>
            </w:r>
            <w:r w:rsidR="00F2329C" w:rsidRPr="00C32944">
              <w:rPr>
                <w:rFonts w:ascii="Calibri" w:eastAsia="Times New Roman" w:hAnsi="Calibri" w:cs="Times New Roman"/>
                <w:color w:val="000000"/>
                <w:sz w:val="20"/>
              </w:rPr>
              <w:t>r Hollow</w:t>
            </w:r>
          </w:p>
        </w:tc>
        <w:tc>
          <w:tcPr>
            <w:tcW w:w="1340" w:type="dxa"/>
            <w:tcBorders>
              <w:top w:val="nil"/>
              <w:left w:val="nil"/>
              <w:bottom w:val="single" w:sz="4" w:space="0" w:color="auto"/>
              <w:right w:val="single" w:sz="4" w:space="0" w:color="auto"/>
            </w:tcBorders>
            <w:shd w:val="clear" w:color="auto" w:fill="auto"/>
            <w:noWrap/>
            <w:vAlign w:val="bottom"/>
            <w:hideMark/>
          </w:tcPr>
          <w:p w14:paraId="08F269C5"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64A08DAD" w14:textId="77777777" w:rsidTr="00C32944">
        <w:trPr>
          <w:cantSplit/>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22AA3E1"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Fox Hollow</w:t>
            </w:r>
          </w:p>
        </w:tc>
        <w:tc>
          <w:tcPr>
            <w:tcW w:w="1480" w:type="dxa"/>
            <w:tcBorders>
              <w:top w:val="nil"/>
              <w:left w:val="nil"/>
              <w:bottom w:val="single" w:sz="4" w:space="0" w:color="auto"/>
              <w:right w:val="single" w:sz="4" w:space="0" w:color="auto"/>
            </w:tcBorders>
            <w:shd w:val="clear" w:color="auto" w:fill="auto"/>
            <w:noWrap/>
            <w:vAlign w:val="center"/>
            <w:hideMark/>
          </w:tcPr>
          <w:p w14:paraId="08DDA7C3"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c>
          <w:tcPr>
            <w:tcW w:w="2740" w:type="dxa"/>
            <w:tcBorders>
              <w:top w:val="nil"/>
              <w:left w:val="nil"/>
              <w:bottom w:val="single" w:sz="4" w:space="0" w:color="auto"/>
              <w:right w:val="single" w:sz="4" w:space="0" w:color="auto"/>
            </w:tcBorders>
            <w:shd w:val="clear" w:color="auto" w:fill="auto"/>
            <w:noWrap/>
            <w:vAlign w:val="center"/>
            <w:hideMark/>
          </w:tcPr>
          <w:p w14:paraId="3A79A015"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Fox Hollow</w:t>
            </w:r>
          </w:p>
        </w:tc>
        <w:tc>
          <w:tcPr>
            <w:tcW w:w="1340" w:type="dxa"/>
            <w:tcBorders>
              <w:top w:val="nil"/>
              <w:left w:val="nil"/>
              <w:bottom w:val="single" w:sz="4" w:space="0" w:color="auto"/>
              <w:right w:val="single" w:sz="4" w:space="0" w:color="auto"/>
            </w:tcBorders>
            <w:shd w:val="clear" w:color="auto" w:fill="auto"/>
            <w:noWrap/>
            <w:vAlign w:val="bottom"/>
            <w:hideMark/>
          </w:tcPr>
          <w:p w14:paraId="66FF20F7"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r>
      <w:tr w:rsidR="00F2329C" w:rsidRPr="00C32944" w14:paraId="1B487DED" w14:textId="77777777" w:rsidTr="00C32944">
        <w:trPr>
          <w:cantSplit/>
          <w:trHeight w:val="300"/>
          <w:jc w:val="center"/>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E681FE7"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Little Beaver Kill</w:t>
            </w:r>
          </w:p>
        </w:tc>
        <w:tc>
          <w:tcPr>
            <w:tcW w:w="1480" w:type="dxa"/>
            <w:tcBorders>
              <w:top w:val="nil"/>
              <w:left w:val="nil"/>
              <w:bottom w:val="single" w:sz="4" w:space="0" w:color="auto"/>
              <w:right w:val="single" w:sz="4" w:space="0" w:color="auto"/>
            </w:tcBorders>
            <w:shd w:val="clear" w:color="auto" w:fill="auto"/>
            <w:noWrap/>
            <w:vAlign w:val="center"/>
            <w:hideMark/>
          </w:tcPr>
          <w:p w14:paraId="7B9CDCFF"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4</w:t>
            </w:r>
          </w:p>
        </w:tc>
        <w:tc>
          <w:tcPr>
            <w:tcW w:w="2740" w:type="dxa"/>
            <w:tcBorders>
              <w:top w:val="nil"/>
              <w:left w:val="nil"/>
              <w:bottom w:val="single" w:sz="4" w:space="0" w:color="auto"/>
              <w:right w:val="single" w:sz="4" w:space="0" w:color="auto"/>
            </w:tcBorders>
            <w:shd w:val="clear" w:color="auto" w:fill="auto"/>
            <w:noWrap/>
            <w:vAlign w:val="center"/>
            <w:hideMark/>
          </w:tcPr>
          <w:p w14:paraId="4BD71B0C"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Little Beaver Kill</w:t>
            </w:r>
          </w:p>
        </w:tc>
        <w:tc>
          <w:tcPr>
            <w:tcW w:w="1340" w:type="dxa"/>
            <w:tcBorders>
              <w:top w:val="nil"/>
              <w:left w:val="nil"/>
              <w:bottom w:val="single" w:sz="4" w:space="0" w:color="auto"/>
              <w:right w:val="single" w:sz="4" w:space="0" w:color="auto"/>
            </w:tcBorders>
            <w:shd w:val="clear" w:color="auto" w:fill="auto"/>
            <w:noWrap/>
            <w:vAlign w:val="bottom"/>
            <w:hideMark/>
          </w:tcPr>
          <w:p w14:paraId="1635714E"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4</w:t>
            </w:r>
          </w:p>
        </w:tc>
      </w:tr>
      <w:tr w:rsidR="00F2329C" w:rsidRPr="00C32944" w14:paraId="4D8CE258" w14:textId="77777777" w:rsidTr="00C32944">
        <w:trPr>
          <w:cantSplit/>
          <w:trHeight w:val="300"/>
          <w:jc w:val="center"/>
        </w:trPr>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3B69A"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Stony Clove Creek</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51130D"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11</w:t>
            </w:r>
          </w:p>
        </w:tc>
        <w:tc>
          <w:tcPr>
            <w:tcW w:w="2740" w:type="dxa"/>
            <w:tcBorders>
              <w:top w:val="nil"/>
              <w:left w:val="nil"/>
              <w:bottom w:val="single" w:sz="4" w:space="0" w:color="auto"/>
              <w:right w:val="single" w:sz="4" w:space="0" w:color="auto"/>
            </w:tcBorders>
            <w:shd w:val="clear" w:color="auto" w:fill="auto"/>
            <w:noWrap/>
            <w:vAlign w:val="center"/>
            <w:hideMark/>
          </w:tcPr>
          <w:p w14:paraId="7354C325"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Hollow Tree Brook</w:t>
            </w:r>
          </w:p>
        </w:tc>
        <w:tc>
          <w:tcPr>
            <w:tcW w:w="1340" w:type="dxa"/>
            <w:tcBorders>
              <w:top w:val="nil"/>
              <w:left w:val="nil"/>
              <w:bottom w:val="single" w:sz="4" w:space="0" w:color="auto"/>
              <w:right w:val="single" w:sz="4" w:space="0" w:color="auto"/>
            </w:tcBorders>
            <w:shd w:val="clear" w:color="auto" w:fill="auto"/>
            <w:noWrap/>
            <w:vAlign w:val="bottom"/>
            <w:hideMark/>
          </w:tcPr>
          <w:p w14:paraId="15CF5216"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2</w:t>
            </w:r>
          </w:p>
        </w:tc>
      </w:tr>
      <w:tr w:rsidR="00F2329C" w:rsidRPr="00C32944" w14:paraId="58D55E09"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30D42755"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55F5A7CB"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4C32EE43"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Stony Clove Creek</w:t>
            </w:r>
          </w:p>
        </w:tc>
        <w:tc>
          <w:tcPr>
            <w:tcW w:w="1340" w:type="dxa"/>
            <w:tcBorders>
              <w:top w:val="nil"/>
              <w:left w:val="nil"/>
              <w:bottom w:val="single" w:sz="4" w:space="0" w:color="auto"/>
              <w:right w:val="single" w:sz="4" w:space="0" w:color="auto"/>
            </w:tcBorders>
            <w:shd w:val="clear" w:color="auto" w:fill="auto"/>
            <w:noWrap/>
            <w:vAlign w:val="bottom"/>
            <w:hideMark/>
          </w:tcPr>
          <w:p w14:paraId="58EB602C"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8</w:t>
            </w:r>
          </w:p>
        </w:tc>
      </w:tr>
      <w:tr w:rsidR="00F2329C" w:rsidRPr="00C32944" w14:paraId="0C7922F8"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0C85683F"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74FCFEB8"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28C4BDC6"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Warner Creek</w:t>
            </w:r>
          </w:p>
        </w:tc>
        <w:tc>
          <w:tcPr>
            <w:tcW w:w="1340" w:type="dxa"/>
            <w:tcBorders>
              <w:top w:val="nil"/>
              <w:left w:val="nil"/>
              <w:bottom w:val="single" w:sz="4" w:space="0" w:color="auto"/>
              <w:right w:val="single" w:sz="4" w:space="0" w:color="auto"/>
            </w:tcBorders>
            <w:shd w:val="clear" w:color="auto" w:fill="auto"/>
            <w:noWrap/>
            <w:vAlign w:val="bottom"/>
            <w:hideMark/>
          </w:tcPr>
          <w:p w14:paraId="1EB1222F"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23DE6F68" w14:textId="77777777" w:rsidTr="00C32944">
        <w:trPr>
          <w:cantSplit/>
          <w:trHeight w:val="300"/>
          <w:jc w:val="center"/>
        </w:trPr>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3F38EC"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Woodland Creek</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776B61"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9</w:t>
            </w:r>
          </w:p>
        </w:tc>
        <w:tc>
          <w:tcPr>
            <w:tcW w:w="2740" w:type="dxa"/>
            <w:tcBorders>
              <w:top w:val="nil"/>
              <w:left w:val="nil"/>
              <w:bottom w:val="single" w:sz="4" w:space="0" w:color="auto"/>
              <w:right w:val="single" w:sz="4" w:space="0" w:color="auto"/>
            </w:tcBorders>
            <w:shd w:val="clear" w:color="auto" w:fill="auto"/>
            <w:noWrap/>
            <w:vAlign w:val="center"/>
            <w:hideMark/>
          </w:tcPr>
          <w:p w14:paraId="525F6A8A"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Cross Mount Hollow</w:t>
            </w:r>
          </w:p>
        </w:tc>
        <w:tc>
          <w:tcPr>
            <w:tcW w:w="1340" w:type="dxa"/>
            <w:tcBorders>
              <w:top w:val="nil"/>
              <w:left w:val="nil"/>
              <w:bottom w:val="single" w:sz="4" w:space="0" w:color="auto"/>
              <w:right w:val="single" w:sz="4" w:space="0" w:color="auto"/>
            </w:tcBorders>
            <w:shd w:val="clear" w:color="auto" w:fill="auto"/>
            <w:noWrap/>
            <w:vAlign w:val="bottom"/>
            <w:hideMark/>
          </w:tcPr>
          <w:p w14:paraId="3187052D"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0F4A47AE"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2764BD61"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5EC1E87C"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5000CA5E"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Muddy Brook</w:t>
            </w:r>
          </w:p>
        </w:tc>
        <w:tc>
          <w:tcPr>
            <w:tcW w:w="1340" w:type="dxa"/>
            <w:tcBorders>
              <w:top w:val="nil"/>
              <w:left w:val="nil"/>
              <w:bottom w:val="single" w:sz="4" w:space="0" w:color="auto"/>
              <w:right w:val="single" w:sz="4" w:space="0" w:color="auto"/>
            </w:tcBorders>
            <w:shd w:val="clear" w:color="auto" w:fill="auto"/>
            <w:noWrap/>
            <w:vAlign w:val="bottom"/>
            <w:hideMark/>
          </w:tcPr>
          <w:p w14:paraId="49605283"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2ADADB1C"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2FAC9AC1"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0BB9AEF7"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6D79ECD4"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Panther Kill</w:t>
            </w:r>
          </w:p>
        </w:tc>
        <w:tc>
          <w:tcPr>
            <w:tcW w:w="1340" w:type="dxa"/>
            <w:tcBorders>
              <w:top w:val="nil"/>
              <w:left w:val="nil"/>
              <w:bottom w:val="single" w:sz="4" w:space="0" w:color="auto"/>
              <w:right w:val="single" w:sz="4" w:space="0" w:color="auto"/>
            </w:tcBorders>
            <w:shd w:val="clear" w:color="auto" w:fill="auto"/>
            <w:noWrap/>
            <w:vAlign w:val="bottom"/>
            <w:hideMark/>
          </w:tcPr>
          <w:p w14:paraId="797F7C92"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645CB790"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29149492"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15945EE3"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7808E6A1"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Woodland Creek</w:t>
            </w:r>
          </w:p>
        </w:tc>
        <w:tc>
          <w:tcPr>
            <w:tcW w:w="1340" w:type="dxa"/>
            <w:tcBorders>
              <w:top w:val="nil"/>
              <w:left w:val="nil"/>
              <w:bottom w:val="single" w:sz="4" w:space="0" w:color="auto"/>
              <w:right w:val="single" w:sz="4" w:space="0" w:color="auto"/>
            </w:tcBorders>
            <w:shd w:val="clear" w:color="auto" w:fill="auto"/>
            <w:noWrap/>
            <w:vAlign w:val="bottom"/>
            <w:hideMark/>
          </w:tcPr>
          <w:p w14:paraId="0884A939"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5</w:t>
            </w:r>
          </w:p>
        </w:tc>
      </w:tr>
      <w:tr w:rsidR="00F2329C" w:rsidRPr="00C32944" w14:paraId="148EA212" w14:textId="77777777" w:rsidTr="00C32944">
        <w:trPr>
          <w:cantSplit/>
          <w:trHeight w:val="300"/>
          <w:jc w:val="center"/>
        </w:trPr>
        <w:tc>
          <w:tcPr>
            <w:tcW w:w="2340" w:type="dxa"/>
            <w:vMerge/>
            <w:tcBorders>
              <w:top w:val="nil"/>
              <w:left w:val="single" w:sz="4" w:space="0" w:color="auto"/>
              <w:bottom w:val="single" w:sz="4" w:space="0" w:color="auto"/>
              <w:right w:val="single" w:sz="4" w:space="0" w:color="auto"/>
            </w:tcBorders>
            <w:vAlign w:val="center"/>
            <w:hideMark/>
          </w:tcPr>
          <w:p w14:paraId="53FAF092"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1480" w:type="dxa"/>
            <w:vMerge/>
            <w:tcBorders>
              <w:top w:val="nil"/>
              <w:left w:val="single" w:sz="4" w:space="0" w:color="auto"/>
              <w:bottom w:val="single" w:sz="4" w:space="0" w:color="000000"/>
              <w:right w:val="single" w:sz="4" w:space="0" w:color="auto"/>
            </w:tcBorders>
            <w:vAlign w:val="center"/>
            <w:hideMark/>
          </w:tcPr>
          <w:p w14:paraId="5CEBE209" w14:textId="77777777" w:rsidR="00F2329C" w:rsidRPr="00C32944" w:rsidRDefault="00F2329C" w:rsidP="00F2329C">
            <w:pPr>
              <w:spacing w:after="0" w:line="240" w:lineRule="auto"/>
              <w:rPr>
                <w:rFonts w:ascii="Calibri" w:eastAsia="Times New Roman" w:hAnsi="Calibri" w:cs="Times New Roman"/>
                <w:color w:val="000000"/>
                <w:sz w:val="20"/>
              </w:rPr>
            </w:pPr>
          </w:p>
        </w:tc>
        <w:tc>
          <w:tcPr>
            <w:tcW w:w="2740" w:type="dxa"/>
            <w:tcBorders>
              <w:top w:val="nil"/>
              <w:left w:val="nil"/>
              <w:bottom w:val="single" w:sz="4" w:space="0" w:color="auto"/>
              <w:right w:val="single" w:sz="4" w:space="0" w:color="auto"/>
            </w:tcBorders>
            <w:shd w:val="clear" w:color="auto" w:fill="auto"/>
            <w:noWrap/>
            <w:vAlign w:val="center"/>
            <w:hideMark/>
          </w:tcPr>
          <w:p w14:paraId="604B5AAB" w14:textId="77777777" w:rsidR="00F2329C" w:rsidRPr="00C32944" w:rsidRDefault="00F2329C" w:rsidP="00F2329C">
            <w:pPr>
              <w:spacing w:after="0" w:line="240" w:lineRule="auto"/>
              <w:rPr>
                <w:rFonts w:ascii="Calibri" w:eastAsia="Times New Roman" w:hAnsi="Calibri" w:cs="Times New Roman"/>
                <w:color w:val="000000"/>
                <w:sz w:val="20"/>
              </w:rPr>
            </w:pPr>
            <w:r w:rsidRPr="00C32944">
              <w:rPr>
                <w:rFonts w:ascii="Calibri" w:eastAsia="Times New Roman" w:hAnsi="Calibri" w:cs="Times New Roman"/>
                <w:color w:val="000000"/>
                <w:sz w:val="20"/>
              </w:rPr>
              <w:t>Woodland Creek Tributary 3</w:t>
            </w:r>
          </w:p>
        </w:tc>
        <w:tc>
          <w:tcPr>
            <w:tcW w:w="1340" w:type="dxa"/>
            <w:tcBorders>
              <w:top w:val="nil"/>
              <w:left w:val="nil"/>
              <w:bottom w:val="single" w:sz="4" w:space="0" w:color="auto"/>
              <w:right w:val="single" w:sz="4" w:space="0" w:color="auto"/>
            </w:tcBorders>
            <w:shd w:val="clear" w:color="auto" w:fill="auto"/>
            <w:noWrap/>
            <w:vAlign w:val="bottom"/>
            <w:hideMark/>
          </w:tcPr>
          <w:p w14:paraId="45E24570" w14:textId="77777777" w:rsidR="00F2329C" w:rsidRPr="00C32944" w:rsidRDefault="00F2329C" w:rsidP="00F2329C">
            <w:pPr>
              <w:spacing w:after="0" w:line="240" w:lineRule="auto"/>
              <w:jc w:val="center"/>
              <w:rPr>
                <w:rFonts w:ascii="Calibri" w:eastAsia="Times New Roman" w:hAnsi="Calibri" w:cs="Times New Roman"/>
                <w:color w:val="000000"/>
                <w:sz w:val="20"/>
              </w:rPr>
            </w:pPr>
            <w:r w:rsidRPr="00C32944">
              <w:rPr>
                <w:rFonts w:ascii="Calibri" w:eastAsia="Times New Roman" w:hAnsi="Calibri" w:cs="Times New Roman"/>
                <w:color w:val="000000"/>
                <w:sz w:val="20"/>
              </w:rPr>
              <w:t>1</w:t>
            </w:r>
          </w:p>
        </w:tc>
      </w:tr>
      <w:tr w:rsidR="00F2329C" w:rsidRPr="00C32944" w14:paraId="18FE67CA" w14:textId="77777777" w:rsidTr="00C32944">
        <w:trPr>
          <w:cantSplit/>
          <w:trHeight w:val="300"/>
          <w:jc w:val="center"/>
        </w:trPr>
        <w:tc>
          <w:tcPr>
            <w:tcW w:w="2340" w:type="dxa"/>
            <w:tcBorders>
              <w:top w:val="nil"/>
              <w:left w:val="single" w:sz="4" w:space="0" w:color="auto"/>
              <w:bottom w:val="single" w:sz="4" w:space="0" w:color="auto"/>
              <w:right w:val="single" w:sz="4" w:space="0" w:color="auto"/>
            </w:tcBorders>
            <w:shd w:val="clear" w:color="000000" w:fill="D8D8D8"/>
            <w:noWrap/>
            <w:vAlign w:val="bottom"/>
            <w:hideMark/>
          </w:tcPr>
          <w:p w14:paraId="3EEC51D9" w14:textId="77777777" w:rsidR="00F2329C" w:rsidRPr="00C32944" w:rsidRDefault="00F2329C" w:rsidP="00F2329C">
            <w:pPr>
              <w:spacing w:after="0" w:line="240" w:lineRule="auto"/>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Total</w:t>
            </w:r>
          </w:p>
        </w:tc>
        <w:tc>
          <w:tcPr>
            <w:tcW w:w="1480" w:type="dxa"/>
            <w:tcBorders>
              <w:top w:val="nil"/>
              <w:left w:val="nil"/>
              <w:bottom w:val="single" w:sz="4" w:space="0" w:color="auto"/>
              <w:right w:val="single" w:sz="4" w:space="0" w:color="auto"/>
            </w:tcBorders>
            <w:shd w:val="clear" w:color="000000" w:fill="D8D8D8"/>
            <w:noWrap/>
            <w:vAlign w:val="bottom"/>
            <w:hideMark/>
          </w:tcPr>
          <w:p w14:paraId="0B0CCC59" w14:textId="77777777" w:rsidR="00F2329C" w:rsidRPr="00C32944" w:rsidRDefault="00F2329C" w:rsidP="00F2329C">
            <w:pPr>
              <w:spacing w:after="0" w:line="240" w:lineRule="auto"/>
              <w:jc w:val="center"/>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80</w:t>
            </w:r>
          </w:p>
        </w:tc>
        <w:tc>
          <w:tcPr>
            <w:tcW w:w="2740" w:type="dxa"/>
            <w:tcBorders>
              <w:top w:val="nil"/>
              <w:left w:val="nil"/>
              <w:bottom w:val="single" w:sz="4" w:space="0" w:color="auto"/>
              <w:right w:val="single" w:sz="4" w:space="0" w:color="auto"/>
            </w:tcBorders>
            <w:shd w:val="clear" w:color="000000" w:fill="D8D8D8"/>
            <w:noWrap/>
            <w:vAlign w:val="bottom"/>
            <w:hideMark/>
          </w:tcPr>
          <w:p w14:paraId="050835FF" w14:textId="77777777" w:rsidR="00F2329C" w:rsidRPr="00C32944" w:rsidRDefault="00F2329C" w:rsidP="00F2329C">
            <w:pPr>
              <w:spacing w:after="0" w:line="240" w:lineRule="auto"/>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 xml:space="preserve">Total </w:t>
            </w:r>
          </w:p>
        </w:tc>
        <w:tc>
          <w:tcPr>
            <w:tcW w:w="1340" w:type="dxa"/>
            <w:tcBorders>
              <w:top w:val="nil"/>
              <w:left w:val="nil"/>
              <w:bottom w:val="single" w:sz="4" w:space="0" w:color="auto"/>
              <w:right w:val="single" w:sz="4" w:space="0" w:color="auto"/>
            </w:tcBorders>
            <w:shd w:val="clear" w:color="000000" w:fill="D8D8D8"/>
            <w:noWrap/>
            <w:vAlign w:val="bottom"/>
            <w:hideMark/>
          </w:tcPr>
          <w:p w14:paraId="270C2BF0" w14:textId="77777777" w:rsidR="00F2329C" w:rsidRPr="00C32944" w:rsidRDefault="00F2329C" w:rsidP="00F2329C">
            <w:pPr>
              <w:spacing w:after="0" w:line="240" w:lineRule="auto"/>
              <w:jc w:val="center"/>
              <w:rPr>
                <w:rFonts w:ascii="Calibri" w:eastAsia="Times New Roman" w:hAnsi="Calibri" w:cs="Times New Roman"/>
                <w:b/>
                <w:bCs/>
                <w:color w:val="000000"/>
                <w:sz w:val="20"/>
              </w:rPr>
            </w:pPr>
            <w:r w:rsidRPr="00C32944">
              <w:rPr>
                <w:rFonts w:ascii="Calibri" w:eastAsia="Times New Roman" w:hAnsi="Calibri" w:cs="Times New Roman"/>
                <w:b/>
                <w:bCs/>
                <w:color w:val="000000"/>
                <w:sz w:val="20"/>
              </w:rPr>
              <w:t>80</w:t>
            </w:r>
          </w:p>
        </w:tc>
      </w:tr>
    </w:tbl>
    <w:p w14:paraId="72E05C70" w14:textId="77777777" w:rsidR="00EC0B07" w:rsidRDefault="00EC0B07" w:rsidP="00082CF5"/>
    <w:p w14:paraId="24472D66" w14:textId="77777777" w:rsidR="009F0867" w:rsidRDefault="009F0867" w:rsidP="00916CBA">
      <w:pPr>
        <w:pStyle w:val="Heading1"/>
        <w:spacing w:after="240"/>
      </w:pPr>
      <w:bookmarkStart w:id="37" w:name="_Toc358039568"/>
      <w:r>
        <w:t>Survey and Cross Section Development</w:t>
      </w:r>
      <w:bookmarkEnd w:id="37"/>
    </w:p>
    <w:p w14:paraId="59A56D82" w14:textId="77777777" w:rsidR="0088378C" w:rsidRDefault="00363B9E" w:rsidP="00916CBA">
      <w:pPr>
        <w:spacing w:after="240"/>
        <w:rPr>
          <w:sz w:val="24"/>
        </w:rPr>
      </w:pPr>
      <w:r>
        <w:t>New field</w:t>
      </w:r>
      <w:r w:rsidR="00FC4022">
        <w:t xml:space="preserve"> surveys </w:t>
      </w:r>
      <w:r>
        <w:t>were conducted for this study</w:t>
      </w:r>
      <w:r w:rsidR="00FC4022">
        <w:t xml:space="preserve"> along the stream rea</w:t>
      </w:r>
      <w:r>
        <w:t>ches studied by detailed and</w:t>
      </w:r>
      <w:r w:rsidR="006E7CBA">
        <w:t xml:space="preserve"> limited detail methods</w:t>
      </w:r>
      <w:r w:rsidR="00FC4022">
        <w:t xml:space="preserve">.  </w:t>
      </w:r>
      <w:r w:rsidR="00A26EB1">
        <w:t xml:space="preserve">A total of 134 </w:t>
      </w:r>
      <w:r w:rsidR="002F42D2">
        <w:t>structures</w:t>
      </w:r>
      <w:r w:rsidR="00A26EB1">
        <w:t xml:space="preserve"> for detailed hydraulic analysis, as well as 15</w:t>
      </w:r>
      <w:r w:rsidR="002F42D2">
        <w:t xml:space="preserve"> structures</w:t>
      </w:r>
      <w:r w:rsidR="00A26EB1">
        <w:t xml:space="preserve"> for limited detail hydraulic analysis</w:t>
      </w:r>
      <w:r w:rsidR="002F42D2">
        <w:t xml:space="preserve">, along the </w:t>
      </w:r>
      <w:r w:rsidR="00090656">
        <w:t>study reaches were surveyed</w:t>
      </w:r>
      <w:r w:rsidR="00A26EB1">
        <w:t>.  The survey followed</w:t>
      </w:r>
      <w:r w:rsidR="006A36AF">
        <w:t xml:space="preserve"> FEMA’s Appendix M: Data Capture Standards</w:t>
      </w:r>
      <w:r w:rsidR="00A26EB1">
        <w:t xml:space="preserve"> </w:t>
      </w:r>
      <w:r w:rsidR="00315CB8">
        <w:t>guidelines</w:t>
      </w:r>
      <w:r w:rsidR="006A36AF">
        <w:t xml:space="preserve"> (FEMA, 2009(a))</w:t>
      </w:r>
      <w:r w:rsidR="00EE7ACF">
        <w:t xml:space="preserve">.  </w:t>
      </w:r>
      <w:r w:rsidR="00FC4022">
        <w:t>Additionally, a total of</w:t>
      </w:r>
      <w:r w:rsidR="002F42D2">
        <w:t xml:space="preserve"> 455</w:t>
      </w:r>
      <w:r w:rsidR="00C04983">
        <w:t xml:space="preserve"> </w:t>
      </w:r>
      <w:r w:rsidR="00A359DD">
        <w:t xml:space="preserve">floodplain cross sections were surveyed for </w:t>
      </w:r>
      <w:r w:rsidR="00DB28A1">
        <w:t xml:space="preserve">the </w:t>
      </w:r>
      <w:r w:rsidR="00A359DD">
        <w:t>stream</w:t>
      </w:r>
      <w:r w:rsidR="00C04983">
        <w:t>s in this study</w:t>
      </w:r>
      <w:r w:rsidR="00A359DD">
        <w:t xml:space="preserve">.  </w:t>
      </w:r>
      <w:r w:rsidR="00EE7ACF">
        <w:t>The survey</w:t>
      </w:r>
      <w:r w:rsidR="0088378C">
        <w:t xml:space="preserve">s were conducted </w:t>
      </w:r>
      <w:r w:rsidR="00AE7F7B">
        <w:t xml:space="preserve">by </w:t>
      </w:r>
      <w:r w:rsidR="00AE7F7B" w:rsidRPr="0017176C">
        <w:rPr>
          <w:iCs/>
        </w:rPr>
        <w:t>T.Y.LIN INTERNATIONAL</w:t>
      </w:r>
      <w:r w:rsidR="00AE7F7B">
        <w:t xml:space="preserve"> </w:t>
      </w:r>
      <w:r w:rsidR="00090656">
        <w:t>between July</w:t>
      </w:r>
      <w:r w:rsidR="002F42D2">
        <w:t xml:space="preserve"> 5</w:t>
      </w:r>
      <w:r w:rsidR="00090656">
        <w:t xml:space="preserve"> and November</w:t>
      </w:r>
      <w:r w:rsidR="002F42D2">
        <w:t xml:space="preserve"> 17,</w:t>
      </w:r>
      <w:r w:rsidR="00090656">
        <w:t xml:space="preserve"> 2011</w:t>
      </w:r>
      <w:r w:rsidR="00924D42">
        <w:t>.</w:t>
      </w:r>
      <w:r w:rsidR="00A26EB1">
        <w:t xml:space="preserve">  A summary of the survey</w:t>
      </w:r>
      <w:r w:rsidR="00E416D1">
        <w:t xml:space="preserve"> informati</w:t>
      </w:r>
      <w:r w:rsidR="00A26EB1">
        <w:t>on gathered is</w:t>
      </w:r>
      <w:r w:rsidR="00E416D1">
        <w:t xml:space="preserve"> provided in</w:t>
      </w:r>
      <w:r w:rsidR="000C51BB">
        <w:t xml:space="preserve"> </w:t>
      </w:r>
      <w:r w:rsidR="00600CB7">
        <w:fldChar w:fldCharType="begin"/>
      </w:r>
      <w:r w:rsidR="00600CB7">
        <w:instrText xml:space="preserve"> REF _Ref356923200 \h  \* MERGEFORMAT </w:instrText>
      </w:r>
      <w:r w:rsidR="00600CB7">
        <w:fldChar w:fldCharType="separate"/>
      </w:r>
      <w:r w:rsidR="00CD6542" w:rsidRPr="00CD6542">
        <w:t>Table 8</w:t>
      </w:r>
      <w:r w:rsidR="00600CB7">
        <w:fldChar w:fldCharType="end"/>
      </w:r>
      <w:r w:rsidR="00E416D1">
        <w:t xml:space="preserve">.  </w:t>
      </w:r>
      <w:r w:rsidR="00E416D1" w:rsidRPr="003A6407">
        <w:t>Survey data files, photos and sketches are included in the</w:t>
      </w:r>
      <w:r w:rsidR="00E416D1">
        <w:t xml:space="preserve"> survey data report (FEMA, 2012).</w:t>
      </w:r>
    </w:p>
    <w:p w14:paraId="3A66EAB2" w14:textId="77777777" w:rsidR="00DA6713" w:rsidRPr="0075421A" w:rsidRDefault="00DA6713" w:rsidP="00082CF5">
      <w:r>
        <w:t xml:space="preserve">Non-surveyed floodplain cross sections were also necessary to provide adequate representation of the streams.  These </w:t>
      </w:r>
      <w:r w:rsidRPr="00FF2712">
        <w:t xml:space="preserve">cross sections were placed at representative locations, </w:t>
      </w:r>
      <w:r w:rsidR="0075421A">
        <w:t>usually</w:t>
      </w:r>
      <w:r w:rsidRPr="00FF2712">
        <w:t xml:space="preserve"> no greater than 500 feet apart along the stream centerline.  Cross section geometries were obtained from a terrain dataset built from LiDAR data, integrating survey data to better define the stream channel </w:t>
      </w:r>
      <w:r w:rsidR="0075421A">
        <w:t xml:space="preserve">where applicable.  </w:t>
      </w:r>
      <w:r w:rsidR="003043AE">
        <w:t>The LiDAR data was originally collected in the Spring and Fall of 2009 and was prov</w:t>
      </w:r>
      <w:r w:rsidR="009326F3">
        <w:t xml:space="preserve">ided to the NYCDEP Bureau of Water Supply by the New York State Office of Cyber Security and Critical Infrastructure Coordination’s (CSCIC) Digital Orthophotography </w:t>
      </w:r>
      <w:r w:rsidR="00BE31B1">
        <w:t>Program (NYCDEP, 2010)</w:t>
      </w:r>
      <w:r w:rsidR="003043AE">
        <w:t xml:space="preserve">.  </w:t>
      </w:r>
      <w:r w:rsidR="0075421A">
        <w:t xml:space="preserve">The </w:t>
      </w:r>
      <w:r w:rsidR="002F42D2">
        <w:t xml:space="preserve">455 </w:t>
      </w:r>
      <w:r w:rsidR="0075421A">
        <w:t xml:space="preserve">surveyed </w:t>
      </w:r>
      <w:r w:rsidRPr="00FF2712">
        <w:t xml:space="preserve">floodplain cross sections </w:t>
      </w:r>
      <w:r w:rsidR="0075421A">
        <w:t xml:space="preserve">along the detailed study streams </w:t>
      </w:r>
      <w:r w:rsidRPr="00FF2712">
        <w:t xml:space="preserve">were used to interpolate the channel geometry for non-surveyed cross sections, again, integrating </w:t>
      </w:r>
      <w:r w:rsidR="001F0A11">
        <w:t>with</w:t>
      </w:r>
      <w:r w:rsidRPr="00FF2712">
        <w:t xml:space="preserve"> the data from the terrain dataset.  All cross section overbank ground </w:t>
      </w:r>
      <w:r w:rsidR="00E416D1">
        <w:t>elevations were</w:t>
      </w:r>
      <w:r w:rsidRPr="00FF2712">
        <w:t xml:space="preserve"> obta</w:t>
      </w:r>
      <w:r w:rsidR="0075421A">
        <w:t>ined from the terrain dataset</w:t>
      </w:r>
      <w:r w:rsidR="00F042F1">
        <w:t xml:space="preserve"> unless otherwise specified</w:t>
      </w:r>
      <w:r w:rsidR="0075421A">
        <w:t>.</w:t>
      </w:r>
      <w:r w:rsidR="00E416D1">
        <w:t xml:space="preserve">  </w:t>
      </w:r>
      <w:r w:rsidR="0075421A">
        <w:t xml:space="preserve"> </w:t>
      </w:r>
    </w:p>
    <w:p w14:paraId="194679AC" w14:textId="77777777" w:rsidR="00AE6EE2" w:rsidRDefault="001F0A11" w:rsidP="00082CF5">
      <w:r>
        <w:t xml:space="preserve">The survey did not provide surveyed floodplain cross sections for limited detail or approximate study reaches.  Therefore, </w:t>
      </w:r>
      <w:r w:rsidR="00CC67A6">
        <w:t xml:space="preserve">the development of </w:t>
      </w:r>
      <w:r>
        <w:t>c</w:t>
      </w:r>
      <w:r w:rsidR="005F0DF4">
        <w:t xml:space="preserve">ross section geometries for </w:t>
      </w:r>
      <w:r>
        <w:t xml:space="preserve">all limited detail and </w:t>
      </w:r>
      <w:r w:rsidR="005F0DF4">
        <w:t>approximate stud</w:t>
      </w:r>
      <w:r>
        <w:t>y reaches</w:t>
      </w:r>
      <w:r w:rsidR="004C6BA9">
        <w:t xml:space="preserve"> </w:t>
      </w:r>
      <w:r>
        <w:t>relied</w:t>
      </w:r>
      <w:r w:rsidR="004C6BA9">
        <w:t xml:space="preserve"> </w:t>
      </w:r>
      <w:r w:rsidR="00CC67A6">
        <w:t xml:space="preserve">on </w:t>
      </w:r>
      <w:r w:rsidR="004C6BA9">
        <w:t>the t</w:t>
      </w:r>
      <w:r>
        <w:t>errain dataset</w:t>
      </w:r>
      <w:r w:rsidR="00E416D1">
        <w:t xml:space="preserve">.  </w:t>
      </w:r>
    </w:p>
    <w:p w14:paraId="3FB66824" w14:textId="77777777" w:rsidR="006059AB" w:rsidRDefault="006059AB" w:rsidP="006059AB">
      <w:r>
        <w:t xml:space="preserve">For Fox Hollow, at station 600 in the HEC-RAS model there was a mismatch between the survey data and the LiDAR data. This could have been due to missing LiDAR data points in that area.  At this cross section, survey data was used to develop the overbanks.  The floodplain was manually mapped based on the 1%-annual chance flood extent in the HEC-RAS model and tied in with the upstream and downstream floodplain. </w:t>
      </w:r>
    </w:p>
    <w:p w14:paraId="53C610CF" w14:textId="77777777" w:rsidR="006059AB" w:rsidRDefault="006059AB" w:rsidP="00082CF5">
      <w:r>
        <w:t xml:space="preserve">For Stony Clove Creek, the Greene County model was based upon the existing model that was used to develop the current Greene County FIS.  This model included eleven bridges and two culverts, with a total of 184 cross sections.  New surveys were not conducted and the cross sections remained the same as the existing model for this portion of Stony Clove Creek. </w:t>
      </w:r>
    </w:p>
    <w:p w14:paraId="707FA5F8" w14:textId="77777777" w:rsidR="00B12CA9" w:rsidRPr="00B12CA9" w:rsidRDefault="00315CB8" w:rsidP="00B12CA9">
      <w:pPr>
        <w:pStyle w:val="Caption"/>
        <w:keepNext/>
        <w:jc w:val="center"/>
        <w:rPr>
          <w:color w:val="auto"/>
          <w:sz w:val="20"/>
        </w:rPr>
      </w:pPr>
      <w:bookmarkStart w:id="38" w:name="_Ref356923200"/>
      <w:bookmarkStart w:id="39" w:name="_Ref356923195"/>
      <w:bookmarkStart w:id="40" w:name="_Toc358039607"/>
      <w:r w:rsidRPr="00B12CA9">
        <w:rPr>
          <w:color w:val="auto"/>
          <w:sz w:val="20"/>
        </w:rPr>
        <w:t xml:space="preserve">Table </w:t>
      </w:r>
      <w:r w:rsidR="00617C9A" w:rsidRPr="00B12CA9">
        <w:rPr>
          <w:color w:val="auto"/>
          <w:sz w:val="20"/>
        </w:rPr>
        <w:fldChar w:fldCharType="begin"/>
      </w:r>
      <w:r w:rsidRPr="00B12CA9">
        <w:rPr>
          <w:color w:val="auto"/>
          <w:sz w:val="20"/>
        </w:rPr>
        <w:instrText xml:space="preserve"> SEQ Table \* ARABIC </w:instrText>
      </w:r>
      <w:r w:rsidR="00617C9A" w:rsidRPr="00B12CA9">
        <w:rPr>
          <w:color w:val="auto"/>
          <w:sz w:val="20"/>
        </w:rPr>
        <w:fldChar w:fldCharType="separate"/>
      </w:r>
      <w:r w:rsidR="00CD6542">
        <w:rPr>
          <w:noProof/>
          <w:color w:val="auto"/>
          <w:sz w:val="20"/>
        </w:rPr>
        <w:t>8</w:t>
      </w:r>
      <w:r w:rsidR="00617C9A" w:rsidRPr="00B12CA9">
        <w:rPr>
          <w:color w:val="auto"/>
          <w:sz w:val="20"/>
        </w:rPr>
        <w:fldChar w:fldCharType="end"/>
      </w:r>
      <w:bookmarkEnd w:id="38"/>
      <w:r w:rsidRPr="00B12CA9">
        <w:rPr>
          <w:color w:val="auto"/>
          <w:sz w:val="20"/>
        </w:rPr>
        <w:t xml:space="preserve">: </w:t>
      </w:r>
      <w:r>
        <w:rPr>
          <w:color w:val="auto"/>
          <w:sz w:val="20"/>
        </w:rPr>
        <w:t>Summary of survey information for each</w:t>
      </w:r>
      <w:r w:rsidRPr="00B12CA9">
        <w:rPr>
          <w:color w:val="auto"/>
          <w:sz w:val="20"/>
        </w:rPr>
        <w:t xml:space="preserve"> stream.</w:t>
      </w:r>
      <w:bookmarkEnd w:id="39"/>
      <w:bookmarkEnd w:id="40"/>
    </w:p>
    <w:tbl>
      <w:tblPr>
        <w:tblW w:w="8800" w:type="dxa"/>
        <w:jc w:val="center"/>
        <w:tblLook w:val="04A0" w:firstRow="1" w:lastRow="0" w:firstColumn="1" w:lastColumn="0" w:noHBand="0" w:noVBand="1"/>
      </w:tblPr>
      <w:tblGrid>
        <w:gridCol w:w="2260"/>
        <w:gridCol w:w="2380"/>
        <w:gridCol w:w="1560"/>
        <w:gridCol w:w="1560"/>
        <w:gridCol w:w="1040"/>
      </w:tblGrid>
      <w:tr w:rsidR="00B12CA9" w:rsidRPr="00B12CA9" w14:paraId="2BD3952E" w14:textId="77777777" w:rsidTr="000C51BB">
        <w:trPr>
          <w:trHeight w:val="600"/>
          <w:tblHeader/>
          <w:jc w:val="center"/>
        </w:trPr>
        <w:tc>
          <w:tcPr>
            <w:tcW w:w="22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C0F13F3"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SUB-WATERSHED</w:t>
            </w:r>
          </w:p>
        </w:tc>
        <w:tc>
          <w:tcPr>
            <w:tcW w:w="2380" w:type="dxa"/>
            <w:tcBorders>
              <w:top w:val="single" w:sz="4" w:space="0" w:color="auto"/>
              <w:left w:val="nil"/>
              <w:bottom w:val="single" w:sz="4" w:space="0" w:color="auto"/>
              <w:right w:val="single" w:sz="4" w:space="0" w:color="auto"/>
            </w:tcBorders>
            <w:shd w:val="clear" w:color="000000" w:fill="D8D8D8"/>
            <w:vAlign w:val="center"/>
            <w:hideMark/>
          </w:tcPr>
          <w:p w14:paraId="197D5108"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SCOPENAME</w:t>
            </w:r>
          </w:p>
        </w:tc>
        <w:tc>
          <w:tcPr>
            <w:tcW w:w="1560" w:type="dxa"/>
            <w:tcBorders>
              <w:top w:val="single" w:sz="4" w:space="0" w:color="auto"/>
              <w:left w:val="nil"/>
              <w:bottom w:val="single" w:sz="4" w:space="0" w:color="auto"/>
              <w:right w:val="single" w:sz="4" w:space="0" w:color="auto"/>
            </w:tcBorders>
            <w:shd w:val="clear" w:color="000000" w:fill="D8D8D8"/>
            <w:vAlign w:val="center"/>
            <w:hideMark/>
          </w:tcPr>
          <w:p w14:paraId="779A6E34"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 xml:space="preserve">Detailed Structures </w:t>
            </w:r>
          </w:p>
        </w:tc>
        <w:tc>
          <w:tcPr>
            <w:tcW w:w="1560" w:type="dxa"/>
            <w:tcBorders>
              <w:top w:val="single" w:sz="4" w:space="0" w:color="auto"/>
              <w:left w:val="nil"/>
              <w:bottom w:val="single" w:sz="4" w:space="0" w:color="auto"/>
              <w:right w:val="single" w:sz="4" w:space="0" w:color="auto"/>
            </w:tcBorders>
            <w:shd w:val="clear" w:color="000000" w:fill="D8D8D8"/>
            <w:vAlign w:val="center"/>
            <w:hideMark/>
          </w:tcPr>
          <w:p w14:paraId="7A82B9F9"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Limited Detail Structures</w:t>
            </w:r>
          </w:p>
        </w:tc>
        <w:tc>
          <w:tcPr>
            <w:tcW w:w="1040" w:type="dxa"/>
            <w:tcBorders>
              <w:top w:val="single" w:sz="4" w:space="0" w:color="auto"/>
              <w:left w:val="nil"/>
              <w:bottom w:val="single" w:sz="4" w:space="0" w:color="auto"/>
              <w:right w:val="single" w:sz="4" w:space="0" w:color="auto"/>
            </w:tcBorders>
            <w:shd w:val="clear" w:color="000000" w:fill="D8D8D8"/>
            <w:vAlign w:val="center"/>
            <w:hideMark/>
          </w:tcPr>
          <w:p w14:paraId="042573AE"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Cross Sections</w:t>
            </w:r>
          </w:p>
        </w:tc>
      </w:tr>
      <w:tr w:rsidR="00B12CA9" w:rsidRPr="00B12CA9" w14:paraId="4A723E15" w14:textId="77777777" w:rsidTr="000C51BB">
        <w:trPr>
          <w:cantSplit/>
          <w:trHeight w:val="300"/>
          <w:jc w:val="center"/>
        </w:trPr>
        <w:tc>
          <w:tcPr>
            <w:tcW w:w="2260" w:type="dxa"/>
            <w:vMerge w:val="restart"/>
            <w:tcBorders>
              <w:top w:val="nil"/>
              <w:left w:val="single" w:sz="4" w:space="0" w:color="auto"/>
              <w:bottom w:val="single" w:sz="4" w:space="0" w:color="000000"/>
              <w:right w:val="single" w:sz="4" w:space="0" w:color="auto"/>
            </w:tcBorders>
            <w:shd w:val="clear" w:color="auto" w:fill="auto"/>
            <w:vAlign w:val="center"/>
            <w:hideMark/>
          </w:tcPr>
          <w:p w14:paraId="6F0EDDAD"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 xml:space="preserve">Ashokan Reservoir </w:t>
            </w:r>
          </w:p>
        </w:tc>
        <w:tc>
          <w:tcPr>
            <w:tcW w:w="2380" w:type="dxa"/>
            <w:tcBorders>
              <w:top w:val="nil"/>
              <w:left w:val="nil"/>
              <w:bottom w:val="single" w:sz="4" w:space="0" w:color="auto"/>
              <w:right w:val="single" w:sz="4" w:space="0" w:color="auto"/>
            </w:tcBorders>
            <w:shd w:val="clear" w:color="auto" w:fill="auto"/>
            <w:noWrap/>
            <w:vAlign w:val="bottom"/>
            <w:hideMark/>
          </w:tcPr>
          <w:p w14:paraId="285B1921"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AshokanReservoir</w:t>
            </w:r>
          </w:p>
        </w:tc>
        <w:tc>
          <w:tcPr>
            <w:tcW w:w="1560" w:type="dxa"/>
            <w:tcBorders>
              <w:top w:val="nil"/>
              <w:left w:val="nil"/>
              <w:bottom w:val="single" w:sz="4" w:space="0" w:color="auto"/>
              <w:right w:val="single" w:sz="4" w:space="0" w:color="auto"/>
            </w:tcBorders>
            <w:shd w:val="clear" w:color="auto" w:fill="auto"/>
            <w:noWrap/>
            <w:vAlign w:val="bottom"/>
            <w:hideMark/>
          </w:tcPr>
          <w:p w14:paraId="49DFD464"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14:paraId="2AE3CC28"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1BED7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r>
      <w:tr w:rsidR="00B12CA9" w:rsidRPr="00B12CA9" w14:paraId="6223EC1E" w14:textId="77777777" w:rsidTr="000C51BB">
        <w:trPr>
          <w:trHeight w:val="285"/>
          <w:jc w:val="center"/>
        </w:trPr>
        <w:tc>
          <w:tcPr>
            <w:tcW w:w="2260" w:type="dxa"/>
            <w:vMerge/>
            <w:tcBorders>
              <w:top w:val="nil"/>
              <w:left w:val="single" w:sz="4" w:space="0" w:color="auto"/>
              <w:bottom w:val="single" w:sz="4" w:space="0" w:color="000000"/>
              <w:right w:val="single" w:sz="4" w:space="0" w:color="auto"/>
            </w:tcBorders>
            <w:vAlign w:val="center"/>
            <w:hideMark/>
          </w:tcPr>
          <w:p w14:paraId="1BC48087"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vAlign w:val="bottom"/>
            <w:hideMark/>
          </w:tcPr>
          <w:p w14:paraId="5C837530"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KenoziaLake</w:t>
            </w:r>
          </w:p>
        </w:tc>
        <w:tc>
          <w:tcPr>
            <w:tcW w:w="1560" w:type="dxa"/>
            <w:tcBorders>
              <w:top w:val="nil"/>
              <w:left w:val="nil"/>
              <w:bottom w:val="single" w:sz="4" w:space="0" w:color="auto"/>
              <w:right w:val="single" w:sz="4" w:space="0" w:color="auto"/>
            </w:tcBorders>
            <w:shd w:val="clear" w:color="auto" w:fill="auto"/>
            <w:vAlign w:val="bottom"/>
            <w:hideMark/>
          </w:tcPr>
          <w:p w14:paraId="3A338A7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vAlign w:val="bottom"/>
            <w:hideMark/>
          </w:tcPr>
          <w:p w14:paraId="66545491"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vAlign w:val="bottom"/>
            <w:hideMark/>
          </w:tcPr>
          <w:p w14:paraId="4C3D2E3E"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r>
      <w:tr w:rsidR="00B12CA9" w:rsidRPr="00B12CA9" w14:paraId="6345CFEF" w14:textId="77777777" w:rsidTr="000C51BB">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172634CF"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Beaver Kill</w:t>
            </w:r>
          </w:p>
        </w:tc>
        <w:tc>
          <w:tcPr>
            <w:tcW w:w="2380" w:type="dxa"/>
            <w:tcBorders>
              <w:top w:val="nil"/>
              <w:left w:val="nil"/>
              <w:bottom w:val="single" w:sz="4" w:space="0" w:color="auto"/>
              <w:right w:val="single" w:sz="4" w:space="0" w:color="auto"/>
            </w:tcBorders>
            <w:shd w:val="clear" w:color="auto" w:fill="auto"/>
            <w:noWrap/>
            <w:vAlign w:val="bottom"/>
            <w:hideMark/>
          </w:tcPr>
          <w:p w14:paraId="2FC4B0FB"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BeaverKill</w:t>
            </w:r>
          </w:p>
        </w:tc>
        <w:tc>
          <w:tcPr>
            <w:tcW w:w="1560" w:type="dxa"/>
            <w:tcBorders>
              <w:top w:val="nil"/>
              <w:left w:val="nil"/>
              <w:bottom w:val="single" w:sz="4" w:space="0" w:color="auto"/>
              <w:right w:val="single" w:sz="4" w:space="0" w:color="auto"/>
            </w:tcBorders>
            <w:shd w:val="clear" w:color="auto" w:fill="auto"/>
            <w:noWrap/>
            <w:vAlign w:val="bottom"/>
            <w:hideMark/>
          </w:tcPr>
          <w:p w14:paraId="27C66779"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9</w:t>
            </w:r>
          </w:p>
        </w:tc>
        <w:tc>
          <w:tcPr>
            <w:tcW w:w="1560" w:type="dxa"/>
            <w:tcBorders>
              <w:top w:val="nil"/>
              <w:left w:val="nil"/>
              <w:bottom w:val="single" w:sz="4" w:space="0" w:color="auto"/>
              <w:right w:val="single" w:sz="4" w:space="0" w:color="auto"/>
            </w:tcBorders>
            <w:shd w:val="clear" w:color="auto" w:fill="auto"/>
            <w:noWrap/>
            <w:vAlign w:val="bottom"/>
            <w:hideMark/>
          </w:tcPr>
          <w:p w14:paraId="017C6214"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1BCB59EE"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31</w:t>
            </w:r>
          </w:p>
        </w:tc>
      </w:tr>
      <w:tr w:rsidR="00B12CA9" w:rsidRPr="00B12CA9" w14:paraId="32B48748"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0846EC51"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23E48B30"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MinkHollowStream</w:t>
            </w:r>
          </w:p>
        </w:tc>
        <w:tc>
          <w:tcPr>
            <w:tcW w:w="1560" w:type="dxa"/>
            <w:tcBorders>
              <w:top w:val="nil"/>
              <w:left w:val="nil"/>
              <w:bottom w:val="single" w:sz="4" w:space="0" w:color="auto"/>
              <w:right w:val="single" w:sz="4" w:space="0" w:color="auto"/>
            </w:tcBorders>
            <w:shd w:val="clear" w:color="auto" w:fill="auto"/>
            <w:noWrap/>
            <w:vAlign w:val="bottom"/>
            <w:hideMark/>
          </w:tcPr>
          <w:p w14:paraId="11BC66EA"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5</w:t>
            </w:r>
          </w:p>
        </w:tc>
        <w:tc>
          <w:tcPr>
            <w:tcW w:w="1560" w:type="dxa"/>
            <w:tcBorders>
              <w:top w:val="nil"/>
              <w:left w:val="nil"/>
              <w:bottom w:val="single" w:sz="4" w:space="0" w:color="auto"/>
              <w:right w:val="single" w:sz="4" w:space="0" w:color="auto"/>
            </w:tcBorders>
            <w:shd w:val="clear" w:color="auto" w:fill="auto"/>
            <w:noWrap/>
            <w:vAlign w:val="bottom"/>
            <w:hideMark/>
          </w:tcPr>
          <w:p w14:paraId="03C4D483"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31194D3A"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17</w:t>
            </w:r>
          </w:p>
        </w:tc>
      </w:tr>
      <w:tr w:rsidR="00B12CA9" w:rsidRPr="00B12CA9" w14:paraId="215400F4"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52B6AD7F"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452AC0E5"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WagnerCreek</w:t>
            </w:r>
          </w:p>
        </w:tc>
        <w:tc>
          <w:tcPr>
            <w:tcW w:w="1560" w:type="dxa"/>
            <w:tcBorders>
              <w:top w:val="nil"/>
              <w:left w:val="nil"/>
              <w:bottom w:val="single" w:sz="4" w:space="0" w:color="auto"/>
              <w:right w:val="single" w:sz="4" w:space="0" w:color="auto"/>
            </w:tcBorders>
            <w:shd w:val="clear" w:color="auto" w:fill="auto"/>
            <w:noWrap/>
            <w:vAlign w:val="bottom"/>
            <w:hideMark/>
          </w:tcPr>
          <w:p w14:paraId="1436F047"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6</w:t>
            </w:r>
          </w:p>
        </w:tc>
        <w:tc>
          <w:tcPr>
            <w:tcW w:w="1560" w:type="dxa"/>
            <w:tcBorders>
              <w:top w:val="nil"/>
              <w:left w:val="nil"/>
              <w:bottom w:val="single" w:sz="4" w:space="0" w:color="auto"/>
              <w:right w:val="single" w:sz="4" w:space="0" w:color="auto"/>
            </w:tcBorders>
            <w:shd w:val="clear" w:color="auto" w:fill="auto"/>
            <w:noWrap/>
            <w:vAlign w:val="bottom"/>
            <w:hideMark/>
          </w:tcPr>
          <w:p w14:paraId="1AAC9A87"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6AB0F28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13</w:t>
            </w:r>
          </w:p>
        </w:tc>
      </w:tr>
      <w:tr w:rsidR="00B12CA9" w:rsidRPr="00B12CA9" w14:paraId="0C342AC1" w14:textId="77777777" w:rsidTr="000C51BB">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2EB54C0F"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Birch Creek</w:t>
            </w:r>
          </w:p>
        </w:tc>
        <w:tc>
          <w:tcPr>
            <w:tcW w:w="2380" w:type="dxa"/>
            <w:tcBorders>
              <w:top w:val="nil"/>
              <w:left w:val="nil"/>
              <w:bottom w:val="single" w:sz="4" w:space="0" w:color="auto"/>
              <w:right w:val="single" w:sz="4" w:space="0" w:color="auto"/>
            </w:tcBorders>
            <w:shd w:val="clear" w:color="auto" w:fill="auto"/>
            <w:noWrap/>
            <w:vAlign w:val="bottom"/>
            <w:hideMark/>
          </w:tcPr>
          <w:p w14:paraId="7C33B6DC"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AltonCreek</w:t>
            </w:r>
          </w:p>
        </w:tc>
        <w:tc>
          <w:tcPr>
            <w:tcW w:w="1560" w:type="dxa"/>
            <w:tcBorders>
              <w:top w:val="nil"/>
              <w:left w:val="nil"/>
              <w:bottom w:val="single" w:sz="4" w:space="0" w:color="auto"/>
              <w:right w:val="single" w:sz="4" w:space="0" w:color="auto"/>
            </w:tcBorders>
            <w:shd w:val="clear" w:color="auto" w:fill="auto"/>
            <w:noWrap/>
            <w:vAlign w:val="bottom"/>
            <w:hideMark/>
          </w:tcPr>
          <w:p w14:paraId="66FB06D6"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12</w:t>
            </w:r>
          </w:p>
        </w:tc>
        <w:tc>
          <w:tcPr>
            <w:tcW w:w="1560" w:type="dxa"/>
            <w:tcBorders>
              <w:top w:val="nil"/>
              <w:left w:val="nil"/>
              <w:bottom w:val="single" w:sz="4" w:space="0" w:color="auto"/>
              <w:right w:val="single" w:sz="4" w:space="0" w:color="auto"/>
            </w:tcBorders>
            <w:shd w:val="clear" w:color="auto" w:fill="auto"/>
            <w:noWrap/>
            <w:vAlign w:val="bottom"/>
            <w:hideMark/>
          </w:tcPr>
          <w:p w14:paraId="474235C1"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2150A2C"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23</w:t>
            </w:r>
          </w:p>
        </w:tc>
      </w:tr>
      <w:tr w:rsidR="00B12CA9" w:rsidRPr="00B12CA9" w14:paraId="3C73F6FC"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4858EFC0"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16F27716"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AltonCreek_t1</w:t>
            </w:r>
          </w:p>
        </w:tc>
        <w:tc>
          <w:tcPr>
            <w:tcW w:w="1560" w:type="dxa"/>
            <w:tcBorders>
              <w:top w:val="nil"/>
              <w:left w:val="nil"/>
              <w:bottom w:val="single" w:sz="4" w:space="0" w:color="auto"/>
              <w:right w:val="single" w:sz="4" w:space="0" w:color="auto"/>
            </w:tcBorders>
            <w:shd w:val="clear" w:color="auto" w:fill="auto"/>
            <w:noWrap/>
            <w:vAlign w:val="bottom"/>
            <w:hideMark/>
          </w:tcPr>
          <w:p w14:paraId="6ECF54C4"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9</w:t>
            </w:r>
          </w:p>
        </w:tc>
        <w:tc>
          <w:tcPr>
            <w:tcW w:w="1560" w:type="dxa"/>
            <w:tcBorders>
              <w:top w:val="nil"/>
              <w:left w:val="nil"/>
              <w:bottom w:val="single" w:sz="4" w:space="0" w:color="auto"/>
              <w:right w:val="single" w:sz="4" w:space="0" w:color="auto"/>
            </w:tcBorders>
            <w:shd w:val="clear" w:color="auto" w:fill="auto"/>
            <w:noWrap/>
            <w:vAlign w:val="bottom"/>
            <w:hideMark/>
          </w:tcPr>
          <w:p w14:paraId="22F3D1E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7EC73CC9"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16</w:t>
            </w:r>
          </w:p>
        </w:tc>
      </w:tr>
      <w:tr w:rsidR="00B12CA9" w:rsidRPr="00B12CA9" w14:paraId="5E9A290F"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47D70713"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1F374277"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BirchCreek_s1</w:t>
            </w:r>
          </w:p>
        </w:tc>
        <w:tc>
          <w:tcPr>
            <w:tcW w:w="1560" w:type="dxa"/>
            <w:tcBorders>
              <w:top w:val="nil"/>
              <w:left w:val="nil"/>
              <w:bottom w:val="single" w:sz="4" w:space="0" w:color="auto"/>
              <w:right w:val="single" w:sz="4" w:space="0" w:color="auto"/>
            </w:tcBorders>
            <w:shd w:val="clear" w:color="auto" w:fill="auto"/>
            <w:noWrap/>
            <w:vAlign w:val="bottom"/>
            <w:hideMark/>
          </w:tcPr>
          <w:p w14:paraId="25FD8B8D"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12</w:t>
            </w:r>
          </w:p>
        </w:tc>
        <w:tc>
          <w:tcPr>
            <w:tcW w:w="1560" w:type="dxa"/>
            <w:tcBorders>
              <w:top w:val="nil"/>
              <w:left w:val="nil"/>
              <w:bottom w:val="single" w:sz="4" w:space="0" w:color="auto"/>
              <w:right w:val="single" w:sz="4" w:space="0" w:color="auto"/>
            </w:tcBorders>
            <w:shd w:val="clear" w:color="auto" w:fill="auto"/>
            <w:noWrap/>
            <w:vAlign w:val="bottom"/>
            <w:hideMark/>
          </w:tcPr>
          <w:p w14:paraId="0ADF5C2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8</w:t>
            </w:r>
          </w:p>
        </w:tc>
        <w:tc>
          <w:tcPr>
            <w:tcW w:w="1040" w:type="dxa"/>
            <w:tcBorders>
              <w:top w:val="nil"/>
              <w:left w:val="nil"/>
              <w:bottom w:val="single" w:sz="4" w:space="0" w:color="auto"/>
              <w:right w:val="single" w:sz="4" w:space="0" w:color="auto"/>
            </w:tcBorders>
            <w:shd w:val="clear" w:color="auto" w:fill="auto"/>
            <w:noWrap/>
            <w:vAlign w:val="bottom"/>
            <w:hideMark/>
          </w:tcPr>
          <w:p w14:paraId="35DF9D16"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37</w:t>
            </w:r>
          </w:p>
        </w:tc>
      </w:tr>
      <w:tr w:rsidR="00B12CA9" w:rsidRPr="00B12CA9" w14:paraId="3A59DF27" w14:textId="77777777" w:rsidTr="000C51B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B261D02"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Broad Street Hollow</w:t>
            </w:r>
          </w:p>
        </w:tc>
        <w:tc>
          <w:tcPr>
            <w:tcW w:w="2380" w:type="dxa"/>
            <w:tcBorders>
              <w:top w:val="nil"/>
              <w:left w:val="nil"/>
              <w:bottom w:val="single" w:sz="4" w:space="0" w:color="auto"/>
              <w:right w:val="single" w:sz="4" w:space="0" w:color="auto"/>
            </w:tcBorders>
            <w:shd w:val="clear" w:color="auto" w:fill="auto"/>
            <w:noWrap/>
            <w:vAlign w:val="bottom"/>
            <w:hideMark/>
          </w:tcPr>
          <w:p w14:paraId="6033B988"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BroadStreetHollow</w:t>
            </w:r>
          </w:p>
        </w:tc>
        <w:tc>
          <w:tcPr>
            <w:tcW w:w="1560" w:type="dxa"/>
            <w:tcBorders>
              <w:top w:val="nil"/>
              <w:left w:val="nil"/>
              <w:bottom w:val="single" w:sz="4" w:space="0" w:color="auto"/>
              <w:right w:val="single" w:sz="4" w:space="0" w:color="auto"/>
            </w:tcBorders>
            <w:shd w:val="clear" w:color="auto" w:fill="auto"/>
            <w:noWrap/>
            <w:vAlign w:val="bottom"/>
            <w:hideMark/>
          </w:tcPr>
          <w:p w14:paraId="3B616E26"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9</w:t>
            </w:r>
          </w:p>
        </w:tc>
        <w:tc>
          <w:tcPr>
            <w:tcW w:w="1560" w:type="dxa"/>
            <w:tcBorders>
              <w:top w:val="nil"/>
              <w:left w:val="nil"/>
              <w:bottom w:val="single" w:sz="4" w:space="0" w:color="auto"/>
              <w:right w:val="single" w:sz="4" w:space="0" w:color="auto"/>
            </w:tcBorders>
            <w:shd w:val="clear" w:color="auto" w:fill="auto"/>
            <w:noWrap/>
            <w:vAlign w:val="bottom"/>
            <w:hideMark/>
          </w:tcPr>
          <w:p w14:paraId="23CB762F"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4F819C66"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30</w:t>
            </w:r>
          </w:p>
        </w:tc>
      </w:tr>
      <w:tr w:rsidR="00B12CA9" w:rsidRPr="00B12CA9" w14:paraId="24422E21" w14:textId="77777777" w:rsidTr="000C51BB">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24D2BCCD"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Bush Kill</w:t>
            </w:r>
          </w:p>
        </w:tc>
        <w:tc>
          <w:tcPr>
            <w:tcW w:w="2380" w:type="dxa"/>
            <w:tcBorders>
              <w:top w:val="nil"/>
              <w:left w:val="nil"/>
              <w:bottom w:val="single" w:sz="4" w:space="0" w:color="auto"/>
              <w:right w:val="single" w:sz="4" w:space="0" w:color="auto"/>
            </w:tcBorders>
            <w:shd w:val="clear" w:color="auto" w:fill="auto"/>
            <w:noWrap/>
            <w:vAlign w:val="bottom"/>
            <w:hideMark/>
          </w:tcPr>
          <w:p w14:paraId="43A1D1F3"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BushKill</w:t>
            </w:r>
          </w:p>
        </w:tc>
        <w:tc>
          <w:tcPr>
            <w:tcW w:w="1560" w:type="dxa"/>
            <w:tcBorders>
              <w:top w:val="nil"/>
              <w:left w:val="nil"/>
              <w:bottom w:val="single" w:sz="4" w:space="0" w:color="auto"/>
              <w:right w:val="single" w:sz="4" w:space="0" w:color="auto"/>
            </w:tcBorders>
            <w:shd w:val="clear" w:color="auto" w:fill="auto"/>
            <w:noWrap/>
            <w:vAlign w:val="bottom"/>
            <w:hideMark/>
          </w:tcPr>
          <w:p w14:paraId="32002A13"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8</w:t>
            </w:r>
          </w:p>
        </w:tc>
        <w:tc>
          <w:tcPr>
            <w:tcW w:w="1560" w:type="dxa"/>
            <w:tcBorders>
              <w:top w:val="nil"/>
              <w:left w:val="nil"/>
              <w:bottom w:val="single" w:sz="4" w:space="0" w:color="auto"/>
              <w:right w:val="single" w:sz="4" w:space="0" w:color="auto"/>
            </w:tcBorders>
            <w:shd w:val="clear" w:color="auto" w:fill="auto"/>
            <w:noWrap/>
            <w:vAlign w:val="bottom"/>
            <w:hideMark/>
          </w:tcPr>
          <w:p w14:paraId="4B5AE9BA"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79C561B4"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26</w:t>
            </w:r>
          </w:p>
        </w:tc>
      </w:tr>
      <w:tr w:rsidR="00B12CA9" w:rsidRPr="00B12CA9" w14:paraId="3C419173"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19F065A8"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3678A451"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DryBrook</w:t>
            </w:r>
          </w:p>
        </w:tc>
        <w:tc>
          <w:tcPr>
            <w:tcW w:w="1560" w:type="dxa"/>
            <w:tcBorders>
              <w:top w:val="nil"/>
              <w:left w:val="nil"/>
              <w:bottom w:val="single" w:sz="4" w:space="0" w:color="auto"/>
              <w:right w:val="single" w:sz="4" w:space="0" w:color="auto"/>
            </w:tcBorders>
            <w:shd w:val="clear" w:color="auto" w:fill="auto"/>
            <w:noWrap/>
            <w:vAlign w:val="bottom"/>
            <w:hideMark/>
          </w:tcPr>
          <w:p w14:paraId="4D44797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noWrap/>
            <w:vAlign w:val="bottom"/>
            <w:hideMark/>
          </w:tcPr>
          <w:p w14:paraId="56F3988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A2E4608"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16</w:t>
            </w:r>
          </w:p>
        </w:tc>
      </w:tr>
      <w:tr w:rsidR="00B12CA9" w:rsidRPr="00B12CA9" w14:paraId="68BDA3B2"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3A75BBE0"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51B544B5"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MaltbyHollowBrook</w:t>
            </w:r>
          </w:p>
        </w:tc>
        <w:tc>
          <w:tcPr>
            <w:tcW w:w="1560" w:type="dxa"/>
            <w:tcBorders>
              <w:top w:val="nil"/>
              <w:left w:val="nil"/>
              <w:bottom w:val="single" w:sz="4" w:space="0" w:color="auto"/>
              <w:right w:val="single" w:sz="4" w:space="0" w:color="auto"/>
            </w:tcBorders>
            <w:shd w:val="clear" w:color="auto" w:fill="auto"/>
            <w:noWrap/>
            <w:vAlign w:val="bottom"/>
            <w:hideMark/>
          </w:tcPr>
          <w:p w14:paraId="3219C6C5"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3</w:t>
            </w:r>
          </w:p>
        </w:tc>
        <w:tc>
          <w:tcPr>
            <w:tcW w:w="1560" w:type="dxa"/>
            <w:tcBorders>
              <w:top w:val="nil"/>
              <w:left w:val="nil"/>
              <w:bottom w:val="single" w:sz="4" w:space="0" w:color="auto"/>
              <w:right w:val="single" w:sz="4" w:space="0" w:color="auto"/>
            </w:tcBorders>
            <w:shd w:val="clear" w:color="auto" w:fill="auto"/>
            <w:noWrap/>
            <w:vAlign w:val="bottom"/>
            <w:hideMark/>
          </w:tcPr>
          <w:p w14:paraId="21EB467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9FA0C7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11</w:t>
            </w:r>
          </w:p>
        </w:tc>
      </w:tr>
      <w:tr w:rsidR="00B12CA9" w:rsidRPr="00B12CA9" w14:paraId="73BEB7A1" w14:textId="77777777" w:rsidTr="000C51BB">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4E3DDBC6"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Bushnellsville Creek</w:t>
            </w:r>
          </w:p>
        </w:tc>
        <w:tc>
          <w:tcPr>
            <w:tcW w:w="2380" w:type="dxa"/>
            <w:tcBorders>
              <w:top w:val="nil"/>
              <w:left w:val="nil"/>
              <w:bottom w:val="single" w:sz="4" w:space="0" w:color="auto"/>
              <w:right w:val="single" w:sz="4" w:space="0" w:color="auto"/>
            </w:tcBorders>
            <w:shd w:val="clear" w:color="auto" w:fill="auto"/>
            <w:noWrap/>
            <w:vAlign w:val="bottom"/>
            <w:hideMark/>
          </w:tcPr>
          <w:p w14:paraId="36251B4A"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BushnellsvilleCreek</w:t>
            </w:r>
          </w:p>
        </w:tc>
        <w:tc>
          <w:tcPr>
            <w:tcW w:w="1560" w:type="dxa"/>
            <w:tcBorders>
              <w:top w:val="nil"/>
              <w:left w:val="nil"/>
              <w:bottom w:val="single" w:sz="4" w:space="0" w:color="auto"/>
              <w:right w:val="single" w:sz="4" w:space="0" w:color="auto"/>
            </w:tcBorders>
            <w:shd w:val="clear" w:color="auto" w:fill="auto"/>
            <w:noWrap/>
            <w:vAlign w:val="bottom"/>
            <w:hideMark/>
          </w:tcPr>
          <w:p w14:paraId="4894AFFD"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15</w:t>
            </w:r>
          </w:p>
        </w:tc>
        <w:tc>
          <w:tcPr>
            <w:tcW w:w="1560" w:type="dxa"/>
            <w:tcBorders>
              <w:top w:val="nil"/>
              <w:left w:val="nil"/>
              <w:bottom w:val="single" w:sz="4" w:space="0" w:color="auto"/>
              <w:right w:val="single" w:sz="4" w:space="0" w:color="auto"/>
            </w:tcBorders>
            <w:shd w:val="clear" w:color="auto" w:fill="auto"/>
            <w:noWrap/>
            <w:vAlign w:val="bottom"/>
            <w:hideMark/>
          </w:tcPr>
          <w:p w14:paraId="0B30490A"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66ECD16"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47</w:t>
            </w:r>
          </w:p>
        </w:tc>
      </w:tr>
      <w:tr w:rsidR="00B12CA9" w:rsidRPr="00B12CA9" w14:paraId="48E835BE"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7697983E"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30B86CFF"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BushnellsvilleCreek</w:t>
            </w:r>
          </w:p>
        </w:tc>
        <w:tc>
          <w:tcPr>
            <w:tcW w:w="1560" w:type="dxa"/>
            <w:tcBorders>
              <w:top w:val="nil"/>
              <w:left w:val="nil"/>
              <w:bottom w:val="single" w:sz="4" w:space="0" w:color="auto"/>
              <w:right w:val="single" w:sz="4" w:space="0" w:color="auto"/>
            </w:tcBorders>
            <w:shd w:val="clear" w:color="auto" w:fill="auto"/>
            <w:noWrap/>
            <w:vAlign w:val="bottom"/>
            <w:hideMark/>
          </w:tcPr>
          <w:p w14:paraId="2E3A50D3"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14:paraId="0E3B6E7F"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190AA853"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r>
      <w:tr w:rsidR="00B12CA9" w:rsidRPr="00B12CA9" w14:paraId="4C886FE5" w14:textId="77777777" w:rsidTr="000C51BB">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0F629FB4"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Esopus Creek</w:t>
            </w:r>
          </w:p>
        </w:tc>
        <w:tc>
          <w:tcPr>
            <w:tcW w:w="2380" w:type="dxa"/>
            <w:tcBorders>
              <w:top w:val="nil"/>
              <w:left w:val="nil"/>
              <w:bottom w:val="single" w:sz="4" w:space="0" w:color="auto"/>
              <w:right w:val="single" w:sz="4" w:space="0" w:color="auto"/>
            </w:tcBorders>
            <w:shd w:val="clear" w:color="000000" w:fill="FFFFFF"/>
            <w:noWrap/>
            <w:vAlign w:val="bottom"/>
            <w:hideMark/>
          </w:tcPr>
          <w:p w14:paraId="55958286"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EsopusCreek</w:t>
            </w:r>
          </w:p>
        </w:tc>
        <w:tc>
          <w:tcPr>
            <w:tcW w:w="1560" w:type="dxa"/>
            <w:tcBorders>
              <w:top w:val="nil"/>
              <w:left w:val="nil"/>
              <w:bottom w:val="single" w:sz="4" w:space="0" w:color="auto"/>
              <w:right w:val="single" w:sz="4" w:space="0" w:color="auto"/>
            </w:tcBorders>
            <w:shd w:val="clear" w:color="auto" w:fill="auto"/>
            <w:noWrap/>
            <w:vAlign w:val="bottom"/>
            <w:hideMark/>
          </w:tcPr>
          <w:p w14:paraId="63BD291E"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15</w:t>
            </w:r>
          </w:p>
        </w:tc>
        <w:tc>
          <w:tcPr>
            <w:tcW w:w="1560" w:type="dxa"/>
            <w:tcBorders>
              <w:top w:val="nil"/>
              <w:left w:val="nil"/>
              <w:bottom w:val="single" w:sz="4" w:space="0" w:color="auto"/>
              <w:right w:val="single" w:sz="4" w:space="0" w:color="auto"/>
            </w:tcBorders>
            <w:shd w:val="clear" w:color="auto" w:fill="auto"/>
            <w:noWrap/>
            <w:vAlign w:val="bottom"/>
            <w:hideMark/>
          </w:tcPr>
          <w:p w14:paraId="6ADF46F4"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12B1DD6E"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78</w:t>
            </w:r>
          </w:p>
        </w:tc>
      </w:tr>
      <w:tr w:rsidR="00B12CA9" w:rsidRPr="00B12CA9" w14:paraId="09F71973"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2939811B"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000000" w:fill="FFFFFF"/>
            <w:noWrap/>
            <w:vAlign w:val="bottom"/>
            <w:hideMark/>
          </w:tcPr>
          <w:p w14:paraId="1E1AA547"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McKinleyHollow</w:t>
            </w:r>
          </w:p>
        </w:tc>
        <w:tc>
          <w:tcPr>
            <w:tcW w:w="1560" w:type="dxa"/>
            <w:tcBorders>
              <w:top w:val="nil"/>
              <w:left w:val="nil"/>
              <w:bottom w:val="single" w:sz="4" w:space="0" w:color="auto"/>
              <w:right w:val="single" w:sz="4" w:space="0" w:color="auto"/>
            </w:tcBorders>
            <w:shd w:val="clear" w:color="auto" w:fill="auto"/>
            <w:noWrap/>
            <w:vAlign w:val="bottom"/>
            <w:hideMark/>
          </w:tcPr>
          <w:p w14:paraId="7F435EA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14:paraId="5693CA12"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14:paraId="7EBBE96E"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r>
      <w:tr w:rsidR="00B12CA9" w:rsidRPr="00B12CA9" w14:paraId="1D601571"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67980740"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000000" w:fill="FFFFFF"/>
            <w:noWrap/>
            <w:vAlign w:val="bottom"/>
            <w:hideMark/>
          </w:tcPr>
          <w:p w14:paraId="4E5AFE1D"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HatcheryHollow</w:t>
            </w:r>
          </w:p>
        </w:tc>
        <w:tc>
          <w:tcPr>
            <w:tcW w:w="1560" w:type="dxa"/>
            <w:tcBorders>
              <w:top w:val="nil"/>
              <w:left w:val="nil"/>
              <w:bottom w:val="single" w:sz="4" w:space="0" w:color="auto"/>
              <w:right w:val="single" w:sz="4" w:space="0" w:color="auto"/>
            </w:tcBorders>
            <w:shd w:val="clear" w:color="auto" w:fill="auto"/>
            <w:noWrap/>
            <w:vAlign w:val="bottom"/>
            <w:hideMark/>
          </w:tcPr>
          <w:p w14:paraId="13D36C8A"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14:paraId="30F7A0F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bottom"/>
            <w:hideMark/>
          </w:tcPr>
          <w:p w14:paraId="26E79587"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r>
      <w:tr w:rsidR="00B12CA9" w:rsidRPr="00B12CA9" w14:paraId="1E50F6E6" w14:textId="77777777" w:rsidTr="000C51B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A2348C6"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Fox Hollow</w:t>
            </w:r>
          </w:p>
        </w:tc>
        <w:tc>
          <w:tcPr>
            <w:tcW w:w="2380" w:type="dxa"/>
            <w:tcBorders>
              <w:top w:val="nil"/>
              <w:left w:val="nil"/>
              <w:bottom w:val="single" w:sz="4" w:space="0" w:color="auto"/>
              <w:right w:val="single" w:sz="4" w:space="0" w:color="auto"/>
            </w:tcBorders>
            <w:shd w:val="clear" w:color="auto" w:fill="auto"/>
            <w:noWrap/>
            <w:vAlign w:val="bottom"/>
            <w:hideMark/>
          </w:tcPr>
          <w:p w14:paraId="06AB9AAA"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FoxHollow</w:t>
            </w:r>
          </w:p>
        </w:tc>
        <w:tc>
          <w:tcPr>
            <w:tcW w:w="1560" w:type="dxa"/>
            <w:tcBorders>
              <w:top w:val="nil"/>
              <w:left w:val="nil"/>
              <w:bottom w:val="single" w:sz="4" w:space="0" w:color="auto"/>
              <w:right w:val="single" w:sz="4" w:space="0" w:color="auto"/>
            </w:tcBorders>
            <w:shd w:val="clear" w:color="auto" w:fill="auto"/>
            <w:noWrap/>
            <w:vAlign w:val="bottom"/>
            <w:hideMark/>
          </w:tcPr>
          <w:p w14:paraId="00593138"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7</w:t>
            </w:r>
          </w:p>
        </w:tc>
        <w:tc>
          <w:tcPr>
            <w:tcW w:w="1560" w:type="dxa"/>
            <w:tcBorders>
              <w:top w:val="nil"/>
              <w:left w:val="nil"/>
              <w:bottom w:val="single" w:sz="4" w:space="0" w:color="auto"/>
              <w:right w:val="single" w:sz="4" w:space="0" w:color="auto"/>
            </w:tcBorders>
            <w:shd w:val="clear" w:color="auto" w:fill="auto"/>
            <w:noWrap/>
            <w:vAlign w:val="bottom"/>
            <w:hideMark/>
          </w:tcPr>
          <w:p w14:paraId="78C1F36D"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43A4A4BE"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23</w:t>
            </w:r>
          </w:p>
        </w:tc>
      </w:tr>
      <w:tr w:rsidR="00B12CA9" w:rsidRPr="00B12CA9" w14:paraId="4D76C4E2" w14:textId="77777777" w:rsidTr="000C51BB">
        <w:trPr>
          <w:trHeight w:val="300"/>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31CA249"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Little Beaver Kill</w:t>
            </w:r>
          </w:p>
        </w:tc>
        <w:tc>
          <w:tcPr>
            <w:tcW w:w="2380" w:type="dxa"/>
            <w:tcBorders>
              <w:top w:val="nil"/>
              <w:left w:val="nil"/>
              <w:bottom w:val="single" w:sz="4" w:space="0" w:color="auto"/>
              <w:right w:val="single" w:sz="4" w:space="0" w:color="auto"/>
            </w:tcBorders>
            <w:shd w:val="clear" w:color="auto" w:fill="auto"/>
            <w:noWrap/>
            <w:vAlign w:val="bottom"/>
            <w:hideMark/>
          </w:tcPr>
          <w:p w14:paraId="1C8A7DFF"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LittleBeaverKill</w:t>
            </w:r>
          </w:p>
        </w:tc>
        <w:tc>
          <w:tcPr>
            <w:tcW w:w="1560" w:type="dxa"/>
            <w:tcBorders>
              <w:top w:val="nil"/>
              <w:left w:val="nil"/>
              <w:bottom w:val="single" w:sz="4" w:space="0" w:color="auto"/>
              <w:right w:val="single" w:sz="4" w:space="0" w:color="auto"/>
            </w:tcBorders>
            <w:shd w:val="clear" w:color="auto" w:fill="auto"/>
            <w:noWrap/>
            <w:vAlign w:val="bottom"/>
            <w:hideMark/>
          </w:tcPr>
          <w:p w14:paraId="0810715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14:paraId="79D7BD16"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4</w:t>
            </w:r>
          </w:p>
        </w:tc>
        <w:tc>
          <w:tcPr>
            <w:tcW w:w="1040" w:type="dxa"/>
            <w:tcBorders>
              <w:top w:val="nil"/>
              <w:left w:val="nil"/>
              <w:bottom w:val="single" w:sz="4" w:space="0" w:color="auto"/>
              <w:right w:val="single" w:sz="4" w:space="0" w:color="auto"/>
            </w:tcBorders>
            <w:shd w:val="clear" w:color="auto" w:fill="auto"/>
            <w:noWrap/>
            <w:vAlign w:val="bottom"/>
            <w:hideMark/>
          </w:tcPr>
          <w:p w14:paraId="647DE994"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7</w:t>
            </w:r>
          </w:p>
        </w:tc>
      </w:tr>
      <w:tr w:rsidR="00B12CA9" w:rsidRPr="00B12CA9" w14:paraId="1F72056E" w14:textId="77777777" w:rsidTr="000C51BB">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606BDE14"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Stony Clove Creek</w:t>
            </w:r>
          </w:p>
        </w:tc>
        <w:tc>
          <w:tcPr>
            <w:tcW w:w="2380" w:type="dxa"/>
            <w:tcBorders>
              <w:top w:val="nil"/>
              <w:left w:val="nil"/>
              <w:bottom w:val="single" w:sz="4" w:space="0" w:color="auto"/>
              <w:right w:val="single" w:sz="4" w:space="0" w:color="auto"/>
            </w:tcBorders>
            <w:shd w:val="clear" w:color="auto" w:fill="auto"/>
            <w:noWrap/>
            <w:vAlign w:val="bottom"/>
            <w:hideMark/>
          </w:tcPr>
          <w:p w14:paraId="25338626"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HollowTreeBrook</w:t>
            </w:r>
          </w:p>
        </w:tc>
        <w:tc>
          <w:tcPr>
            <w:tcW w:w="1560" w:type="dxa"/>
            <w:tcBorders>
              <w:top w:val="nil"/>
              <w:left w:val="nil"/>
              <w:bottom w:val="single" w:sz="4" w:space="0" w:color="auto"/>
              <w:right w:val="single" w:sz="4" w:space="0" w:color="auto"/>
            </w:tcBorders>
            <w:shd w:val="clear" w:color="auto" w:fill="auto"/>
            <w:noWrap/>
            <w:vAlign w:val="bottom"/>
            <w:hideMark/>
          </w:tcPr>
          <w:p w14:paraId="44AE3453"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noWrap/>
            <w:vAlign w:val="bottom"/>
            <w:hideMark/>
          </w:tcPr>
          <w:p w14:paraId="6A1A29C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08C24231"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11</w:t>
            </w:r>
          </w:p>
        </w:tc>
      </w:tr>
      <w:tr w:rsidR="00B12CA9" w:rsidRPr="00B12CA9" w14:paraId="2D980CB1"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74470634"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63C5F066"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StonyCloveCreek</w:t>
            </w:r>
          </w:p>
        </w:tc>
        <w:tc>
          <w:tcPr>
            <w:tcW w:w="1560" w:type="dxa"/>
            <w:tcBorders>
              <w:top w:val="nil"/>
              <w:left w:val="nil"/>
              <w:bottom w:val="single" w:sz="4" w:space="0" w:color="auto"/>
              <w:right w:val="single" w:sz="4" w:space="0" w:color="auto"/>
            </w:tcBorders>
            <w:shd w:val="clear" w:color="auto" w:fill="auto"/>
            <w:noWrap/>
            <w:vAlign w:val="bottom"/>
            <w:hideMark/>
          </w:tcPr>
          <w:p w14:paraId="3BA46E78"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5</w:t>
            </w:r>
          </w:p>
        </w:tc>
        <w:tc>
          <w:tcPr>
            <w:tcW w:w="1560" w:type="dxa"/>
            <w:tcBorders>
              <w:top w:val="nil"/>
              <w:left w:val="nil"/>
              <w:bottom w:val="single" w:sz="4" w:space="0" w:color="auto"/>
              <w:right w:val="single" w:sz="4" w:space="0" w:color="auto"/>
            </w:tcBorders>
            <w:shd w:val="clear" w:color="auto" w:fill="auto"/>
            <w:noWrap/>
            <w:vAlign w:val="bottom"/>
            <w:hideMark/>
          </w:tcPr>
          <w:p w14:paraId="2E2EBD46"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21FEB7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31</w:t>
            </w:r>
          </w:p>
        </w:tc>
      </w:tr>
      <w:tr w:rsidR="00B12CA9" w:rsidRPr="00B12CA9" w14:paraId="231FB585"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3D2BB672"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51030C94"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WarnerCreek</w:t>
            </w:r>
          </w:p>
        </w:tc>
        <w:tc>
          <w:tcPr>
            <w:tcW w:w="1560" w:type="dxa"/>
            <w:tcBorders>
              <w:top w:val="nil"/>
              <w:left w:val="nil"/>
              <w:bottom w:val="single" w:sz="4" w:space="0" w:color="auto"/>
              <w:right w:val="single" w:sz="4" w:space="0" w:color="auto"/>
            </w:tcBorders>
            <w:shd w:val="clear" w:color="auto" w:fill="auto"/>
            <w:noWrap/>
            <w:vAlign w:val="bottom"/>
            <w:hideMark/>
          </w:tcPr>
          <w:p w14:paraId="7D066972"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noWrap/>
            <w:vAlign w:val="bottom"/>
            <w:hideMark/>
          </w:tcPr>
          <w:p w14:paraId="7A0838E4"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287B740C"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13</w:t>
            </w:r>
          </w:p>
        </w:tc>
      </w:tr>
      <w:tr w:rsidR="00B12CA9" w:rsidRPr="00B12CA9" w14:paraId="6C570C98" w14:textId="77777777" w:rsidTr="000C51BB">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14:paraId="12837BE5" w14:textId="77777777" w:rsidR="00B12CA9" w:rsidRPr="00B12CA9" w:rsidRDefault="00B12CA9" w:rsidP="00B12CA9">
            <w:pPr>
              <w:spacing w:after="0" w:line="240" w:lineRule="auto"/>
              <w:jc w:val="center"/>
              <w:rPr>
                <w:rFonts w:ascii="Calibri" w:eastAsia="Times New Roman" w:hAnsi="Calibri" w:cs="Times New Roman"/>
                <w:b/>
                <w:bCs/>
                <w:color w:val="000000"/>
              </w:rPr>
            </w:pPr>
            <w:r w:rsidRPr="00B12CA9">
              <w:rPr>
                <w:rFonts w:ascii="Calibri" w:eastAsia="Times New Roman" w:hAnsi="Calibri" w:cs="Times New Roman"/>
                <w:b/>
                <w:bCs/>
                <w:color w:val="000000"/>
              </w:rPr>
              <w:t>Woodland Creek</w:t>
            </w:r>
          </w:p>
        </w:tc>
        <w:tc>
          <w:tcPr>
            <w:tcW w:w="2380" w:type="dxa"/>
            <w:tcBorders>
              <w:top w:val="nil"/>
              <w:left w:val="nil"/>
              <w:bottom w:val="single" w:sz="4" w:space="0" w:color="auto"/>
              <w:right w:val="single" w:sz="4" w:space="0" w:color="auto"/>
            </w:tcBorders>
            <w:shd w:val="clear" w:color="auto" w:fill="auto"/>
            <w:noWrap/>
            <w:vAlign w:val="bottom"/>
            <w:hideMark/>
          </w:tcPr>
          <w:p w14:paraId="5934CC18"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CrossMountainHollow</w:t>
            </w:r>
          </w:p>
        </w:tc>
        <w:tc>
          <w:tcPr>
            <w:tcW w:w="1560" w:type="dxa"/>
            <w:tcBorders>
              <w:top w:val="nil"/>
              <w:left w:val="nil"/>
              <w:bottom w:val="single" w:sz="4" w:space="0" w:color="auto"/>
              <w:right w:val="single" w:sz="4" w:space="0" w:color="auto"/>
            </w:tcBorders>
            <w:shd w:val="clear" w:color="auto" w:fill="auto"/>
            <w:noWrap/>
            <w:vAlign w:val="bottom"/>
            <w:hideMark/>
          </w:tcPr>
          <w:p w14:paraId="59868EA2"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14:paraId="1A1AB57F"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0DB1780C"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3</w:t>
            </w:r>
          </w:p>
        </w:tc>
      </w:tr>
      <w:tr w:rsidR="00B12CA9" w:rsidRPr="00B12CA9" w14:paraId="4FB7A4FA"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628B11D0"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0C37364D"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MuddyBrook</w:t>
            </w:r>
          </w:p>
        </w:tc>
        <w:tc>
          <w:tcPr>
            <w:tcW w:w="1560" w:type="dxa"/>
            <w:tcBorders>
              <w:top w:val="nil"/>
              <w:left w:val="nil"/>
              <w:bottom w:val="single" w:sz="4" w:space="0" w:color="auto"/>
              <w:right w:val="single" w:sz="4" w:space="0" w:color="auto"/>
            </w:tcBorders>
            <w:shd w:val="clear" w:color="auto" w:fill="auto"/>
            <w:noWrap/>
            <w:vAlign w:val="bottom"/>
            <w:hideMark/>
          </w:tcPr>
          <w:p w14:paraId="3D2AE45E"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14:paraId="3187AD10"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3D06FA28"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4</w:t>
            </w:r>
          </w:p>
        </w:tc>
      </w:tr>
      <w:tr w:rsidR="00B12CA9" w:rsidRPr="00B12CA9" w14:paraId="48B4D067"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5340D97F"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79E4AC55"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WoodlandCreek_s1</w:t>
            </w:r>
          </w:p>
        </w:tc>
        <w:tc>
          <w:tcPr>
            <w:tcW w:w="1560" w:type="dxa"/>
            <w:tcBorders>
              <w:top w:val="nil"/>
              <w:left w:val="nil"/>
              <w:bottom w:val="single" w:sz="4" w:space="0" w:color="auto"/>
              <w:right w:val="single" w:sz="4" w:space="0" w:color="auto"/>
            </w:tcBorders>
            <w:shd w:val="clear" w:color="auto" w:fill="auto"/>
            <w:noWrap/>
            <w:vAlign w:val="bottom"/>
            <w:hideMark/>
          </w:tcPr>
          <w:p w14:paraId="54B438D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noWrap/>
            <w:vAlign w:val="bottom"/>
            <w:hideMark/>
          </w:tcPr>
          <w:p w14:paraId="20F60CB1"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1A51A1B1"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21</w:t>
            </w:r>
          </w:p>
        </w:tc>
      </w:tr>
      <w:tr w:rsidR="00B12CA9" w:rsidRPr="00B12CA9" w14:paraId="11164682" w14:textId="77777777" w:rsidTr="000C51BB">
        <w:trPr>
          <w:trHeight w:val="300"/>
          <w:jc w:val="center"/>
        </w:trPr>
        <w:tc>
          <w:tcPr>
            <w:tcW w:w="2260" w:type="dxa"/>
            <w:vMerge/>
            <w:tcBorders>
              <w:top w:val="nil"/>
              <w:left w:val="single" w:sz="4" w:space="0" w:color="auto"/>
              <w:bottom w:val="single" w:sz="4" w:space="0" w:color="auto"/>
              <w:right w:val="single" w:sz="4" w:space="0" w:color="auto"/>
            </w:tcBorders>
            <w:vAlign w:val="center"/>
            <w:hideMark/>
          </w:tcPr>
          <w:p w14:paraId="5BABD5BC" w14:textId="77777777" w:rsidR="00B12CA9" w:rsidRPr="00B12CA9" w:rsidRDefault="00B12CA9" w:rsidP="00B12CA9">
            <w:pPr>
              <w:spacing w:after="0" w:line="240" w:lineRule="auto"/>
              <w:rPr>
                <w:rFonts w:ascii="Calibri" w:eastAsia="Times New Roman" w:hAnsi="Calibri" w:cs="Times New Roman"/>
                <w:b/>
                <w:bCs/>
                <w:color w:val="000000"/>
              </w:rPr>
            </w:pPr>
          </w:p>
        </w:tc>
        <w:tc>
          <w:tcPr>
            <w:tcW w:w="2380" w:type="dxa"/>
            <w:tcBorders>
              <w:top w:val="nil"/>
              <w:left w:val="nil"/>
              <w:bottom w:val="single" w:sz="4" w:space="0" w:color="auto"/>
              <w:right w:val="single" w:sz="4" w:space="0" w:color="auto"/>
            </w:tcBorders>
            <w:shd w:val="clear" w:color="auto" w:fill="auto"/>
            <w:noWrap/>
            <w:vAlign w:val="bottom"/>
            <w:hideMark/>
          </w:tcPr>
          <w:p w14:paraId="6A3370B9" w14:textId="77777777" w:rsidR="00B12CA9" w:rsidRPr="00B12CA9" w:rsidRDefault="00B12CA9" w:rsidP="00B12CA9">
            <w:pPr>
              <w:spacing w:after="0" w:line="240" w:lineRule="auto"/>
              <w:rPr>
                <w:rFonts w:ascii="Calibri" w:eastAsia="Times New Roman" w:hAnsi="Calibri" w:cs="Times New Roman"/>
                <w:color w:val="000000"/>
              </w:rPr>
            </w:pPr>
            <w:r w:rsidRPr="00B12CA9">
              <w:rPr>
                <w:rFonts w:ascii="Calibri" w:eastAsia="Times New Roman" w:hAnsi="Calibri" w:cs="Times New Roman"/>
                <w:color w:val="000000"/>
              </w:rPr>
              <w:t>WoodlandCreek_t3</w:t>
            </w:r>
          </w:p>
        </w:tc>
        <w:tc>
          <w:tcPr>
            <w:tcW w:w="1560" w:type="dxa"/>
            <w:tcBorders>
              <w:top w:val="nil"/>
              <w:left w:val="nil"/>
              <w:bottom w:val="single" w:sz="4" w:space="0" w:color="auto"/>
              <w:right w:val="single" w:sz="4" w:space="0" w:color="auto"/>
            </w:tcBorders>
            <w:shd w:val="clear" w:color="auto" w:fill="auto"/>
            <w:noWrap/>
            <w:vAlign w:val="bottom"/>
            <w:hideMark/>
          </w:tcPr>
          <w:p w14:paraId="52786AD5"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14:paraId="70A7505B"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DC2B13D" w14:textId="77777777" w:rsidR="00B12CA9" w:rsidRPr="00B12CA9" w:rsidRDefault="00B12CA9" w:rsidP="00B12CA9">
            <w:pPr>
              <w:spacing w:after="0" w:line="240" w:lineRule="auto"/>
              <w:jc w:val="center"/>
              <w:rPr>
                <w:rFonts w:ascii="Calibri" w:eastAsia="Times New Roman" w:hAnsi="Calibri" w:cs="Times New Roman"/>
                <w:color w:val="000000"/>
              </w:rPr>
            </w:pPr>
            <w:r w:rsidRPr="00B12CA9">
              <w:rPr>
                <w:rFonts w:ascii="Calibri" w:eastAsia="Times New Roman" w:hAnsi="Calibri" w:cs="Times New Roman"/>
                <w:color w:val="000000"/>
              </w:rPr>
              <w:t>3</w:t>
            </w:r>
          </w:p>
        </w:tc>
      </w:tr>
    </w:tbl>
    <w:p w14:paraId="1E9B986F" w14:textId="77777777" w:rsidR="00091C95" w:rsidRDefault="00091C95" w:rsidP="00082CF5"/>
    <w:p w14:paraId="52339E6F" w14:textId="77777777" w:rsidR="009F0867" w:rsidRDefault="009F0867" w:rsidP="00916CBA">
      <w:pPr>
        <w:pStyle w:val="Heading1"/>
        <w:spacing w:after="240"/>
      </w:pPr>
      <w:bookmarkStart w:id="41" w:name="_Toc358039569"/>
      <w:r>
        <w:t>Boundary conditions and Tie-ins</w:t>
      </w:r>
      <w:bookmarkEnd w:id="41"/>
    </w:p>
    <w:p w14:paraId="2151E670" w14:textId="77777777" w:rsidR="0044567A" w:rsidRDefault="0044567A" w:rsidP="00916CBA">
      <w:pPr>
        <w:spacing w:after="240"/>
      </w:pPr>
      <w:r>
        <w:t>All of the study reaches in the current study were</w:t>
      </w:r>
      <w:r w:rsidRPr="003A6407">
        <w:t xml:space="preserve"> analyze</w:t>
      </w:r>
      <w:r>
        <w:t>d using steady state HEC-RAS</w:t>
      </w:r>
      <w:r w:rsidRPr="003A6407">
        <w:t xml:space="preserve"> model</w:t>
      </w:r>
      <w:r>
        <w:t>s, which require downstream boundary conditions.  Where water surface elevations (WSELs) at the downstream boundary of a study reach were known, they were utilized.  Generally this was only the case for continuous segments of the same stream.  WSELs are usually unknown for the downstream boundar</w:t>
      </w:r>
      <w:r w:rsidR="00D81BED">
        <w:t>y of tributaries, in which case, the slope of the last two cross sections can be used to calculate the normal depth.  This normal depth is then used as the downstream WSEL, or boundary condition.  This is known as the normal depth method.  If, however, a tributary shares a coincident peak discharge</w:t>
      </w:r>
      <w:r w:rsidR="00240001">
        <w:t xml:space="preserve"> with the receiving stream</w:t>
      </w:r>
      <w:r w:rsidR="00D81BED">
        <w:t xml:space="preserve">, then the known WSEL of the receiving stream at the confluence must be used.  </w:t>
      </w:r>
      <w:r w:rsidR="00091C95">
        <w:t>Occurrence of coincident peak was</w:t>
      </w:r>
      <w:r w:rsidR="00D81BED">
        <w:t xml:space="preserve"> determined by comparing drainage areas, times of concentration, and runoff hydrographs</w:t>
      </w:r>
      <w:r w:rsidR="00091C95">
        <w:t xml:space="preserve"> for all study streams</w:t>
      </w:r>
      <w:r w:rsidR="00D81BED">
        <w:t xml:space="preserve">.  </w:t>
      </w:r>
      <w:r w:rsidR="003B1B94">
        <w:t>Only one occurrence</w:t>
      </w:r>
      <w:r w:rsidR="00D81BED">
        <w:t xml:space="preserve"> </w:t>
      </w:r>
      <w:r w:rsidR="00240001">
        <w:t>of coincident</w:t>
      </w:r>
      <w:r w:rsidR="003B1B94">
        <w:t xml:space="preserve"> peaks was</w:t>
      </w:r>
      <w:r w:rsidR="00D81BED">
        <w:t xml:space="preserve"> found </w:t>
      </w:r>
      <w:r w:rsidR="00091C95">
        <w:t xml:space="preserve">at the confluence of Bush Kill and Maltby Hollow Brook, within the Bush Kill Watershed. </w:t>
      </w:r>
    </w:p>
    <w:p w14:paraId="5E020F8E" w14:textId="77777777" w:rsidR="0055257A" w:rsidRDefault="00E44893" w:rsidP="000C51BB">
      <w:pPr>
        <w:pStyle w:val="Heading2"/>
      </w:pPr>
      <w:r>
        <w:t>Broadstreet</w:t>
      </w:r>
      <w:r w:rsidR="008D07BD">
        <w:t xml:space="preserve"> Hollow Watershed</w:t>
      </w:r>
      <w:r w:rsidR="000C51BB">
        <w:t xml:space="preserve"> Study Reaches</w:t>
      </w:r>
    </w:p>
    <w:p w14:paraId="101BB59F" w14:textId="77777777" w:rsidR="0025104F" w:rsidRDefault="0025104F" w:rsidP="00082CF5">
      <w:r w:rsidRPr="00501865">
        <w:t xml:space="preserve">The downstream starting </w:t>
      </w:r>
      <w:r w:rsidR="00313242">
        <w:t>WSELs</w:t>
      </w:r>
      <w:r w:rsidRPr="00501865">
        <w:t xml:space="preserve"> for all profiles </w:t>
      </w:r>
      <w:r w:rsidR="00751A7D">
        <w:t>of the HEC-RAS models of</w:t>
      </w:r>
      <w:r w:rsidR="00751A7D" w:rsidRPr="00501865">
        <w:t xml:space="preserve"> </w:t>
      </w:r>
      <w:r w:rsidR="00751A7D">
        <w:t>Broadstreet Hollow and its tributaries</w:t>
      </w:r>
      <w:r w:rsidR="00751A7D" w:rsidRPr="00501865">
        <w:t xml:space="preserve"> </w:t>
      </w:r>
      <w:r w:rsidRPr="00501865">
        <w:t xml:space="preserve">were calculated using </w:t>
      </w:r>
      <w:r w:rsidR="00361791">
        <w:t xml:space="preserve">the </w:t>
      </w:r>
      <w:r w:rsidRPr="00501865">
        <w:t>normal depth method.</w:t>
      </w:r>
      <w:r w:rsidR="00B038B4">
        <w:t xml:space="preserve">  In the scope for the current study, </w:t>
      </w:r>
      <w:r w:rsidR="008A4472">
        <w:t>Broadstreet Hollow was split into two separate reaches, one for Ulster County and one for Greene County.  However, because they were both detailed study reaches and they are continuous, a single m</w:t>
      </w:r>
      <w:r w:rsidR="00F042F1">
        <w:t>odel was used for the full three</w:t>
      </w:r>
      <w:r w:rsidR="008A4472">
        <w:t xml:space="preserve"> miles of Broadstreet Hollow</w:t>
      </w:r>
      <w:r w:rsidR="00F042F1">
        <w:t xml:space="preserve"> included in the scope</w:t>
      </w:r>
      <w:r w:rsidR="008A4472">
        <w:t xml:space="preserve">.  Therefore, a tie-in was unnecessary between the two reaches.    </w:t>
      </w:r>
    </w:p>
    <w:p w14:paraId="121351FB" w14:textId="77777777" w:rsidR="0055257A" w:rsidRDefault="008D07BD" w:rsidP="000C51BB">
      <w:pPr>
        <w:pStyle w:val="Heading2"/>
      </w:pPr>
      <w:r>
        <w:t>Bush Kill Watershed</w:t>
      </w:r>
      <w:r w:rsidR="000C51BB">
        <w:t xml:space="preserve"> Study Reaches</w:t>
      </w:r>
    </w:p>
    <w:p w14:paraId="0A3CCD06" w14:textId="77777777" w:rsidR="00EC0B07" w:rsidRDefault="00EC0B07" w:rsidP="00082CF5">
      <w:r w:rsidRPr="00501865">
        <w:t xml:space="preserve">The downstream starting </w:t>
      </w:r>
      <w:r w:rsidR="00313242">
        <w:t>WSELs</w:t>
      </w:r>
      <w:r w:rsidRPr="00501865">
        <w:t xml:space="preserve"> for all profiles </w:t>
      </w:r>
      <w:r w:rsidR="00751A7D">
        <w:t>of the HEC-RAS models of</w:t>
      </w:r>
      <w:r w:rsidRPr="00501865">
        <w:t xml:space="preserve"> </w:t>
      </w:r>
      <w:r>
        <w:t xml:space="preserve">Bush Kill </w:t>
      </w:r>
      <w:r w:rsidR="00751A7D">
        <w:t>and its tributaries</w:t>
      </w:r>
      <w:r w:rsidRPr="00501865">
        <w:t xml:space="preserve"> were calculated using </w:t>
      </w:r>
      <w:r w:rsidR="00361791">
        <w:t xml:space="preserve">the </w:t>
      </w:r>
      <w:r w:rsidRPr="00501865">
        <w:t>normal depth method</w:t>
      </w:r>
      <w:r w:rsidR="00102A85">
        <w:t>, with the exception of Maltby Hollow Brook</w:t>
      </w:r>
      <w:r w:rsidRPr="00501865">
        <w:t>.</w:t>
      </w:r>
      <w:r>
        <w:t xml:space="preserve"> </w:t>
      </w:r>
      <w:r w:rsidR="008A4472">
        <w:t xml:space="preserve"> </w:t>
      </w:r>
      <w:r w:rsidR="00102A85">
        <w:t>Maltby Hollow Brook and B</w:t>
      </w:r>
      <w:r w:rsidR="00091C95">
        <w:t>ush Kill were determined to experience coincident peak flow conditions for the flood frequencies studied</w:t>
      </w:r>
      <w:r w:rsidR="00102A85">
        <w:t xml:space="preserve">.  </w:t>
      </w:r>
      <w:r w:rsidR="00857F48">
        <w:t xml:space="preserve">Therefore, </w:t>
      </w:r>
      <w:r>
        <w:t>a ratin</w:t>
      </w:r>
      <w:r w:rsidR="00091C95">
        <w:t>g curve at</w:t>
      </w:r>
      <w:r w:rsidR="00102A85">
        <w:t xml:space="preserve"> cross-section 6667 </w:t>
      </w:r>
      <w:r w:rsidR="00091C95">
        <w:t xml:space="preserve">was developed </w:t>
      </w:r>
      <w:r w:rsidR="00102A85">
        <w:t>from the</w:t>
      </w:r>
      <w:r>
        <w:t xml:space="preserve"> Bush </w:t>
      </w:r>
      <w:r w:rsidR="00102A85">
        <w:t>Kill</w:t>
      </w:r>
      <w:r w:rsidR="00857F48">
        <w:t xml:space="preserve"> model </w:t>
      </w:r>
      <w:r w:rsidR="00091C95">
        <w:t>and used as the known</w:t>
      </w:r>
      <w:r w:rsidR="00102A85">
        <w:t xml:space="preserve"> starting WSELs</w:t>
      </w:r>
      <w:r w:rsidR="00907C83">
        <w:t xml:space="preserve"> at cross section 33.75 of the Maltby Hollow Brook HEC-RAS model.  </w:t>
      </w:r>
      <w:r w:rsidR="00857F48">
        <w:t xml:space="preserve">These WSELs </w:t>
      </w:r>
      <w:r w:rsidR="00907C83">
        <w:t xml:space="preserve">applied at cross section 33.75 </w:t>
      </w:r>
      <w:r w:rsidR="00857F48">
        <w:t xml:space="preserve">for the </w:t>
      </w:r>
      <w:r w:rsidR="00751A7D">
        <w:t xml:space="preserve">10%-, 4%-, 2%-, 1%-, and 0.2%-annual chance flood profiles </w:t>
      </w:r>
      <w:r w:rsidR="00857F48">
        <w:t>were 693.21, 695.14, 696.58, 698.18, and 700.92 ft, respectively</w:t>
      </w:r>
      <w:r>
        <w:t>.</w:t>
      </w:r>
    </w:p>
    <w:p w14:paraId="5992138E" w14:textId="77777777" w:rsidR="0055257A" w:rsidRDefault="008D07BD" w:rsidP="000C51BB">
      <w:pPr>
        <w:pStyle w:val="Heading2"/>
      </w:pPr>
      <w:r>
        <w:t>Bushnell</w:t>
      </w:r>
      <w:r w:rsidR="00361791">
        <w:t>s</w:t>
      </w:r>
      <w:r>
        <w:t>ville Creek</w:t>
      </w:r>
    </w:p>
    <w:p w14:paraId="54050726" w14:textId="77777777" w:rsidR="00B1723F" w:rsidRDefault="00B1723F" w:rsidP="00082CF5">
      <w:r w:rsidRPr="00501865">
        <w:t xml:space="preserve">The downstream starting </w:t>
      </w:r>
      <w:r w:rsidR="00313242">
        <w:t>WSELs</w:t>
      </w:r>
      <w:r w:rsidRPr="00501865">
        <w:t xml:space="preserve"> for all profiles in the </w:t>
      </w:r>
      <w:r w:rsidR="008A4472">
        <w:t xml:space="preserve">Bushnellsville Creek </w:t>
      </w:r>
      <w:r w:rsidRPr="00501865">
        <w:t xml:space="preserve">HEC-RAS models were calculated using </w:t>
      </w:r>
      <w:r w:rsidR="00361791">
        <w:t xml:space="preserve">the </w:t>
      </w:r>
      <w:r w:rsidRPr="00501865">
        <w:t>normal depth method.</w:t>
      </w:r>
      <w:r w:rsidR="008A4472">
        <w:t xml:space="preserve">  </w:t>
      </w:r>
      <w:r w:rsidR="00EE3100">
        <w:t>In the scope for the current study, Bushnellsville</w:t>
      </w:r>
      <w:r w:rsidR="008A4472">
        <w:t xml:space="preserve"> </w:t>
      </w:r>
      <w:r w:rsidR="002F6E6D">
        <w:t>Creek</w:t>
      </w:r>
      <w:r w:rsidR="008A4472">
        <w:t xml:space="preserve"> was split into two separate reaches, one for Ulster County and one for Greene County.  However, </w:t>
      </w:r>
      <w:r w:rsidR="00751A7D">
        <w:t xml:space="preserve">for this study </w:t>
      </w:r>
      <w:r w:rsidR="008A4472">
        <w:t>a single m</w:t>
      </w:r>
      <w:r w:rsidR="00751A7D">
        <w:t>odel was developed</w:t>
      </w:r>
      <w:r w:rsidR="00EE3100">
        <w:t xml:space="preserve"> for the </w:t>
      </w:r>
      <w:r w:rsidR="00F042F1">
        <w:t>full four</w:t>
      </w:r>
      <w:r w:rsidR="008A4472">
        <w:t xml:space="preserve"> miles of </w:t>
      </w:r>
      <w:r w:rsidR="00EE3100">
        <w:t>Bushnellsville</w:t>
      </w:r>
      <w:r w:rsidR="002F6E6D">
        <w:t xml:space="preserve"> Creek</w:t>
      </w:r>
      <w:r w:rsidR="00751A7D">
        <w:t>.</w:t>
      </w:r>
      <w:r w:rsidR="008A4472">
        <w:t xml:space="preserve">    </w:t>
      </w:r>
    </w:p>
    <w:p w14:paraId="5FF03177" w14:textId="77777777" w:rsidR="0055257A" w:rsidRDefault="008D07BD" w:rsidP="000C51BB">
      <w:pPr>
        <w:pStyle w:val="Heading2"/>
      </w:pPr>
      <w:r>
        <w:t>Esopus Creek</w:t>
      </w:r>
      <w:r w:rsidR="002F6E6D">
        <w:t xml:space="preserve"> and minor tributaries</w:t>
      </w:r>
    </w:p>
    <w:p w14:paraId="1CA69B51" w14:textId="77777777" w:rsidR="00361791" w:rsidRPr="003A6407" w:rsidRDefault="002F6E6D" w:rsidP="00082CF5">
      <w:r w:rsidRPr="00501865">
        <w:t xml:space="preserve">The downstream starting </w:t>
      </w:r>
      <w:r w:rsidR="00313242">
        <w:t>WSELs</w:t>
      </w:r>
      <w:r w:rsidRPr="00501865">
        <w:t xml:space="preserve"> for all profiles </w:t>
      </w:r>
      <w:r>
        <w:t>in the HEC-RAS model</w:t>
      </w:r>
      <w:r w:rsidRPr="00501865">
        <w:t xml:space="preserve"> </w:t>
      </w:r>
      <w:r>
        <w:t xml:space="preserve">of the </w:t>
      </w:r>
      <w:r w:rsidR="00B3073C">
        <w:t xml:space="preserve">detailed study reach of </w:t>
      </w:r>
      <w:r>
        <w:t xml:space="preserve">Esopus Creek, as well as for each of the minor tributaries, </w:t>
      </w:r>
      <w:r w:rsidRPr="00501865">
        <w:t xml:space="preserve">were calculated using </w:t>
      </w:r>
      <w:r>
        <w:t xml:space="preserve">the </w:t>
      </w:r>
      <w:r w:rsidRPr="00501865">
        <w:t>normal depth method.</w:t>
      </w:r>
      <w:r w:rsidR="00B3073C">
        <w:t xml:space="preserve">  The upper reach of Esopus Creek that was studied by approximate methods required the use of a known WSEL from the downstream reach for the </w:t>
      </w:r>
      <w:r w:rsidR="004419FC">
        <w:t>1%-annual chance</w:t>
      </w:r>
      <w:r w:rsidR="00B3073C">
        <w:t xml:space="preserve"> </w:t>
      </w:r>
      <w:r w:rsidR="004419FC">
        <w:t xml:space="preserve">flood </w:t>
      </w:r>
      <w:r w:rsidR="00B3073C">
        <w:t>profile.  The WSEL used as the boundary</w:t>
      </w:r>
      <w:r w:rsidR="004419FC">
        <w:t xml:space="preserve"> condition for the approximate reach HEC-RAS model</w:t>
      </w:r>
      <w:r w:rsidR="00F042F1">
        <w:t xml:space="preserve"> was 1543.54 </w:t>
      </w:r>
      <w:r w:rsidR="00B3073C">
        <w:t xml:space="preserve">ft.  </w:t>
      </w:r>
    </w:p>
    <w:p w14:paraId="3EA13A48" w14:textId="77777777" w:rsidR="0055257A" w:rsidRDefault="0055257A" w:rsidP="000C51BB">
      <w:pPr>
        <w:pStyle w:val="Heading2"/>
      </w:pPr>
      <w:r>
        <w:t>Little Beaver Kill</w:t>
      </w:r>
    </w:p>
    <w:p w14:paraId="4A45BD6A" w14:textId="77777777" w:rsidR="00F11857" w:rsidRDefault="00F11857" w:rsidP="00082CF5">
      <w:r w:rsidRPr="00501865">
        <w:t xml:space="preserve">The downstream starting </w:t>
      </w:r>
      <w:r w:rsidR="00313242">
        <w:t>WSELs</w:t>
      </w:r>
      <w:r w:rsidRPr="00501865">
        <w:t xml:space="preserve"> for all profiles </w:t>
      </w:r>
      <w:r w:rsidR="00EE3100">
        <w:t>in the HEC-RAS model</w:t>
      </w:r>
      <w:r w:rsidRPr="00501865">
        <w:t xml:space="preserve"> </w:t>
      </w:r>
      <w:r w:rsidR="00EE3100">
        <w:t>of the downstream detailed study reach</w:t>
      </w:r>
      <w:r w:rsidR="00EE3100" w:rsidRPr="00501865">
        <w:t xml:space="preserve"> </w:t>
      </w:r>
      <w:r w:rsidR="00EE3100">
        <w:t xml:space="preserve">of Little Beaver Kill </w:t>
      </w:r>
      <w:r w:rsidRPr="00501865">
        <w:t xml:space="preserve">were calculated using </w:t>
      </w:r>
      <w:r w:rsidR="00361791">
        <w:t xml:space="preserve">the </w:t>
      </w:r>
      <w:r w:rsidRPr="00501865">
        <w:t>normal depth method.</w:t>
      </w:r>
      <w:r w:rsidR="00EE3100">
        <w:t xml:space="preserve">  </w:t>
      </w:r>
      <w:r w:rsidR="008221F9">
        <w:t>In order to maintain continuity between the two reaches,</w:t>
      </w:r>
      <w:r w:rsidR="00B102D4">
        <w:t xml:space="preserve"> </w:t>
      </w:r>
      <w:r w:rsidR="004419FC">
        <w:t xml:space="preserve">the </w:t>
      </w:r>
      <w:r w:rsidR="00B102D4">
        <w:t>known WSEL</w:t>
      </w:r>
      <w:r w:rsidR="00EE3100">
        <w:t xml:space="preserve"> </w:t>
      </w:r>
      <w:r w:rsidR="00B102D4">
        <w:t xml:space="preserve">of the </w:t>
      </w:r>
      <w:r w:rsidR="004419FC">
        <w:t xml:space="preserve">1%-annual chance flood </w:t>
      </w:r>
      <w:r w:rsidR="00B102D4">
        <w:t xml:space="preserve">profile </w:t>
      </w:r>
      <w:r w:rsidR="00EE3100">
        <w:t xml:space="preserve">at the upstream end </w:t>
      </w:r>
      <w:r w:rsidR="00B102D4">
        <w:t>of the detailed study reach was</w:t>
      </w:r>
      <w:r w:rsidR="00EE3100">
        <w:t xml:space="preserve"> utilized as the downstream boundary conditions for the</w:t>
      </w:r>
      <w:r w:rsidR="008221F9">
        <w:t xml:space="preserve"> limited detail reach.</w:t>
      </w:r>
      <w:r w:rsidR="00B102D4">
        <w:t xml:space="preserve">  The WSEL used as the</w:t>
      </w:r>
      <w:r w:rsidR="004419FC">
        <w:t xml:space="preserve"> boundary condition for the limited detail HEC-RAS model</w:t>
      </w:r>
      <w:r w:rsidR="00B102D4">
        <w:t xml:space="preserve"> was 697.56 ft.</w:t>
      </w:r>
      <w:r w:rsidR="00EE3100">
        <w:t xml:space="preserve"> </w:t>
      </w:r>
    </w:p>
    <w:p w14:paraId="70805C81" w14:textId="77777777" w:rsidR="0055257A" w:rsidRDefault="0055257A" w:rsidP="000C51BB">
      <w:pPr>
        <w:pStyle w:val="Heading2"/>
      </w:pPr>
      <w:r>
        <w:t>Stony Clove Creek</w:t>
      </w:r>
      <w:r w:rsidR="008D07BD">
        <w:t xml:space="preserve"> Watershed</w:t>
      </w:r>
      <w:r w:rsidR="000C51BB">
        <w:t xml:space="preserve"> Study Reaches</w:t>
      </w:r>
    </w:p>
    <w:p w14:paraId="0769A845" w14:textId="77777777" w:rsidR="006E040A" w:rsidRDefault="00F33460" w:rsidP="00082CF5">
      <w:r w:rsidRPr="00501865">
        <w:t xml:space="preserve">The downstream starting </w:t>
      </w:r>
      <w:r>
        <w:t>WSELs</w:t>
      </w:r>
      <w:r w:rsidRPr="00501865">
        <w:t xml:space="preserve"> for all profiles </w:t>
      </w:r>
      <w:r>
        <w:t>of the HEC-RAS models of</w:t>
      </w:r>
      <w:r w:rsidRPr="00501865">
        <w:t xml:space="preserve"> </w:t>
      </w:r>
      <w:r>
        <w:t>Stony Clove Creek and its tributaries</w:t>
      </w:r>
      <w:r w:rsidRPr="00501865">
        <w:t xml:space="preserve"> were calculated using </w:t>
      </w:r>
      <w:r>
        <w:t xml:space="preserve">the </w:t>
      </w:r>
      <w:r w:rsidRPr="00501865">
        <w:t>normal depth method</w:t>
      </w:r>
      <w:r>
        <w:t xml:space="preserve"> </w:t>
      </w:r>
      <w:r w:rsidR="006E040A">
        <w:t>with the exception of the Greene County portion of Stony Clove Creek</w:t>
      </w:r>
      <w:r w:rsidR="006E040A" w:rsidRPr="0017176C">
        <w:t>.</w:t>
      </w:r>
      <w:r w:rsidR="006E040A">
        <w:t xml:space="preserve">  In order to maintain continuity between the Ulster and Greene County reaches of Stony Clove Creek, known </w:t>
      </w:r>
      <w:r w:rsidR="00EE3100">
        <w:t>WSELs</w:t>
      </w:r>
      <w:r w:rsidR="006E040A">
        <w:t xml:space="preserve"> </w:t>
      </w:r>
      <w:r w:rsidR="00B102D4">
        <w:t xml:space="preserve">for each profile </w:t>
      </w:r>
      <w:r w:rsidR="006E040A">
        <w:t>at the upstream end of the Ulster County model were utilized as downstream boundary conditions for the Greene County model.</w:t>
      </w:r>
      <w:r w:rsidR="004419FC">
        <w:t xml:space="preserve">  The WSELs used as</w:t>
      </w:r>
      <w:r w:rsidR="00B102D4">
        <w:t xml:space="preserve"> the</w:t>
      </w:r>
      <w:r w:rsidR="004419FC">
        <w:t xml:space="preserve"> boundary conditions of the</w:t>
      </w:r>
      <w:r w:rsidR="00B102D4">
        <w:t xml:space="preserve"> </w:t>
      </w:r>
      <w:r w:rsidR="00907C83">
        <w:t xml:space="preserve">10%-, 4%-, 2%-, 1%-, and 0.2%-annual chance </w:t>
      </w:r>
      <w:r w:rsidR="004419FC">
        <w:t xml:space="preserve">flood </w:t>
      </w:r>
      <w:r w:rsidR="00B102D4">
        <w:t xml:space="preserve">profiles </w:t>
      </w:r>
      <w:r w:rsidR="004419FC">
        <w:t xml:space="preserve">for the Greene County reach HEC-RAS model </w:t>
      </w:r>
      <w:r w:rsidR="00B102D4">
        <w:t>were 1163.7, 1165.31, 1166.16, 1166.87, and 1170.23 ft, respectively.</w:t>
      </w:r>
    </w:p>
    <w:p w14:paraId="7B6905A7" w14:textId="77777777" w:rsidR="0055257A" w:rsidRDefault="0055257A" w:rsidP="000C51BB">
      <w:pPr>
        <w:pStyle w:val="Heading2"/>
      </w:pPr>
      <w:r>
        <w:t>Woodland Creek</w:t>
      </w:r>
      <w:r w:rsidR="008D07BD">
        <w:t xml:space="preserve"> Watershed</w:t>
      </w:r>
      <w:r w:rsidR="000C51BB">
        <w:t xml:space="preserve"> Study Reaches</w:t>
      </w:r>
    </w:p>
    <w:p w14:paraId="070AC66A" w14:textId="77777777" w:rsidR="008221F9" w:rsidRDefault="00F33460" w:rsidP="00082CF5">
      <w:r w:rsidRPr="00501865">
        <w:t xml:space="preserve">The downstream starting </w:t>
      </w:r>
      <w:r>
        <w:t>WSELs</w:t>
      </w:r>
      <w:r w:rsidRPr="00501865">
        <w:t xml:space="preserve"> for all profiles </w:t>
      </w:r>
      <w:r>
        <w:t>of the HEC-RAS models of</w:t>
      </w:r>
      <w:r w:rsidRPr="00501865">
        <w:t xml:space="preserve"> </w:t>
      </w:r>
      <w:r>
        <w:t>Woodland Creek and its tributaries</w:t>
      </w:r>
      <w:r w:rsidRPr="00501865">
        <w:t xml:space="preserve"> were calculated using </w:t>
      </w:r>
      <w:r>
        <w:t xml:space="preserve">the </w:t>
      </w:r>
      <w:r w:rsidRPr="00501865">
        <w:t>normal depth method</w:t>
      </w:r>
      <w:r>
        <w:t xml:space="preserve"> </w:t>
      </w:r>
      <w:r w:rsidR="008221F9">
        <w:t>with the exception of the approximate study reach of Woodland Creek</w:t>
      </w:r>
      <w:r w:rsidR="00E6774E" w:rsidRPr="00384D68">
        <w:t>.</w:t>
      </w:r>
      <w:r w:rsidR="008221F9">
        <w:t xml:space="preserve">  In order to maintain continuity between the two reaches, </w:t>
      </w:r>
      <w:r>
        <w:t>the known WSEL</w:t>
      </w:r>
      <w:r w:rsidR="008221F9">
        <w:t xml:space="preserve"> </w:t>
      </w:r>
      <w:r>
        <w:t xml:space="preserve">of the 1%-annual chance flood profile </w:t>
      </w:r>
      <w:r w:rsidR="008221F9">
        <w:t>at the upstream end of the detailed st</w:t>
      </w:r>
      <w:r>
        <w:t>udy reach of Woodland Creek was</w:t>
      </w:r>
      <w:r w:rsidR="008221F9">
        <w:t xml:space="preserve"> utilized as the </w:t>
      </w:r>
      <w:r>
        <w:t>downstream boundary condition</w:t>
      </w:r>
      <w:r w:rsidR="008221F9">
        <w:t xml:space="preserve"> for the approximate study reach of Woodland Creek.</w:t>
      </w:r>
      <w:r w:rsidR="00347B73">
        <w:t xml:space="preserve">  The WSEL used as the boundary condition </w:t>
      </w:r>
      <w:r>
        <w:t>for the approximate study reach HEC-RAS model</w:t>
      </w:r>
      <w:r w:rsidR="00347B73">
        <w:t xml:space="preserve"> was 1190.95 ft.</w:t>
      </w:r>
    </w:p>
    <w:p w14:paraId="436A95F7" w14:textId="77777777" w:rsidR="009F0867" w:rsidRDefault="009F0867" w:rsidP="00916CBA">
      <w:pPr>
        <w:pStyle w:val="Heading1"/>
        <w:spacing w:after="240"/>
      </w:pPr>
      <w:bookmarkStart w:id="42" w:name="_Toc358039570"/>
      <w:r>
        <w:t>Structures</w:t>
      </w:r>
      <w:bookmarkEnd w:id="42"/>
    </w:p>
    <w:p w14:paraId="6B080D2E" w14:textId="77777777" w:rsidR="00AE7F7B" w:rsidRDefault="000748B2" w:rsidP="00916CBA">
      <w:pPr>
        <w:spacing w:after="240"/>
      </w:pPr>
      <w:r w:rsidRPr="0017176C">
        <w:t xml:space="preserve">All structures along the </w:t>
      </w:r>
      <w:r w:rsidR="00DF2AA8">
        <w:t xml:space="preserve">detailed </w:t>
      </w:r>
      <w:r w:rsidR="002F6E6D">
        <w:t xml:space="preserve">and limited detail </w:t>
      </w:r>
      <w:r w:rsidRPr="0017176C">
        <w:t>study reach</w:t>
      </w:r>
      <w:r w:rsidR="0087377F">
        <w:t>es</w:t>
      </w:r>
      <w:r w:rsidR="00F33460">
        <w:t xml:space="preserve"> were</w:t>
      </w:r>
      <w:r>
        <w:t xml:space="preserve"> </w:t>
      </w:r>
      <w:r w:rsidRPr="0017176C">
        <w:t>field surveyed</w:t>
      </w:r>
      <w:r w:rsidR="00B002A3">
        <w:t xml:space="preserve"> with the exception of those along the Greene County portion of Stony Clo</w:t>
      </w:r>
      <w:r w:rsidR="00F33460">
        <w:t>ve Creek, which were taken</w:t>
      </w:r>
      <w:r w:rsidR="00B002A3">
        <w:t xml:space="preserve"> from the existing </w:t>
      </w:r>
      <w:r w:rsidR="00F33460">
        <w:t xml:space="preserve">HEC-RAS </w:t>
      </w:r>
      <w:r w:rsidR="00B002A3">
        <w:t>model</w:t>
      </w:r>
      <w:r w:rsidR="00F33460">
        <w:t>.</w:t>
      </w:r>
      <w:r w:rsidR="00CE2306">
        <w:t xml:space="preserve">  </w:t>
      </w:r>
      <w:r w:rsidR="007F7052">
        <w:t>S</w:t>
      </w:r>
      <w:r w:rsidR="00D6283E">
        <w:t xml:space="preserve">tructures along the approximate study reaches were </w:t>
      </w:r>
      <w:r w:rsidR="00F33460">
        <w:t>generally</w:t>
      </w:r>
      <w:r w:rsidR="007F7052">
        <w:t xml:space="preserve"> </w:t>
      </w:r>
      <w:r w:rsidR="00D6283E">
        <w:t xml:space="preserve">treated as inline structures with the deck elevations defined by the LiDAR data.  </w:t>
      </w:r>
      <w:r w:rsidR="007F7052">
        <w:t xml:space="preserve">In cases </w:t>
      </w:r>
      <w:r w:rsidR="00A7230E">
        <w:t xml:space="preserve">along approximate study reaches </w:t>
      </w:r>
      <w:r w:rsidR="007F7052">
        <w:t>where the structure opening was very large, treating it as an inline structure prov</w:t>
      </w:r>
      <w:r w:rsidR="00A7230E">
        <w:t>ided unreasonable results.  In these</w:t>
      </w:r>
      <w:r w:rsidR="00F33460">
        <w:t xml:space="preserve"> cases, low flow conditions were assumed to exist and </w:t>
      </w:r>
      <w:r w:rsidR="007F7052">
        <w:t>the structure was</w:t>
      </w:r>
      <w:r w:rsidR="00F33460">
        <w:t xml:space="preserve"> modeled using natural stream channel cross sections.</w:t>
      </w:r>
      <w:r w:rsidR="007F7052">
        <w:t xml:space="preserve">  </w:t>
      </w:r>
      <w:r w:rsidR="00600CB7">
        <w:fldChar w:fldCharType="begin"/>
      </w:r>
      <w:r w:rsidR="00600CB7">
        <w:instrText xml:space="preserve"> REF _Ref357025979 \h  \* MERGEFORMAT </w:instrText>
      </w:r>
      <w:r w:rsidR="00600CB7">
        <w:fldChar w:fldCharType="separate"/>
      </w:r>
      <w:r w:rsidR="00CD6542" w:rsidRPr="00CD6542">
        <w:t>Table 9</w:t>
      </w:r>
      <w:r w:rsidR="00600CB7">
        <w:fldChar w:fldCharType="end"/>
      </w:r>
      <w:r w:rsidR="00FE7633">
        <w:t xml:space="preserve"> provides the number of structures of each type included in the model for each stream.  </w:t>
      </w:r>
      <w:r w:rsidR="00DC6908">
        <w:t xml:space="preserve">None </w:t>
      </w:r>
      <w:r w:rsidR="00C119F7">
        <w:t>of t</w:t>
      </w:r>
      <w:r w:rsidR="00CE2306">
        <w:t>he</w:t>
      </w:r>
      <w:r w:rsidRPr="0017176C">
        <w:t xml:space="preserve"> study </w:t>
      </w:r>
      <w:r w:rsidR="00DF2AA8">
        <w:t xml:space="preserve">streams </w:t>
      </w:r>
      <w:r w:rsidRPr="0017176C">
        <w:t>include</w:t>
      </w:r>
      <w:r w:rsidR="00C119F7">
        <w:t>d</w:t>
      </w:r>
      <w:r w:rsidRPr="0017176C">
        <w:t xml:space="preserve"> </w:t>
      </w:r>
      <w:r w:rsidR="00DC6908">
        <w:t>hydraulic</w:t>
      </w:r>
      <w:r w:rsidRPr="0017176C">
        <w:t xml:space="preserve"> structures designed to divert flow</w:t>
      </w:r>
      <w:r w:rsidR="00DC6908">
        <w:t>; however,</w:t>
      </w:r>
      <w:r w:rsidR="00F33460">
        <w:t xml:space="preserve"> a few streams did require overland</w:t>
      </w:r>
      <w:r w:rsidR="00DC6908">
        <w:t xml:space="preserve"> flow analyses</w:t>
      </w:r>
      <w:r w:rsidR="00F33460">
        <w:t>, which are described</w:t>
      </w:r>
      <w:r w:rsidR="00DC6908">
        <w:t xml:space="preserve"> section</w:t>
      </w:r>
      <w:r w:rsidR="00F33460">
        <w:t xml:space="preserve"> </w:t>
      </w:r>
      <w:r w:rsidR="00617C9A">
        <w:fldChar w:fldCharType="begin"/>
      </w:r>
      <w:r w:rsidR="00F33460">
        <w:instrText xml:space="preserve"> REF _Ref358012517 \r \h </w:instrText>
      </w:r>
      <w:r w:rsidR="00617C9A">
        <w:fldChar w:fldCharType="separate"/>
      </w:r>
      <w:r w:rsidR="00CD6542">
        <w:t>XII</w:t>
      </w:r>
      <w:r w:rsidR="00617C9A">
        <w:fldChar w:fldCharType="end"/>
      </w:r>
      <w:r w:rsidR="00DC6908">
        <w:t>.</w:t>
      </w:r>
      <w:r w:rsidRPr="0017176C">
        <w:t xml:space="preserve"> </w:t>
      </w:r>
      <w:r w:rsidR="00DF2AA8">
        <w:t xml:space="preserve"> </w:t>
      </w:r>
      <w:r w:rsidR="00C119F7">
        <w:t>According to the guidance provided in the HEC-RAS User’s Manual, the</w:t>
      </w:r>
      <w:r w:rsidR="00C119F7" w:rsidRPr="00D02063">
        <w:t xml:space="preserve"> contraction and expansion coefficients were increased to 0.3 and 0.5 at each structure’s upstream and downstream face sections and at the approach section</w:t>
      </w:r>
      <w:r w:rsidR="00C119F7">
        <w:t xml:space="preserve"> (USACE, 2010</w:t>
      </w:r>
      <w:r w:rsidR="007E3BB6">
        <w:t>(</w:t>
      </w:r>
      <w:r w:rsidR="00C119F7">
        <w:t>a</w:t>
      </w:r>
      <w:r w:rsidR="007E3BB6">
        <w:t>)</w:t>
      </w:r>
      <w:r w:rsidR="00C119F7">
        <w:t>)</w:t>
      </w:r>
      <w:r w:rsidR="00C119F7" w:rsidRPr="00D02063">
        <w:t xml:space="preserve">. </w:t>
      </w:r>
      <w:r w:rsidR="00C119F7">
        <w:t xml:space="preserve"> </w:t>
      </w:r>
      <w:r w:rsidRPr="00917D41">
        <w:t>All other contraction and expansion values were kept at 0.1 and 0.3,</w:t>
      </w:r>
      <w:r>
        <w:t xml:space="preserve"> </w:t>
      </w:r>
      <w:r w:rsidRPr="00917D41">
        <w:t>respectively.</w:t>
      </w:r>
      <w:r w:rsidR="000C420E">
        <w:t xml:space="preserve"> </w:t>
      </w:r>
    </w:p>
    <w:p w14:paraId="2EEE7F7E" w14:textId="77777777" w:rsidR="008A1931" w:rsidRDefault="007E3BB6" w:rsidP="00FE7633">
      <w:r>
        <w:t>It should be noted that t</w:t>
      </w:r>
      <w:r w:rsidR="00B002A3">
        <w:t xml:space="preserve">he Grubman Rd bridge at RS 20255 of the Ulster County </w:t>
      </w:r>
      <w:r>
        <w:t xml:space="preserve">HEC-RAS </w:t>
      </w:r>
      <w:r w:rsidR="00B002A3">
        <w:t>model of Stony Clove Creek was partially washe</w:t>
      </w:r>
      <w:r>
        <w:t>d out during Hurricane Irene, leaving only o</w:t>
      </w:r>
      <w:r w:rsidR="00B002A3">
        <w:t>ne span of the bridge over the high</w:t>
      </w:r>
      <w:r>
        <w:t xml:space="preserve">-flow section of the channel </w:t>
      </w:r>
      <w:r w:rsidR="00B002A3">
        <w:t>st</w:t>
      </w:r>
      <w:r>
        <w:t>ill standing.  T</w:t>
      </w:r>
      <w:r w:rsidR="00B002A3">
        <w:t>he span over the main channel no longer exists.  This</w:t>
      </w:r>
      <w:r>
        <w:t xml:space="preserve"> bridge was modeled as observed</w:t>
      </w:r>
      <w:r w:rsidR="00B002A3">
        <w:t xml:space="preserve"> during the survey, only partially spanning the chan</w:t>
      </w:r>
      <w:r w:rsidR="00FE7633">
        <w:t>nel.</w:t>
      </w:r>
    </w:p>
    <w:p w14:paraId="0E9DE044" w14:textId="77777777" w:rsidR="00DC6908" w:rsidRPr="00DC6908" w:rsidRDefault="00DC6908" w:rsidP="00DC6908">
      <w:pPr>
        <w:pStyle w:val="Caption"/>
        <w:keepNext/>
        <w:jc w:val="center"/>
        <w:rPr>
          <w:color w:val="auto"/>
          <w:sz w:val="20"/>
        </w:rPr>
      </w:pPr>
      <w:bookmarkStart w:id="43" w:name="_Ref357025979"/>
      <w:bookmarkStart w:id="44" w:name="_Toc358039608"/>
      <w:r w:rsidRPr="00DC6908">
        <w:rPr>
          <w:color w:val="auto"/>
          <w:sz w:val="20"/>
        </w:rPr>
        <w:t xml:space="preserve">Table </w:t>
      </w:r>
      <w:r w:rsidR="00617C9A" w:rsidRPr="00DC6908">
        <w:rPr>
          <w:color w:val="auto"/>
          <w:sz w:val="20"/>
        </w:rPr>
        <w:fldChar w:fldCharType="begin"/>
      </w:r>
      <w:r w:rsidRPr="00DC6908">
        <w:rPr>
          <w:color w:val="auto"/>
          <w:sz w:val="20"/>
        </w:rPr>
        <w:instrText xml:space="preserve"> SEQ Table \* ARABIC </w:instrText>
      </w:r>
      <w:r w:rsidR="00617C9A" w:rsidRPr="00DC6908">
        <w:rPr>
          <w:color w:val="auto"/>
          <w:sz w:val="20"/>
        </w:rPr>
        <w:fldChar w:fldCharType="separate"/>
      </w:r>
      <w:r w:rsidR="00CD6542">
        <w:rPr>
          <w:noProof/>
          <w:color w:val="auto"/>
          <w:sz w:val="20"/>
        </w:rPr>
        <w:t>9</w:t>
      </w:r>
      <w:r w:rsidR="00617C9A" w:rsidRPr="00DC6908">
        <w:rPr>
          <w:color w:val="auto"/>
          <w:sz w:val="20"/>
        </w:rPr>
        <w:fldChar w:fldCharType="end"/>
      </w:r>
      <w:bookmarkEnd w:id="43"/>
      <w:r w:rsidRPr="00DC6908">
        <w:rPr>
          <w:color w:val="auto"/>
          <w:sz w:val="20"/>
        </w:rPr>
        <w:t>: Number of structures of each type modeled for each stream.</w:t>
      </w:r>
      <w:bookmarkEnd w:id="44"/>
    </w:p>
    <w:tbl>
      <w:tblPr>
        <w:tblW w:w="8160" w:type="dxa"/>
        <w:jc w:val="center"/>
        <w:tblLook w:val="04A0" w:firstRow="1" w:lastRow="0" w:firstColumn="1" w:lastColumn="0" w:noHBand="0" w:noVBand="1"/>
      </w:tblPr>
      <w:tblGrid>
        <w:gridCol w:w="1720"/>
        <w:gridCol w:w="2206"/>
        <w:gridCol w:w="1156"/>
        <w:gridCol w:w="960"/>
        <w:gridCol w:w="962"/>
        <w:gridCol w:w="1156"/>
      </w:tblGrid>
      <w:tr w:rsidR="008A1931" w:rsidRPr="008A1931" w14:paraId="320D1FBE" w14:textId="77777777" w:rsidTr="00DC6908">
        <w:trPr>
          <w:trHeight w:val="600"/>
          <w:tblHeader/>
          <w:jc w:val="center"/>
        </w:trPr>
        <w:tc>
          <w:tcPr>
            <w:tcW w:w="17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9B13BDC" w14:textId="77777777" w:rsidR="008A1931" w:rsidRPr="008A1931" w:rsidRDefault="008A1931" w:rsidP="008A1931">
            <w:pPr>
              <w:spacing w:after="0" w:line="240" w:lineRule="auto"/>
              <w:rPr>
                <w:rFonts w:ascii="Calibri" w:eastAsia="Times New Roman" w:hAnsi="Calibri" w:cs="Calibri"/>
                <w:b/>
                <w:bCs/>
                <w:color w:val="000000"/>
              </w:rPr>
            </w:pPr>
            <w:r w:rsidRPr="008A1931">
              <w:rPr>
                <w:rFonts w:ascii="Calibri" w:eastAsia="Times New Roman" w:hAnsi="Calibri" w:cs="Calibri"/>
                <w:b/>
                <w:bCs/>
                <w:color w:val="000000"/>
              </w:rPr>
              <w:t>Sub-Watershed</w:t>
            </w:r>
          </w:p>
        </w:tc>
        <w:tc>
          <w:tcPr>
            <w:tcW w:w="2206" w:type="dxa"/>
            <w:tcBorders>
              <w:top w:val="single" w:sz="4" w:space="0" w:color="auto"/>
              <w:left w:val="nil"/>
              <w:bottom w:val="single" w:sz="4" w:space="0" w:color="auto"/>
              <w:right w:val="single" w:sz="4" w:space="0" w:color="auto"/>
            </w:tcBorders>
            <w:shd w:val="clear" w:color="000000" w:fill="BFBFBF"/>
            <w:noWrap/>
            <w:vAlign w:val="bottom"/>
            <w:hideMark/>
          </w:tcPr>
          <w:p w14:paraId="7F5258BC" w14:textId="77777777" w:rsidR="008A1931" w:rsidRPr="008A1931" w:rsidRDefault="008A1931" w:rsidP="008A1931">
            <w:pPr>
              <w:spacing w:after="0" w:line="240" w:lineRule="auto"/>
              <w:rPr>
                <w:rFonts w:ascii="Calibri" w:eastAsia="Times New Roman" w:hAnsi="Calibri" w:cs="Calibri"/>
                <w:b/>
                <w:bCs/>
                <w:color w:val="000000"/>
              </w:rPr>
            </w:pPr>
            <w:r w:rsidRPr="008A1931">
              <w:rPr>
                <w:rFonts w:ascii="Calibri" w:eastAsia="Times New Roman" w:hAnsi="Calibri" w:cs="Calibri"/>
                <w:b/>
                <w:bCs/>
                <w:color w:val="000000"/>
              </w:rPr>
              <w:t>Stream Name</w:t>
            </w:r>
          </w:p>
        </w:tc>
        <w:tc>
          <w:tcPr>
            <w:tcW w:w="1156" w:type="dxa"/>
            <w:tcBorders>
              <w:top w:val="single" w:sz="4" w:space="0" w:color="auto"/>
              <w:left w:val="nil"/>
              <w:bottom w:val="single" w:sz="4" w:space="0" w:color="auto"/>
              <w:right w:val="single" w:sz="4" w:space="0" w:color="auto"/>
            </w:tcBorders>
            <w:shd w:val="clear" w:color="000000" w:fill="BFBFBF"/>
            <w:noWrap/>
            <w:vAlign w:val="bottom"/>
            <w:hideMark/>
          </w:tcPr>
          <w:p w14:paraId="15232121" w14:textId="77777777" w:rsidR="008A1931" w:rsidRPr="008A1931" w:rsidRDefault="008A1931" w:rsidP="008A1931">
            <w:pPr>
              <w:spacing w:after="0" w:line="240" w:lineRule="auto"/>
              <w:rPr>
                <w:rFonts w:ascii="Calibri" w:eastAsia="Times New Roman" w:hAnsi="Calibri" w:cs="Calibri"/>
                <w:b/>
                <w:bCs/>
                <w:color w:val="000000"/>
              </w:rPr>
            </w:pPr>
            <w:r w:rsidRPr="008A1931">
              <w:rPr>
                <w:rFonts w:ascii="Calibri" w:eastAsia="Times New Roman" w:hAnsi="Calibri" w:cs="Calibri"/>
                <w:b/>
                <w:bCs/>
                <w:color w:val="000000"/>
              </w:rPr>
              <w:t>Structures</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14:paraId="7FBABA23" w14:textId="77777777" w:rsidR="008A1931" w:rsidRPr="008A1931" w:rsidRDefault="008A1931" w:rsidP="008A1931">
            <w:pPr>
              <w:spacing w:after="0" w:line="240" w:lineRule="auto"/>
              <w:rPr>
                <w:rFonts w:ascii="Calibri" w:eastAsia="Times New Roman" w:hAnsi="Calibri" w:cs="Calibri"/>
                <w:b/>
                <w:bCs/>
                <w:color w:val="000000"/>
              </w:rPr>
            </w:pPr>
            <w:r w:rsidRPr="008A1931">
              <w:rPr>
                <w:rFonts w:ascii="Calibri" w:eastAsia="Times New Roman" w:hAnsi="Calibri" w:cs="Calibri"/>
                <w:b/>
                <w:bCs/>
                <w:color w:val="000000"/>
              </w:rPr>
              <w:t>Bridges</w:t>
            </w:r>
          </w:p>
        </w:tc>
        <w:tc>
          <w:tcPr>
            <w:tcW w:w="962" w:type="dxa"/>
            <w:tcBorders>
              <w:top w:val="single" w:sz="4" w:space="0" w:color="auto"/>
              <w:left w:val="nil"/>
              <w:bottom w:val="single" w:sz="4" w:space="0" w:color="auto"/>
              <w:right w:val="single" w:sz="4" w:space="0" w:color="auto"/>
            </w:tcBorders>
            <w:shd w:val="clear" w:color="000000" w:fill="BFBFBF"/>
            <w:noWrap/>
            <w:vAlign w:val="bottom"/>
            <w:hideMark/>
          </w:tcPr>
          <w:p w14:paraId="3983D809" w14:textId="77777777" w:rsidR="008A1931" w:rsidRPr="008A1931" w:rsidRDefault="008A1931" w:rsidP="008A1931">
            <w:pPr>
              <w:spacing w:after="0" w:line="240" w:lineRule="auto"/>
              <w:rPr>
                <w:rFonts w:ascii="Calibri" w:eastAsia="Times New Roman" w:hAnsi="Calibri" w:cs="Calibri"/>
                <w:b/>
                <w:bCs/>
                <w:color w:val="000000"/>
              </w:rPr>
            </w:pPr>
            <w:r w:rsidRPr="008A1931">
              <w:rPr>
                <w:rFonts w:ascii="Calibri" w:eastAsia="Times New Roman" w:hAnsi="Calibri" w:cs="Calibri"/>
                <w:b/>
                <w:bCs/>
                <w:color w:val="000000"/>
              </w:rPr>
              <w:t>Culverts</w:t>
            </w:r>
          </w:p>
        </w:tc>
        <w:tc>
          <w:tcPr>
            <w:tcW w:w="1156" w:type="dxa"/>
            <w:tcBorders>
              <w:top w:val="single" w:sz="4" w:space="0" w:color="auto"/>
              <w:left w:val="nil"/>
              <w:bottom w:val="single" w:sz="4" w:space="0" w:color="auto"/>
              <w:right w:val="single" w:sz="4" w:space="0" w:color="auto"/>
            </w:tcBorders>
            <w:shd w:val="clear" w:color="000000" w:fill="BFBFBF"/>
            <w:vAlign w:val="bottom"/>
            <w:hideMark/>
          </w:tcPr>
          <w:p w14:paraId="1203ACE9" w14:textId="77777777" w:rsidR="008A1931" w:rsidRPr="008A1931" w:rsidRDefault="008A1931" w:rsidP="008A1931">
            <w:pPr>
              <w:spacing w:after="0" w:line="240" w:lineRule="auto"/>
              <w:rPr>
                <w:rFonts w:ascii="Calibri" w:eastAsia="Times New Roman" w:hAnsi="Calibri" w:cs="Calibri"/>
                <w:b/>
                <w:bCs/>
                <w:color w:val="000000"/>
              </w:rPr>
            </w:pPr>
            <w:r w:rsidRPr="008A1931">
              <w:rPr>
                <w:rFonts w:ascii="Calibri" w:eastAsia="Times New Roman" w:hAnsi="Calibri" w:cs="Calibri"/>
                <w:b/>
                <w:bCs/>
                <w:color w:val="000000"/>
              </w:rPr>
              <w:t>Inline Structures</w:t>
            </w:r>
          </w:p>
        </w:tc>
      </w:tr>
      <w:tr w:rsidR="008A1931" w:rsidRPr="008A1931" w14:paraId="60BA3FD5" w14:textId="77777777" w:rsidTr="00DC6908">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3C877F3C"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Beaver Kill</w:t>
            </w:r>
          </w:p>
        </w:tc>
        <w:tc>
          <w:tcPr>
            <w:tcW w:w="2206" w:type="dxa"/>
            <w:tcBorders>
              <w:top w:val="nil"/>
              <w:left w:val="nil"/>
              <w:bottom w:val="single" w:sz="4" w:space="0" w:color="auto"/>
              <w:right w:val="single" w:sz="4" w:space="0" w:color="auto"/>
            </w:tcBorders>
            <w:shd w:val="clear" w:color="auto" w:fill="auto"/>
            <w:noWrap/>
            <w:vAlign w:val="bottom"/>
            <w:hideMark/>
          </w:tcPr>
          <w:p w14:paraId="3528F804"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BeaverKill</w:t>
            </w:r>
          </w:p>
        </w:tc>
        <w:tc>
          <w:tcPr>
            <w:tcW w:w="1156" w:type="dxa"/>
            <w:tcBorders>
              <w:top w:val="nil"/>
              <w:left w:val="nil"/>
              <w:bottom w:val="single" w:sz="4" w:space="0" w:color="auto"/>
              <w:right w:val="single" w:sz="4" w:space="0" w:color="auto"/>
            </w:tcBorders>
            <w:shd w:val="clear" w:color="auto" w:fill="auto"/>
            <w:noWrap/>
            <w:vAlign w:val="bottom"/>
            <w:hideMark/>
          </w:tcPr>
          <w:p w14:paraId="7FBF756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6F0833A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7</w:t>
            </w:r>
          </w:p>
        </w:tc>
        <w:tc>
          <w:tcPr>
            <w:tcW w:w="962" w:type="dxa"/>
            <w:tcBorders>
              <w:top w:val="nil"/>
              <w:left w:val="nil"/>
              <w:bottom w:val="single" w:sz="4" w:space="0" w:color="auto"/>
              <w:right w:val="single" w:sz="4" w:space="0" w:color="auto"/>
            </w:tcBorders>
            <w:shd w:val="clear" w:color="auto" w:fill="auto"/>
            <w:noWrap/>
            <w:vAlign w:val="bottom"/>
            <w:hideMark/>
          </w:tcPr>
          <w:p w14:paraId="28B381D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2</w:t>
            </w:r>
          </w:p>
        </w:tc>
        <w:tc>
          <w:tcPr>
            <w:tcW w:w="1156" w:type="dxa"/>
            <w:tcBorders>
              <w:top w:val="nil"/>
              <w:left w:val="nil"/>
              <w:bottom w:val="single" w:sz="4" w:space="0" w:color="auto"/>
              <w:right w:val="single" w:sz="4" w:space="0" w:color="auto"/>
            </w:tcBorders>
            <w:shd w:val="clear" w:color="auto" w:fill="auto"/>
            <w:noWrap/>
            <w:vAlign w:val="bottom"/>
            <w:hideMark/>
          </w:tcPr>
          <w:p w14:paraId="0988D0AD"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644C944C"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642FB70D"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158E6469"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MinkHollowStream</w:t>
            </w:r>
          </w:p>
        </w:tc>
        <w:tc>
          <w:tcPr>
            <w:tcW w:w="1156" w:type="dxa"/>
            <w:tcBorders>
              <w:top w:val="nil"/>
              <w:left w:val="nil"/>
              <w:bottom w:val="single" w:sz="4" w:space="0" w:color="auto"/>
              <w:right w:val="single" w:sz="4" w:space="0" w:color="auto"/>
            </w:tcBorders>
            <w:shd w:val="clear" w:color="auto" w:fill="auto"/>
            <w:noWrap/>
            <w:vAlign w:val="bottom"/>
            <w:hideMark/>
          </w:tcPr>
          <w:p w14:paraId="12AEDF3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59B54CD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6</w:t>
            </w:r>
          </w:p>
        </w:tc>
        <w:tc>
          <w:tcPr>
            <w:tcW w:w="962" w:type="dxa"/>
            <w:tcBorders>
              <w:top w:val="nil"/>
              <w:left w:val="nil"/>
              <w:bottom w:val="single" w:sz="4" w:space="0" w:color="auto"/>
              <w:right w:val="single" w:sz="4" w:space="0" w:color="auto"/>
            </w:tcBorders>
            <w:shd w:val="clear" w:color="auto" w:fill="auto"/>
            <w:noWrap/>
            <w:vAlign w:val="bottom"/>
            <w:hideMark/>
          </w:tcPr>
          <w:p w14:paraId="1B51BF7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2A2B905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r>
      <w:tr w:rsidR="008A1931" w:rsidRPr="008A1931" w14:paraId="0A6024DA"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68E200C6"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41448B9D"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WagnerCreek</w:t>
            </w:r>
          </w:p>
        </w:tc>
        <w:tc>
          <w:tcPr>
            <w:tcW w:w="1156" w:type="dxa"/>
            <w:tcBorders>
              <w:top w:val="nil"/>
              <w:left w:val="nil"/>
              <w:bottom w:val="single" w:sz="4" w:space="0" w:color="auto"/>
              <w:right w:val="single" w:sz="4" w:space="0" w:color="auto"/>
            </w:tcBorders>
            <w:shd w:val="clear" w:color="auto" w:fill="auto"/>
            <w:noWrap/>
            <w:vAlign w:val="bottom"/>
            <w:hideMark/>
          </w:tcPr>
          <w:p w14:paraId="7DACDE26"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BD3490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2</w:t>
            </w:r>
          </w:p>
        </w:tc>
        <w:tc>
          <w:tcPr>
            <w:tcW w:w="962" w:type="dxa"/>
            <w:tcBorders>
              <w:top w:val="nil"/>
              <w:left w:val="nil"/>
              <w:bottom w:val="single" w:sz="4" w:space="0" w:color="auto"/>
              <w:right w:val="single" w:sz="4" w:space="0" w:color="auto"/>
            </w:tcBorders>
            <w:shd w:val="clear" w:color="auto" w:fill="auto"/>
            <w:noWrap/>
            <w:vAlign w:val="bottom"/>
            <w:hideMark/>
          </w:tcPr>
          <w:p w14:paraId="23A5305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2</w:t>
            </w:r>
          </w:p>
        </w:tc>
        <w:tc>
          <w:tcPr>
            <w:tcW w:w="1156" w:type="dxa"/>
            <w:tcBorders>
              <w:top w:val="nil"/>
              <w:left w:val="nil"/>
              <w:bottom w:val="single" w:sz="4" w:space="0" w:color="auto"/>
              <w:right w:val="single" w:sz="4" w:space="0" w:color="auto"/>
            </w:tcBorders>
            <w:shd w:val="clear" w:color="auto" w:fill="auto"/>
            <w:noWrap/>
            <w:vAlign w:val="bottom"/>
            <w:hideMark/>
          </w:tcPr>
          <w:p w14:paraId="133C464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7E2772B3" w14:textId="77777777" w:rsidTr="00DC6908">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25726EA0"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Birch Creek</w:t>
            </w:r>
          </w:p>
        </w:tc>
        <w:tc>
          <w:tcPr>
            <w:tcW w:w="2206" w:type="dxa"/>
            <w:tcBorders>
              <w:top w:val="nil"/>
              <w:left w:val="nil"/>
              <w:bottom w:val="single" w:sz="4" w:space="0" w:color="auto"/>
              <w:right w:val="single" w:sz="4" w:space="0" w:color="auto"/>
            </w:tcBorders>
            <w:shd w:val="clear" w:color="auto" w:fill="auto"/>
            <w:noWrap/>
            <w:vAlign w:val="bottom"/>
            <w:hideMark/>
          </w:tcPr>
          <w:p w14:paraId="320AC924"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AltonCreek</w:t>
            </w:r>
          </w:p>
        </w:tc>
        <w:tc>
          <w:tcPr>
            <w:tcW w:w="1156" w:type="dxa"/>
            <w:tcBorders>
              <w:top w:val="nil"/>
              <w:left w:val="nil"/>
              <w:bottom w:val="single" w:sz="4" w:space="0" w:color="auto"/>
              <w:right w:val="single" w:sz="4" w:space="0" w:color="auto"/>
            </w:tcBorders>
            <w:shd w:val="clear" w:color="auto" w:fill="auto"/>
            <w:noWrap/>
            <w:vAlign w:val="bottom"/>
            <w:hideMark/>
          </w:tcPr>
          <w:p w14:paraId="62D33BD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5CAAEE0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9</w:t>
            </w:r>
          </w:p>
        </w:tc>
        <w:tc>
          <w:tcPr>
            <w:tcW w:w="962" w:type="dxa"/>
            <w:tcBorders>
              <w:top w:val="nil"/>
              <w:left w:val="nil"/>
              <w:bottom w:val="single" w:sz="4" w:space="0" w:color="auto"/>
              <w:right w:val="single" w:sz="4" w:space="0" w:color="auto"/>
            </w:tcBorders>
            <w:shd w:val="clear" w:color="auto" w:fill="auto"/>
            <w:noWrap/>
            <w:vAlign w:val="bottom"/>
            <w:hideMark/>
          </w:tcPr>
          <w:p w14:paraId="2479B33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1156" w:type="dxa"/>
            <w:tcBorders>
              <w:top w:val="nil"/>
              <w:left w:val="nil"/>
              <w:bottom w:val="single" w:sz="4" w:space="0" w:color="auto"/>
              <w:right w:val="single" w:sz="4" w:space="0" w:color="auto"/>
            </w:tcBorders>
            <w:shd w:val="clear" w:color="auto" w:fill="auto"/>
            <w:noWrap/>
            <w:vAlign w:val="bottom"/>
            <w:hideMark/>
          </w:tcPr>
          <w:p w14:paraId="6BDC514A"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33371A30"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4A682FBE"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19FC6976"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AltonCreek_t1</w:t>
            </w:r>
          </w:p>
        </w:tc>
        <w:tc>
          <w:tcPr>
            <w:tcW w:w="1156" w:type="dxa"/>
            <w:tcBorders>
              <w:top w:val="nil"/>
              <w:left w:val="nil"/>
              <w:bottom w:val="single" w:sz="4" w:space="0" w:color="auto"/>
              <w:right w:val="single" w:sz="4" w:space="0" w:color="auto"/>
            </w:tcBorders>
            <w:shd w:val="clear" w:color="auto" w:fill="auto"/>
            <w:noWrap/>
            <w:vAlign w:val="bottom"/>
            <w:hideMark/>
          </w:tcPr>
          <w:p w14:paraId="03669AC1"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124B8B26"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2" w:type="dxa"/>
            <w:tcBorders>
              <w:top w:val="nil"/>
              <w:left w:val="nil"/>
              <w:bottom w:val="single" w:sz="4" w:space="0" w:color="auto"/>
              <w:right w:val="single" w:sz="4" w:space="0" w:color="auto"/>
            </w:tcBorders>
            <w:shd w:val="clear" w:color="auto" w:fill="auto"/>
            <w:noWrap/>
            <w:vAlign w:val="bottom"/>
            <w:hideMark/>
          </w:tcPr>
          <w:p w14:paraId="7725EAA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7</w:t>
            </w:r>
          </w:p>
        </w:tc>
        <w:tc>
          <w:tcPr>
            <w:tcW w:w="1156" w:type="dxa"/>
            <w:tcBorders>
              <w:top w:val="nil"/>
              <w:left w:val="nil"/>
              <w:bottom w:val="single" w:sz="4" w:space="0" w:color="auto"/>
              <w:right w:val="single" w:sz="4" w:space="0" w:color="auto"/>
            </w:tcBorders>
            <w:shd w:val="clear" w:color="auto" w:fill="auto"/>
            <w:noWrap/>
            <w:vAlign w:val="bottom"/>
            <w:hideMark/>
          </w:tcPr>
          <w:p w14:paraId="04A7C4D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r>
      <w:tr w:rsidR="008A1931" w:rsidRPr="008A1931" w14:paraId="099566EE"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63F4721C"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33CA91BC"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BirchCreek_s1s2</w:t>
            </w:r>
          </w:p>
        </w:tc>
        <w:tc>
          <w:tcPr>
            <w:tcW w:w="1156" w:type="dxa"/>
            <w:tcBorders>
              <w:top w:val="nil"/>
              <w:left w:val="nil"/>
              <w:bottom w:val="single" w:sz="4" w:space="0" w:color="auto"/>
              <w:right w:val="single" w:sz="4" w:space="0" w:color="auto"/>
            </w:tcBorders>
            <w:shd w:val="clear" w:color="auto" w:fill="auto"/>
            <w:noWrap/>
            <w:vAlign w:val="bottom"/>
            <w:hideMark/>
          </w:tcPr>
          <w:p w14:paraId="7D45B2E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5ED77C6"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7</w:t>
            </w:r>
          </w:p>
        </w:tc>
        <w:tc>
          <w:tcPr>
            <w:tcW w:w="962" w:type="dxa"/>
            <w:tcBorders>
              <w:top w:val="nil"/>
              <w:left w:val="nil"/>
              <w:bottom w:val="single" w:sz="4" w:space="0" w:color="auto"/>
              <w:right w:val="single" w:sz="4" w:space="0" w:color="auto"/>
            </w:tcBorders>
            <w:shd w:val="clear" w:color="auto" w:fill="auto"/>
            <w:noWrap/>
            <w:vAlign w:val="bottom"/>
            <w:hideMark/>
          </w:tcPr>
          <w:p w14:paraId="3218CCC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3</w:t>
            </w:r>
          </w:p>
        </w:tc>
        <w:tc>
          <w:tcPr>
            <w:tcW w:w="1156" w:type="dxa"/>
            <w:tcBorders>
              <w:top w:val="nil"/>
              <w:left w:val="nil"/>
              <w:bottom w:val="single" w:sz="4" w:space="0" w:color="auto"/>
              <w:right w:val="single" w:sz="4" w:space="0" w:color="auto"/>
            </w:tcBorders>
            <w:shd w:val="clear" w:color="auto" w:fill="auto"/>
            <w:noWrap/>
            <w:vAlign w:val="bottom"/>
            <w:hideMark/>
          </w:tcPr>
          <w:p w14:paraId="7C74029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r>
      <w:tr w:rsidR="008A1931" w:rsidRPr="008A1931" w14:paraId="07C69F31"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439A71EE"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17119D84"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BirchCreek_s3</w:t>
            </w:r>
          </w:p>
        </w:tc>
        <w:tc>
          <w:tcPr>
            <w:tcW w:w="1156" w:type="dxa"/>
            <w:tcBorders>
              <w:top w:val="nil"/>
              <w:left w:val="nil"/>
              <w:bottom w:val="single" w:sz="4" w:space="0" w:color="auto"/>
              <w:right w:val="single" w:sz="4" w:space="0" w:color="auto"/>
            </w:tcBorders>
            <w:shd w:val="clear" w:color="auto" w:fill="auto"/>
            <w:noWrap/>
            <w:vAlign w:val="bottom"/>
            <w:hideMark/>
          </w:tcPr>
          <w:p w14:paraId="19D49391"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0B2DE78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2" w:type="dxa"/>
            <w:tcBorders>
              <w:top w:val="nil"/>
              <w:left w:val="nil"/>
              <w:bottom w:val="single" w:sz="4" w:space="0" w:color="auto"/>
              <w:right w:val="single" w:sz="4" w:space="0" w:color="auto"/>
            </w:tcBorders>
            <w:shd w:val="clear" w:color="auto" w:fill="auto"/>
            <w:noWrap/>
            <w:vAlign w:val="bottom"/>
            <w:hideMark/>
          </w:tcPr>
          <w:p w14:paraId="7B174B2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3</w:t>
            </w:r>
          </w:p>
        </w:tc>
        <w:tc>
          <w:tcPr>
            <w:tcW w:w="1156" w:type="dxa"/>
            <w:tcBorders>
              <w:top w:val="nil"/>
              <w:left w:val="nil"/>
              <w:bottom w:val="single" w:sz="4" w:space="0" w:color="auto"/>
              <w:right w:val="single" w:sz="4" w:space="0" w:color="auto"/>
            </w:tcBorders>
            <w:shd w:val="clear" w:color="auto" w:fill="auto"/>
            <w:noWrap/>
            <w:vAlign w:val="bottom"/>
            <w:hideMark/>
          </w:tcPr>
          <w:p w14:paraId="47AB0AB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r>
      <w:tr w:rsidR="008A1931" w:rsidRPr="008A1931" w14:paraId="7E2F452E"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69D5E1AE"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4D3FC9F8"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GiggleHollow</w:t>
            </w:r>
          </w:p>
        </w:tc>
        <w:tc>
          <w:tcPr>
            <w:tcW w:w="1156" w:type="dxa"/>
            <w:tcBorders>
              <w:top w:val="nil"/>
              <w:left w:val="nil"/>
              <w:bottom w:val="single" w:sz="4" w:space="0" w:color="auto"/>
              <w:right w:val="single" w:sz="4" w:space="0" w:color="auto"/>
            </w:tcBorders>
            <w:shd w:val="clear" w:color="auto" w:fill="auto"/>
            <w:noWrap/>
            <w:vAlign w:val="bottom"/>
            <w:hideMark/>
          </w:tcPr>
          <w:p w14:paraId="23340F4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F3BDF81"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56FA2C3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567FC181"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236E18EC" w14:textId="77777777" w:rsidTr="00DC6908">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67DF550"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Broad Street Hollow</w:t>
            </w:r>
          </w:p>
        </w:tc>
        <w:tc>
          <w:tcPr>
            <w:tcW w:w="2206" w:type="dxa"/>
            <w:tcBorders>
              <w:top w:val="nil"/>
              <w:left w:val="nil"/>
              <w:bottom w:val="single" w:sz="4" w:space="0" w:color="auto"/>
              <w:right w:val="single" w:sz="4" w:space="0" w:color="auto"/>
            </w:tcBorders>
            <w:shd w:val="clear" w:color="auto" w:fill="auto"/>
            <w:noWrap/>
            <w:vAlign w:val="bottom"/>
            <w:hideMark/>
          </w:tcPr>
          <w:p w14:paraId="5938E4CA"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BroadStreetHollow</w:t>
            </w:r>
          </w:p>
        </w:tc>
        <w:tc>
          <w:tcPr>
            <w:tcW w:w="1156" w:type="dxa"/>
            <w:tcBorders>
              <w:top w:val="nil"/>
              <w:left w:val="nil"/>
              <w:bottom w:val="single" w:sz="4" w:space="0" w:color="auto"/>
              <w:right w:val="single" w:sz="4" w:space="0" w:color="auto"/>
            </w:tcBorders>
            <w:shd w:val="clear" w:color="auto" w:fill="auto"/>
            <w:noWrap/>
            <w:vAlign w:val="bottom"/>
            <w:hideMark/>
          </w:tcPr>
          <w:p w14:paraId="76ADF46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0A86A150"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10</w:t>
            </w:r>
          </w:p>
        </w:tc>
        <w:tc>
          <w:tcPr>
            <w:tcW w:w="962" w:type="dxa"/>
            <w:tcBorders>
              <w:top w:val="nil"/>
              <w:left w:val="nil"/>
              <w:bottom w:val="single" w:sz="4" w:space="0" w:color="auto"/>
              <w:right w:val="single" w:sz="4" w:space="0" w:color="auto"/>
            </w:tcBorders>
            <w:shd w:val="clear" w:color="auto" w:fill="auto"/>
            <w:noWrap/>
            <w:vAlign w:val="bottom"/>
            <w:hideMark/>
          </w:tcPr>
          <w:p w14:paraId="69E7380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665D46B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19AB539E"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51BECBAF"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1F98CA06"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JayHandHollow</w:t>
            </w:r>
          </w:p>
        </w:tc>
        <w:tc>
          <w:tcPr>
            <w:tcW w:w="1156" w:type="dxa"/>
            <w:tcBorders>
              <w:top w:val="nil"/>
              <w:left w:val="nil"/>
              <w:bottom w:val="single" w:sz="4" w:space="0" w:color="auto"/>
              <w:right w:val="single" w:sz="4" w:space="0" w:color="auto"/>
            </w:tcBorders>
            <w:shd w:val="clear" w:color="auto" w:fill="auto"/>
            <w:noWrap/>
            <w:vAlign w:val="bottom"/>
            <w:hideMark/>
          </w:tcPr>
          <w:p w14:paraId="438B0CAA"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871B05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4C8710F6"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74A283E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0E88400F" w14:textId="77777777" w:rsidTr="00DC6908">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5CB3A372"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Bush Kill</w:t>
            </w:r>
          </w:p>
        </w:tc>
        <w:tc>
          <w:tcPr>
            <w:tcW w:w="2206" w:type="dxa"/>
            <w:tcBorders>
              <w:top w:val="nil"/>
              <w:left w:val="nil"/>
              <w:bottom w:val="single" w:sz="4" w:space="0" w:color="auto"/>
              <w:right w:val="single" w:sz="4" w:space="0" w:color="auto"/>
            </w:tcBorders>
            <w:shd w:val="clear" w:color="auto" w:fill="auto"/>
            <w:noWrap/>
            <w:vAlign w:val="bottom"/>
            <w:hideMark/>
          </w:tcPr>
          <w:p w14:paraId="72923E74"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BushKill</w:t>
            </w:r>
          </w:p>
        </w:tc>
        <w:tc>
          <w:tcPr>
            <w:tcW w:w="1156" w:type="dxa"/>
            <w:tcBorders>
              <w:top w:val="nil"/>
              <w:left w:val="nil"/>
              <w:bottom w:val="single" w:sz="4" w:space="0" w:color="auto"/>
              <w:right w:val="single" w:sz="4" w:space="0" w:color="auto"/>
            </w:tcBorders>
            <w:shd w:val="clear" w:color="auto" w:fill="auto"/>
            <w:noWrap/>
            <w:vAlign w:val="bottom"/>
            <w:hideMark/>
          </w:tcPr>
          <w:p w14:paraId="6F72D38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23292DAC"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7</w:t>
            </w:r>
          </w:p>
        </w:tc>
        <w:tc>
          <w:tcPr>
            <w:tcW w:w="962" w:type="dxa"/>
            <w:tcBorders>
              <w:top w:val="nil"/>
              <w:left w:val="nil"/>
              <w:bottom w:val="single" w:sz="4" w:space="0" w:color="auto"/>
              <w:right w:val="single" w:sz="4" w:space="0" w:color="auto"/>
            </w:tcBorders>
            <w:shd w:val="clear" w:color="auto" w:fill="auto"/>
            <w:noWrap/>
            <w:vAlign w:val="bottom"/>
            <w:hideMark/>
          </w:tcPr>
          <w:p w14:paraId="7DC9D44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1156" w:type="dxa"/>
            <w:tcBorders>
              <w:top w:val="nil"/>
              <w:left w:val="nil"/>
              <w:bottom w:val="single" w:sz="4" w:space="0" w:color="auto"/>
              <w:right w:val="single" w:sz="4" w:space="0" w:color="auto"/>
            </w:tcBorders>
            <w:shd w:val="clear" w:color="auto" w:fill="auto"/>
            <w:noWrap/>
            <w:vAlign w:val="bottom"/>
            <w:hideMark/>
          </w:tcPr>
          <w:p w14:paraId="42E2B6B6"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71B9313D"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1C0E2E0F"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6709A82C"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DryBrook</w:t>
            </w:r>
          </w:p>
        </w:tc>
        <w:tc>
          <w:tcPr>
            <w:tcW w:w="1156" w:type="dxa"/>
            <w:tcBorders>
              <w:top w:val="nil"/>
              <w:left w:val="nil"/>
              <w:bottom w:val="single" w:sz="4" w:space="0" w:color="auto"/>
              <w:right w:val="single" w:sz="4" w:space="0" w:color="auto"/>
            </w:tcBorders>
            <w:shd w:val="clear" w:color="auto" w:fill="auto"/>
            <w:noWrap/>
            <w:vAlign w:val="bottom"/>
            <w:hideMark/>
          </w:tcPr>
          <w:p w14:paraId="78859F0F"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934050D"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2</w:t>
            </w:r>
          </w:p>
        </w:tc>
        <w:tc>
          <w:tcPr>
            <w:tcW w:w="962" w:type="dxa"/>
            <w:tcBorders>
              <w:top w:val="nil"/>
              <w:left w:val="nil"/>
              <w:bottom w:val="single" w:sz="4" w:space="0" w:color="auto"/>
              <w:right w:val="single" w:sz="4" w:space="0" w:color="auto"/>
            </w:tcBorders>
            <w:shd w:val="clear" w:color="auto" w:fill="auto"/>
            <w:noWrap/>
            <w:vAlign w:val="bottom"/>
            <w:hideMark/>
          </w:tcPr>
          <w:p w14:paraId="1BB28E4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1156" w:type="dxa"/>
            <w:tcBorders>
              <w:top w:val="nil"/>
              <w:left w:val="nil"/>
              <w:bottom w:val="single" w:sz="4" w:space="0" w:color="auto"/>
              <w:right w:val="single" w:sz="4" w:space="0" w:color="auto"/>
            </w:tcBorders>
            <w:shd w:val="clear" w:color="auto" w:fill="auto"/>
            <w:noWrap/>
            <w:vAlign w:val="bottom"/>
            <w:hideMark/>
          </w:tcPr>
          <w:p w14:paraId="2C09095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2FEBD302"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68A2E60C"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4C6041FC"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KanapeBrook</w:t>
            </w:r>
          </w:p>
        </w:tc>
        <w:tc>
          <w:tcPr>
            <w:tcW w:w="1156" w:type="dxa"/>
            <w:tcBorders>
              <w:top w:val="nil"/>
              <w:left w:val="nil"/>
              <w:bottom w:val="single" w:sz="4" w:space="0" w:color="auto"/>
              <w:right w:val="single" w:sz="4" w:space="0" w:color="auto"/>
            </w:tcBorders>
            <w:shd w:val="clear" w:color="auto" w:fill="auto"/>
            <w:noWrap/>
            <w:vAlign w:val="bottom"/>
            <w:hideMark/>
          </w:tcPr>
          <w:p w14:paraId="23D0426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07904BCD"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45B8BDE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5B5A3D3A"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5540FD63"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050AADA6"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05B47C72"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MaltbyHollowBrook</w:t>
            </w:r>
          </w:p>
        </w:tc>
        <w:tc>
          <w:tcPr>
            <w:tcW w:w="1156" w:type="dxa"/>
            <w:tcBorders>
              <w:top w:val="nil"/>
              <w:left w:val="nil"/>
              <w:bottom w:val="single" w:sz="4" w:space="0" w:color="auto"/>
              <w:right w:val="single" w:sz="4" w:space="0" w:color="auto"/>
            </w:tcBorders>
            <w:shd w:val="clear" w:color="auto" w:fill="auto"/>
            <w:noWrap/>
            <w:vAlign w:val="bottom"/>
            <w:hideMark/>
          </w:tcPr>
          <w:p w14:paraId="7816CB4C"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D82110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3</w:t>
            </w:r>
          </w:p>
        </w:tc>
        <w:tc>
          <w:tcPr>
            <w:tcW w:w="962" w:type="dxa"/>
            <w:tcBorders>
              <w:top w:val="nil"/>
              <w:left w:val="nil"/>
              <w:bottom w:val="single" w:sz="4" w:space="0" w:color="auto"/>
              <w:right w:val="single" w:sz="4" w:space="0" w:color="auto"/>
            </w:tcBorders>
            <w:shd w:val="clear" w:color="auto" w:fill="auto"/>
            <w:noWrap/>
            <w:vAlign w:val="bottom"/>
            <w:hideMark/>
          </w:tcPr>
          <w:p w14:paraId="21D5160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06BB29D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56BD34A5"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3945A877"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405CAD7B"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SouthHollowBrook</w:t>
            </w:r>
          </w:p>
        </w:tc>
        <w:tc>
          <w:tcPr>
            <w:tcW w:w="1156" w:type="dxa"/>
            <w:tcBorders>
              <w:top w:val="nil"/>
              <w:left w:val="nil"/>
              <w:bottom w:val="single" w:sz="4" w:space="0" w:color="auto"/>
              <w:right w:val="single" w:sz="4" w:space="0" w:color="auto"/>
            </w:tcBorders>
            <w:shd w:val="clear" w:color="auto" w:fill="auto"/>
            <w:noWrap/>
            <w:vAlign w:val="bottom"/>
            <w:hideMark/>
          </w:tcPr>
          <w:p w14:paraId="3E780FC4"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F01A201"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1CB0C500"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4482532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2948B587" w14:textId="77777777" w:rsidTr="00DC6908">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3399753C"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Bushnellsville Creek</w:t>
            </w:r>
          </w:p>
        </w:tc>
        <w:tc>
          <w:tcPr>
            <w:tcW w:w="2206" w:type="dxa"/>
            <w:tcBorders>
              <w:top w:val="nil"/>
              <w:left w:val="nil"/>
              <w:bottom w:val="single" w:sz="4" w:space="0" w:color="auto"/>
              <w:right w:val="single" w:sz="4" w:space="0" w:color="auto"/>
            </w:tcBorders>
            <w:shd w:val="clear" w:color="auto" w:fill="auto"/>
            <w:noWrap/>
            <w:vAlign w:val="bottom"/>
            <w:hideMark/>
          </w:tcPr>
          <w:p w14:paraId="213349BA"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BushnellsvilleCreek</w:t>
            </w:r>
          </w:p>
        </w:tc>
        <w:tc>
          <w:tcPr>
            <w:tcW w:w="1156" w:type="dxa"/>
            <w:tcBorders>
              <w:top w:val="nil"/>
              <w:left w:val="nil"/>
              <w:bottom w:val="single" w:sz="4" w:space="0" w:color="auto"/>
              <w:right w:val="single" w:sz="4" w:space="0" w:color="auto"/>
            </w:tcBorders>
            <w:shd w:val="clear" w:color="auto" w:fill="auto"/>
            <w:noWrap/>
            <w:vAlign w:val="bottom"/>
            <w:hideMark/>
          </w:tcPr>
          <w:p w14:paraId="47A0309F"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67762B9C"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15</w:t>
            </w:r>
          </w:p>
        </w:tc>
        <w:tc>
          <w:tcPr>
            <w:tcW w:w="962" w:type="dxa"/>
            <w:tcBorders>
              <w:top w:val="nil"/>
              <w:left w:val="nil"/>
              <w:bottom w:val="single" w:sz="4" w:space="0" w:color="auto"/>
              <w:right w:val="single" w:sz="4" w:space="0" w:color="auto"/>
            </w:tcBorders>
            <w:shd w:val="clear" w:color="auto" w:fill="auto"/>
            <w:noWrap/>
            <w:vAlign w:val="bottom"/>
            <w:hideMark/>
          </w:tcPr>
          <w:p w14:paraId="3B73F66F"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6AC1D65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3620A126" w14:textId="77777777" w:rsidTr="00DC6908">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6568C16D"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Esopus Creek and minor tributaries</w:t>
            </w:r>
          </w:p>
        </w:tc>
        <w:tc>
          <w:tcPr>
            <w:tcW w:w="2206" w:type="dxa"/>
            <w:tcBorders>
              <w:top w:val="nil"/>
              <w:left w:val="nil"/>
              <w:bottom w:val="single" w:sz="4" w:space="0" w:color="auto"/>
              <w:right w:val="single" w:sz="4" w:space="0" w:color="auto"/>
            </w:tcBorders>
            <w:shd w:val="clear" w:color="auto" w:fill="auto"/>
            <w:noWrap/>
            <w:vAlign w:val="bottom"/>
            <w:hideMark/>
          </w:tcPr>
          <w:p w14:paraId="7ED15413"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EsopusCreek</w:t>
            </w:r>
          </w:p>
        </w:tc>
        <w:tc>
          <w:tcPr>
            <w:tcW w:w="1156" w:type="dxa"/>
            <w:tcBorders>
              <w:top w:val="nil"/>
              <w:left w:val="nil"/>
              <w:bottom w:val="single" w:sz="4" w:space="0" w:color="auto"/>
              <w:right w:val="single" w:sz="4" w:space="0" w:color="auto"/>
            </w:tcBorders>
            <w:shd w:val="clear" w:color="auto" w:fill="auto"/>
            <w:noWrap/>
            <w:vAlign w:val="bottom"/>
            <w:hideMark/>
          </w:tcPr>
          <w:p w14:paraId="3F93692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14:paraId="153671A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19</w:t>
            </w:r>
          </w:p>
        </w:tc>
        <w:tc>
          <w:tcPr>
            <w:tcW w:w="962" w:type="dxa"/>
            <w:tcBorders>
              <w:top w:val="nil"/>
              <w:left w:val="nil"/>
              <w:bottom w:val="single" w:sz="4" w:space="0" w:color="auto"/>
              <w:right w:val="single" w:sz="4" w:space="0" w:color="auto"/>
            </w:tcBorders>
            <w:shd w:val="clear" w:color="auto" w:fill="auto"/>
            <w:noWrap/>
            <w:vAlign w:val="bottom"/>
            <w:hideMark/>
          </w:tcPr>
          <w:p w14:paraId="64B32E7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490A95C6"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4FFCFD55"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1CD30EF1"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67F0E8BF"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EsopusCreek_zoneA</w:t>
            </w:r>
          </w:p>
        </w:tc>
        <w:tc>
          <w:tcPr>
            <w:tcW w:w="1156" w:type="dxa"/>
            <w:tcBorders>
              <w:top w:val="nil"/>
              <w:left w:val="nil"/>
              <w:bottom w:val="single" w:sz="4" w:space="0" w:color="auto"/>
              <w:right w:val="single" w:sz="4" w:space="0" w:color="auto"/>
            </w:tcBorders>
            <w:shd w:val="clear" w:color="auto" w:fill="auto"/>
            <w:noWrap/>
            <w:vAlign w:val="bottom"/>
            <w:hideMark/>
          </w:tcPr>
          <w:p w14:paraId="201DE63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36169FD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1CFF6B6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0DC815E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26EDD977"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378F8B7C"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18E6D337"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EsopusCreek_t7</w:t>
            </w:r>
          </w:p>
        </w:tc>
        <w:tc>
          <w:tcPr>
            <w:tcW w:w="1156" w:type="dxa"/>
            <w:tcBorders>
              <w:top w:val="nil"/>
              <w:left w:val="nil"/>
              <w:bottom w:val="single" w:sz="4" w:space="0" w:color="auto"/>
              <w:right w:val="single" w:sz="4" w:space="0" w:color="auto"/>
            </w:tcBorders>
            <w:shd w:val="clear" w:color="auto" w:fill="auto"/>
            <w:noWrap/>
            <w:vAlign w:val="bottom"/>
            <w:hideMark/>
          </w:tcPr>
          <w:p w14:paraId="6A419D2D"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7237AA0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5C82B0D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1CC75AA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r>
      <w:tr w:rsidR="008A1931" w:rsidRPr="008A1931" w14:paraId="199FFE40"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0DBC7C6E"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12FE4568"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TraverHollow</w:t>
            </w:r>
          </w:p>
        </w:tc>
        <w:tc>
          <w:tcPr>
            <w:tcW w:w="1156" w:type="dxa"/>
            <w:tcBorders>
              <w:top w:val="nil"/>
              <w:left w:val="nil"/>
              <w:bottom w:val="single" w:sz="4" w:space="0" w:color="auto"/>
              <w:right w:val="single" w:sz="4" w:space="0" w:color="auto"/>
            </w:tcBorders>
            <w:shd w:val="clear" w:color="auto" w:fill="auto"/>
            <w:noWrap/>
            <w:vAlign w:val="bottom"/>
            <w:hideMark/>
          </w:tcPr>
          <w:p w14:paraId="3FB9582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477EB4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47898FC1"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035CC93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46FBC002"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29E9AABA"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0447745F"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McKinley Hollow</w:t>
            </w:r>
          </w:p>
        </w:tc>
        <w:tc>
          <w:tcPr>
            <w:tcW w:w="1156" w:type="dxa"/>
            <w:tcBorders>
              <w:top w:val="nil"/>
              <w:left w:val="nil"/>
              <w:bottom w:val="single" w:sz="4" w:space="0" w:color="auto"/>
              <w:right w:val="single" w:sz="4" w:space="0" w:color="auto"/>
            </w:tcBorders>
            <w:shd w:val="clear" w:color="auto" w:fill="auto"/>
            <w:noWrap/>
            <w:vAlign w:val="bottom"/>
            <w:hideMark/>
          </w:tcPr>
          <w:p w14:paraId="444808F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A8D159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3182399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1156" w:type="dxa"/>
            <w:tcBorders>
              <w:top w:val="nil"/>
              <w:left w:val="nil"/>
              <w:bottom w:val="single" w:sz="4" w:space="0" w:color="auto"/>
              <w:right w:val="single" w:sz="4" w:space="0" w:color="auto"/>
            </w:tcBorders>
            <w:shd w:val="clear" w:color="auto" w:fill="auto"/>
            <w:noWrap/>
            <w:vAlign w:val="bottom"/>
            <w:hideMark/>
          </w:tcPr>
          <w:p w14:paraId="6BE839BC"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16D13C48"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4301D6FB"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38A13540"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Lost Clove</w:t>
            </w:r>
          </w:p>
        </w:tc>
        <w:tc>
          <w:tcPr>
            <w:tcW w:w="1156" w:type="dxa"/>
            <w:tcBorders>
              <w:top w:val="nil"/>
              <w:left w:val="nil"/>
              <w:bottom w:val="single" w:sz="4" w:space="0" w:color="auto"/>
              <w:right w:val="single" w:sz="4" w:space="0" w:color="auto"/>
            </w:tcBorders>
            <w:shd w:val="clear" w:color="auto" w:fill="auto"/>
            <w:noWrap/>
            <w:vAlign w:val="bottom"/>
            <w:hideMark/>
          </w:tcPr>
          <w:p w14:paraId="1B84987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8D9DA4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6896E55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7FE888B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4D5E471B"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7402565E"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18B8478A"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Hatchery Clove</w:t>
            </w:r>
          </w:p>
        </w:tc>
        <w:tc>
          <w:tcPr>
            <w:tcW w:w="1156" w:type="dxa"/>
            <w:tcBorders>
              <w:top w:val="nil"/>
              <w:left w:val="nil"/>
              <w:bottom w:val="single" w:sz="4" w:space="0" w:color="auto"/>
              <w:right w:val="single" w:sz="4" w:space="0" w:color="auto"/>
            </w:tcBorders>
            <w:shd w:val="clear" w:color="auto" w:fill="auto"/>
            <w:noWrap/>
            <w:vAlign w:val="bottom"/>
            <w:hideMark/>
          </w:tcPr>
          <w:p w14:paraId="709D487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CF27E3C"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2" w:type="dxa"/>
            <w:tcBorders>
              <w:top w:val="nil"/>
              <w:left w:val="nil"/>
              <w:bottom w:val="single" w:sz="4" w:space="0" w:color="auto"/>
              <w:right w:val="single" w:sz="4" w:space="0" w:color="auto"/>
            </w:tcBorders>
            <w:shd w:val="clear" w:color="auto" w:fill="auto"/>
            <w:noWrap/>
            <w:vAlign w:val="bottom"/>
            <w:hideMark/>
          </w:tcPr>
          <w:p w14:paraId="5DE19ED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339745D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03DEDCE0"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34DAAB07"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43E00BAD"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PeckHollow</w:t>
            </w:r>
          </w:p>
        </w:tc>
        <w:tc>
          <w:tcPr>
            <w:tcW w:w="1156" w:type="dxa"/>
            <w:tcBorders>
              <w:top w:val="nil"/>
              <w:left w:val="nil"/>
              <w:bottom w:val="single" w:sz="4" w:space="0" w:color="auto"/>
              <w:right w:val="single" w:sz="4" w:space="0" w:color="auto"/>
            </w:tcBorders>
            <w:shd w:val="clear" w:color="auto" w:fill="auto"/>
            <w:noWrap/>
            <w:vAlign w:val="bottom"/>
            <w:hideMark/>
          </w:tcPr>
          <w:p w14:paraId="052CC76A"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1EADFA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4A92378C"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6669CCB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318C8416" w14:textId="77777777" w:rsidTr="00DC6908">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17CC3BCB"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Fox Hollow</w:t>
            </w:r>
          </w:p>
        </w:tc>
        <w:tc>
          <w:tcPr>
            <w:tcW w:w="2206" w:type="dxa"/>
            <w:tcBorders>
              <w:top w:val="nil"/>
              <w:left w:val="nil"/>
              <w:bottom w:val="single" w:sz="4" w:space="0" w:color="auto"/>
              <w:right w:val="single" w:sz="4" w:space="0" w:color="auto"/>
            </w:tcBorders>
            <w:shd w:val="clear" w:color="auto" w:fill="auto"/>
            <w:noWrap/>
            <w:vAlign w:val="bottom"/>
            <w:hideMark/>
          </w:tcPr>
          <w:p w14:paraId="111E99FD"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FoxHollow</w:t>
            </w:r>
          </w:p>
        </w:tc>
        <w:tc>
          <w:tcPr>
            <w:tcW w:w="1156" w:type="dxa"/>
            <w:tcBorders>
              <w:top w:val="nil"/>
              <w:left w:val="nil"/>
              <w:bottom w:val="single" w:sz="4" w:space="0" w:color="auto"/>
              <w:right w:val="single" w:sz="4" w:space="0" w:color="auto"/>
            </w:tcBorders>
            <w:shd w:val="clear" w:color="auto" w:fill="auto"/>
            <w:noWrap/>
            <w:vAlign w:val="bottom"/>
            <w:hideMark/>
          </w:tcPr>
          <w:p w14:paraId="5E063E1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30883D77"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7</w:t>
            </w:r>
          </w:p>
        </w:tc>
        <w:tc>
          <w:tcPr>
            <w:tcW w:w="962" w:type="dxa"/>
            <w:tcBorders>
              <w:top w:val="nil"/>
              <w:left w:val="nil"/>
              <w:bottom w:val="single" w:sz="4" w:space="0" w:color="auto"/>
              <w:right w:val="single" w:sz="4" w:space="0" w:color="auto"/>
            </w:tcBorders>
            <w:shd w:val="clear" w:color="auto" w:fill="auto"/>
            <w:noWrap/>
            <w:vAlign w:val="bottom"/>
            <w:hideMark/>
          </w:tcPr>
          <w:p w14:paraId="75AABA8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31C36F2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44BEF9BA" w14:textId="77777777" w:rsidTr="00DC6908">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6B4140F"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Little Beaver Kill</w:t>
            </w:r>
          </w:p>
        </w:tc>
        <w:tc>
          <w:tcPr>
            <w:tcW w:w="2206" w:type="dxa"/>
            <w:tcBorders>
              <w:top w:val="nil"/>
              <w:left w:val="nil"/>
              <w:bottom w:val="single" w:sz="4" w:space="0" w:color="auto"/>
              <w:right w:val="single" w:sz="4" w:space="0" w:color="auto"/>
            </w:tcBorders>
            <w:shd w:val="clear" w:color="auto" w:fill="auto"/>
            <w:noWrap/>
            <w:vAlign w:val="bottom"/>
            <w:hideMark/>
          </w:tcPr>
          <w:p w14:paraId="75727C02"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LittleBeaverKill</w:t>
            </w:r>
          </w:p>
        </w:tc>
        <w:tc>
          <w:tcPr>
            <w:tcW w:w="1156" w:type="dxa"/>
            <w:tcBorders>
              <w:top w:val="nil"/>
              <w:left w:val="nil"/>
              <w:bottom w:val="single" w:sz="4" w:space="0" w:color="auto"/>
              <w:right w:val="single" w:sz="4" w:space="0" w:color="auto"/>
            </w:tcBorders>
            <w:shd w:val="clear" w:color="auto" w:fill="auto"/>
            <w:noWrap/>
            <w:vAlign w:val="bottom"/>
            <w:hideMark/>
          </w:tcPr>
          <w:p w14:paraId="440C3C9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47DE51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2" w:type="dxa"/>
            <w:tcBorders>
              <w:top w:val="nil"/>
              <w:left w:val="nil"/>
              <w:bottom w:val="single" w:sz="4" w:space="0" w:color="auto"/>
              <w:right w:val="single" w:sz="4" w:space="0" w:color="auto"/>
            </w:tcBorders>
            <w:shd w:val="clear" w:color="auto" w:fill="auto"/>
            <w:noWrap/>
            <w:vAlign w:val="bottom"/>
            <w:hideMark/>
          </w:tcPr>
          <w:p w14:paraId="0CCA9AF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3</w:t>
            </w:r>
          </w:p>
        </w:tc>
        <w:tc>
          <w:tcPr>
            <w:tcW w:w="1156" w:type="dxa"/>
            <w:tcBorders>
              <w:top w:val="nil"/>
              <w:left w:val="nil"/>
              <w:bottom w:val="single" w:sz="4" w:space="0" w:color="auto"/>
              <w:right w:val="single" w:sz="4" w:space="0" w:color="auto"/>
            </w:tcBorders>
            <w:shd w:val="clear" w:color="auto" w:fill="auto"/>
            <w:noWrap/>
            <w:vAlign w:val="bottom"/>
            <w:hideMark/>
          </w:tcPr>
          <w:p w14:paraId="53A6E57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r>
      <w:tr w:rsidR="008A1931" w:rsidRPr="008A1931" w14:paraId="0862129D" w14:textId="77777777" w:rsidTr="00DC6908">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6D7F1E13"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Stony Clove Creek</w:t>
            </w:r>
          </w:p>
        </w:tc>
        <w:tc>
          <w:tcPr>
            <w:tcW w:w="2206" w:type="dxa"/>
            <w:tcBorders>
              <w:top w:val="nil"/>
              <w:left w:val="nil"/>
              <w:bottom w:val="single" w:sz="4" w:space="0" w:color="auto"/>
              <w:right w:val="single" w:sz="4" w:space="0" w:color="auto"/>
            </w:tcBorders>
            <w:shd w:val="clear" w:color="auto" w:fill="auto"/>
            <w:noWrap/>
            <w:vAlign w:val="bottom"/>
            <w:hideMark/>
          </w:tcPr>
          <w:p w14:paraId="40B1A002"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HollowTreeBrook</w:t>
            </w:r>
          </w:p>
        </w:tc>
        <w:tc>
          <w:tcPr>
            <w:tcW w:w="1156" w:type="dxa"/>
            <w:tcBorders>
              <w:top w:val="nil"/>
              <w:left w:val="nil"/>
              <w:bottom w:val="single" w:sz="4" w:space="0" w:color="auto"/>
              <w:right w:val="single" w:sz="4" w:space="0" w:color="auto"/>
            </w:tcBorders>
            <w:shd w:val="clear" w:color="auto" w:fill="auto"/>
            <w:noWrap/>
            <w:vAlign w:val="bottom"/>
            <w:hideMark/>
          </w:tcPr>
          <w:p w14:paraId="79545626"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379DF73"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2" w:type="dxa"/>
            <w:tcBorders>
              <w:top w:val="nil"/>
              <w:left w:val="nil"/>
              <w:bottom w:val="single" w:sz="4" w:space="0" w:color="auto"/>
              <w:right w:val="single" w:sz="4" w:space="0" w:color="auto"/>
            </w:tcBorders>
            <w:shd w:val="clear" w:color="auto" w:fill="auto"/>
            <w:noWrap/>
            <w:vAlign w:val="bottom"/>
            <w:hideMark/>
          </w:tcPr>
          <w:p w14:paraId="657E0B21"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2F7DCE5A"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180C6454"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3570C230"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41D68B45"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StonyCloveCreek</w:t>
            </w:r>
          </w:p>
        </w:tc>
        <w:tc>
          <w:tcPr>
            <w:tcW w:w="1156" w:type="dxa"/>
            <w:tcBorders>
              <w:top w:val="nil"/>
              <w:left w:val="nil"/>
              <w:bottom w:val="single" w:sz="4" w:space="0" w:color="auto"/>
              <w:right w:val="single" w:sz="4" w:space="0" w:color="auto"/>
            </w:tcBorders>
            <w:shd w:val="clear" w:color="auto" w:fill="auto"/>
            <w:noWrap/>
            <w:vAlign w:val="bottom"/>
            <w:hideMark/>
          </w:tcPr>
          <w:p w14:paraId="5EA9BC1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30A2B3E0"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11</w:t>
            </w:r>
          </w:p>
        </w:tc>
        <w:tc>
          <w:tcPr>
            <w:tcW w:w="962" w:type="dxa"/>
            <w:tcBorders>
              <w:top w:val="nil"/>
              <w:left w:val="nil"/>
              <w:bottom w:val="single" w:sz="4" w:space="0" w:color="auto"/>
              <w:right w:val="single" w:sz="4" w:space="0" w:color="auto"/>
            </w:tcBorders>
            <w:shd w:val="clear" w:color="auto" w:fill="auto"/>
            <w:noWrap/>
            <w:vAlign w:val="bottom"/>
            <w:hideMark/>
          </w:tcPr>
          <w:p w14:paraId="6CDB5E3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2</w:t>
            </w:r>
          </w:p>
        </w:tc>
        <w:tc>
          <w:tcPr>
            <w:tcW w:w="1156" w:type="dxa"/>
            <w:tcBorders>
              <w:top w:val="nil"/>
              <w:left w:val="nil"/>
              <w:bottom w:val="single" w:sz="4" w:space="0" w:color="auto"/>
              <w:right w:val="single" w:sz="4" w:space="0" w:color="auto"/>
            </w:tcBorders>
            <w:shd w:val="clear" w:color="auto" w:fill="auto"/>
            <w:noWrap/>
            <w:vAlign w:val="bottom"/>
            <w:hideMark/>
          </w:tcPr>
          <w:p w14:paraId="36B9FC2F"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5689EB43"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2E71A868"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595678F8"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StonyCloveCreek</w:t>
            </w:r>
          </w:p>
        </w:tc>
        <w:tc>
          <w:tcPr>
            <w:tcW w:w="1156" w:type="dxa"/>
            <w:tcBorders>
              <w:top w:val="nil"/>
              <w:left w:val="nil"/>
              <w:bottom w:val="single" w:sz="4" w:space="0" w:color="auto"/>
              <w:right w:val="single" w:sz="4" w:space="0" w:color="auto"/>
            </w:tcBorders>
            <w:shd w:val="clear" w:color="auto" w:fill="auto"/>
            <w:noWrap/>
            <w:vAlign w:val="bottom"/>
            <w:hideMark/>
          </w:tcPr>
          <w:p w14:paraId="656B9E1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6C9D4DB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6</w:t>
            </w:r>
          </w:p>
        </w:tc>
        <w:tc>
          <w:tcPr>
            <w:tcW w:w="962" w:type="dxa"/>
            <w:tcBorders>
              <w:top w:val="nil"/>
              <w:left w:val="nil"/>
              <w:bottom w:val="single" w:sz="4" w:space="0" w:color="auto"/>
              <w:right w:val="single" w:sz="4" w:space="0" w:color="auto"/>
            </w:tcBorders>
            <w:shd w:val="clear" w:color="auto" w:fill="auto"/>
            <w:noWrap/>
            <w:vAlign w:val="bottom"/>
            <w:hideMark/>
          </w:tcPr>
          <w:p w14:paraId="69BC6D5A"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7CBC154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40535332"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04133D7D"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712A9735"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WarnerCreek</w:t>
            </w:r>
          </w:p>
        </w:tc>
        <w:tc>
          <w:tcPr>
            <w:tcW w:w="1156" w:type="dxa"/>
            <w:tcBorders>
              <w:top w:val="nil"/>
              <w:left w:val="nil"/>
              <w:bottom w:val="single" w:sz="4" w:space="0" w:color="auto"/>
              <w:right w:val="single" w:sz="4" w:space="0" w:color="auto"/>
            </w:tcBorders>
            <w:shd w:val="clear" w:color="auto" w:fill="auto"/>
            <w:noWrap/>
            <w:vAlign w:val="bottom"/>
            <w:hideMark/>
          </w:tcPr>
          <w:p w14:paraId="09F7D24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BAC2B"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2" w:type="dxa"/>
            <w:tcBorders>
              <w:top w:val="nil"/>
              <w:left w:val="nil"/>
              <w:bottom w:val="single" w:sz="4" w:space="0" w:color="auto"/>
              <w:right w:val="single" w:sz="4" w:space="0" w:color="auto"/>
            </w:tcBorders>
            <w:shd w:val="clear" w:color="auto" w:fill="auto"/>
            <w:noWrap/>
            <w:vAlign w:val="bottom"/>
            <w:hideMark/>
          </w:tcPr>
          <w:p w14:paraId="0918991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0FB57B9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0FC08244" w14:textId="77777777" w:rsidTr="00DC6908">
        <w:trPr>
          <w:trHeight w:val="300"/>
          <w:jc w:val="center"/>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57AB7FB7" w14:textId="77777777" w:rsidR="008A1931" w:rsidRPr="008A1931" w:rsidRDefault="008A1931" w:rsidP="008A1931">
            <w:pPr>
              <w:spacing w:after="0" w:line="240" w:lineRule="auto"/>
              <w:jc w:val="center"/>
              <w:rPr>
                <w:rFonts w:ascii="Calibri" w:eastAsia="Times New Roman" w:hAnsi="Calibri" w:cs="Calibri"/>
                <w:b/>
                <w:bCs/>
                <w:color w:val="000000"/>
              </w:rPr>
            </w:pPr>
            <w:r w:rsidRPr="008A1931">
              <w:rPr>
                <w:rFonts w:ascii="Calibri" w:eastAsia="Times New Roman" w:hAnsi="Calibri" w:cs="Calibri"/>
                <w:b/>
                <w:bCs/>
                <w:color w:val="000000"/>
              </w:rPr>
              <w:t>Woodland Creek</w:t>
            </w:r>
          </w:p>
        </w:tc>
        <w:tc>
          <w:tcPr>
            <w:tcW w:w="2206" w:type="dxa"/>
            <w:tcBorders>
              <w:top w:val="nil"/>
              <w:left w:val="nil"/>
              <w:bottom w:val="single" w:sz="4" w:space="0" w:color="auto"/>
              <w:right w:val="single" w:sz="4" w:space="0" w:color="auto"/>
            </w:tcBorders>
            <w:shd w:val="clear" w:color="auto" w:fill="auto"/>
            <w:noWrap/>
            <w:vAlign w:val="bottom"/>
            <w:hideMark/>
          </w:tcPr>
          <w:p w14:paraId="694F69D7"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CrossMountainHollow</w:t>
            </w:r>
          </w:p>
        </w:tc>
        <w:tc>
          <w:tcPr>
            <w:tcW w:w="1156" w:type="dxa"/>
            <w:tcBorders>
              <w:top w:val="nil"/>
              <w:left w:val="nil"/>
              <w:bottom w:val="single" w:sz="4" w:space="0" w:color="auto"/>
              <w:right w:val="single" w:sz="4" w:space="0" w:color="auto"/>
            </w:tcBorders>
            <w:shd w:val="clear" w:color="auto" w:fill="auto"/>
            <w:noWrap/>
            <w:vAlign w:val="bottom"/>
            <w:hideMark/>
          </w:tcPr>
          <w:p w14:paraId="269C5F8F"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80AAD7D"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2" w:type="dxa"/>
            <w:tcBorders>
              <w:top w:val="nil"/>
              <w:left w:val="nil"/>
              <w:bottom w:val="single" w:sz="4" w:space="0" w:color="auto"/>
              <w:right w:val="single" w:sz="4" w:space="0" w:color="auto"/>
            </w:tcBorders>
            <w:shd w:val="clear" w:color="auto" w:fill="auto"/>
            <w:noWrap/>
            <w:vAlign w:val="bottom"/>
            <w:hideMark/>
          </w:tcPr>
          <w:p w14:paraId="2CAE8B9F"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3F2F2C3A"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26114FCA"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67523255"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5761D998"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MuddyBrook</w:t>
            </w:r>
          </w:p>
        </w:tc>
        <w:tc>
          <w:tcPr>
            <w:tcW w:w="1156" w:type="dxa"/>
            <w:tcBorders>
              <w:top w:val="nil"/>
              <w:left w:val="nil"/>
              <w:bottom w:val="single" w:sz="4" w:space="0" w:color="auto"/>
              <w:right w:val="single" w:sz="4" w:space="0" w:color="auto"/>
            </w:tcBorders>
            <w:shd w:val="clear" w:color="auto" w:fill="auto"/>
            <w:noWrap/>
            <w:vAlign w:val="bottom"/>
            <w:hideMark/>
          </w:tcPr>
          <w:p w14:paraId="5FE57994"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176090C"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2" w:type="dxa"/>
            <w:tcBorders>
              <w:top w:val="nil"/>
              <w:left w:val="nil"/>
              <w:bottom w:val="single" w:sz="4" w:space="0" w:color="auto"/>
              <w:right w:val="single" w:sz="4" w:space="0" w:color="auto"/>
            </w:tcBorders>
            <w:shd w:val="clear" w:color="auto" w:fill="auto"/>
            <w:noWrap/>
            <w:vAlign w:val="bottom"/>
            <w:hideMark/>
          </w:tcPr>
          <w:p w14:paraId="2845C284"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1743FB6D"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13916F25"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012EC9A6"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7AFA852F"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PantherKill</w:t>
            </w:r>
          </w:p>
        </w:tc>
        <w:tc>
          <w:tcPr>
            <w:tcW w:w="1156" w:type="dxa"/>
            <w:tcBorders>
              <w:top w:val="nil"/>
              <w:left w:val="nil"/>
              <w:bottom w:val="single" w:sz="4" w:space="0" w:color="auto"/>
              <w:right w:val="single" w:sz="4" w:space="0" w:color="auto"/>
            </w:tcBorders>
            <w:shd w:val="clear" w:color="auto" w:fill="auto"/>
            <w:noWrap/>
            <w:vAlign w:val="bottom"/>
            <w:hideMark/>
          </w:tcPr>
          <w:p w14:paraId="77D4542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7AD0B00"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348BC6B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7152E11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45F152C3"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4D619ECE"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35161FCD"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WoodlandCreek_s1</w:t>
            </w:r>
          </w:p>
        </w:tc>
        <w:tc>
          <w:tcPr>
            <w:tcW w:w="1156" w:type="dxa"/>
            <w:tcBorders>
              <w:top w:val="nil"/>
              <w:left w:val="nil"/>
              <w:bottom w:val="single" w:sz="4" w:space="0" w:color="auto"/>
              <w:right w:val="single" w:sz="4" w:space="0" w:color="auto"/>
            </w:tcBorders>
            <w:shd w:val="clear" w:color="auto" w:fill="auto"/>
            <w:noWrap/>
            <w:vAlign w:val="bottom"/>
            <w:hideMark/>
          </w:tcPr>
          <w:p w14:paraId="2CCEC29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B901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4</w:t>
            </w:r>
          </w:p>
        </w:tc>
        <w:tc>
          <w:tcPr>
            <w:tcW w:w="962" w:type="dxa"/>
            <w:tcBorders>
              <w:top w:val="nil"/>
              <w:left w:val="nil"/>
              <w:bottom w:val="single" w:sz="4" w:space="0" w:color="auto"/>
              <w:right w:val="single" w:sz="4" w:space="0" w:color="auto"/>
            </w:tcBorders>
            <w:shd w:val="clear" w:color="auto" w:fill="auto"/>
            <w:noWrap/>
            <w:vAlign w:val="bottom"/>
            <w:hideMark/>
          </w:tcPr>
          <w:p w14:paraId="3DA2B005"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25479379"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6DB84F00"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5600D975"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79A33671"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WoodlandCreek_s2</w:t>
            </w:r>
          </w:p>
        </w:tc>
        <w:tc>
          <w:tcPr>
            <w:tcW w:w="1156" w:type="dxa"/>
            <w:tcBorders>
              <w:top w:val="nil"/>
              <w:left w:val="nil"/>
              <w:bottom w:val="single" w:sz="4" w:space="0" w:color="auto"/>
              <w:right w:val="single" w:sz="4" w:space="0" w:color="auto"/>
            </w:tcBorders>
            <w:shd w:val="clear" w:color="auto" w:fill="auto"/>
            <w:noWrap/>
            <w:vAlign w:val="bottom"/>
            <w:hideMark/>
          </w:tcPr>
          <w:p w14:paraId="056C7E3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E32026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962" w:type="dxa"/>
            <w:tcBorders>
              <w:top w:val="nil"/>
              <w:left w:val="nil"/>
              <w:bottom w:val="single" w:sz="4" w:space="0" w:color="auto"/>
              <w:right w:val="single" w:sz="4" w:space="0" w:color="auto"/>
            </w:tcBorders>
            <w:shd w:val="clear" w:color="auto" w:fill="auto"/>
            <w:noWrap/>
            <w:vAlign w:val="bottom"/>
            <w:hideMark/>
          </w:tcPr>
          <w:p w14:paraId="4F940DA0"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7DDBA0E4"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r w:rsidR="008A1931" w:rsidRPr="008A1931" w14:paraId="164BD954" w14:textId="77777777" w:rsidTr="00DC690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14:paraId="52BB9CB9" w14:textId="77777777" w:rsidR="008A1931" w:rsidRPr="008A1931" w:rsidRDefault="008A1931" w:rsidP="008A1931">
            <w:pPr>
              <w:spacing w:after="0" w:line="240" w:lineRule="auto"/>
              <w:rPr>
                <w:rFonts w:ascii="Calibri" w:eastAsia="Times New Roman" w:hAnsi="Calibri" w:cs="Calibri"/>
                <w:b/>
                <w:bCs/>
                <w:color w:val="000000"/>
              </w:rPr>
            </w:pPr>
          </w:p>
        </w:tc>
        <w:tc>
          <w:tcPr>
            <w:tcW w:w="2206" w:type="dxa"/>
            <w:tcBorders>
              <w:top w:val="nil"/>
              <w:left w:val="nil"/>
              <w:bottom w:val="single" w:sz="4" w:space="0" w:color="auto"/>
              <w:right w:val="single" w:sz="4" w:space="0" w:color="auto"/>
            </w:tcBorders>
            <w:shd w:val="clear" w:color="auto" w:fill="auto"/>
            <w:noWrap/>
            <w:vAlign w:val="bottom"/>
            <w:hideMark/>
          </w:tcPr>
          <w:p w14:paraId="02784A70" w14:textId="77777777" w:rsidR="008A1931" w:rsidRPr="008A1931" w:rsidRDefault="008A1931" w:rsidP="008A1931">
            <w:pPr>
              <w:spacing w:after="0" w:line="240" w:lineRule="auto"/>
              <w:rPr>
                <w:rFonts w:ascii="Calibri" w:eastAsia="Times New Roman" w:hAnsi="Calibri" w:cs="Calibri"/>
                <w:color w:val="000000"/>
              </w:rPr>
            </w:pPr>
            <w:r w:rsidRPr="008A1931">
              <w:rPr>
                <w:rFonts w:ascii="Calibri" w:eastAsia="Times New Roman" w:hAnsi="Calibri" w:cs="Calibri"/>
                <w:color w:val="000000"/>
              </w:rPr>
              <w:t>WoodlandCreek_t3</w:t>
            </w:r>
          </w:p>
        </w:tc>
        <w:tc>
          <w:tcPr>
            <w:tcW w:w="1156" w:type="dxa"/>
            <w:tcBorders>
              <w:top w:val="nil"/>
              <w:left w:val="nil"/>
              <w:bottom w:val="single" w:sz="4" w:space="0" w:color="auto"/>
              <w:right w:val="single" w:sz="4" w:space="0" w:color="auto"/>
            </w:tcBorders>
            <w:shd w:val="clear" w:color="auto" w:fill="auto"/>
            <w:noWrap/>
            <w:vAlign w:val="bottom"/>
            <w:hideMark/>
          </w:tcPr>
          <w:p w14:paraId="5BCC6D5F"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C8CC8AE"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1</w:t>
            </w:r>
          </w:p>
        </w:tc>
        <w:tc>
          <w:tcPr>
            <w:tcW w:w="962" w:type="dxa"/>
            <w:tcBorders>
              <w:top w:val="nil"/>
              <w:left w:val="nil"/>
              <w:bottom w:val="single" w:sz="4" w:space="0" w:color="auto"/>
              <w:right w:val="single" w:sz="4" w:space="0" w:color="auto"/>
            </w:tcBorders>
            <w:shd w:val="clear" w:color="auto" w:fill="auto"/>
            <w:noWrap/>
            <w:vAlign w:val="bottom"/>
            <w:hideMark/>
          </w:tcPr>
          <w:p w14:paraId="4FFB8CA8"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c>
          <w:tcPr>
            <w:tcW w:w="1156" w:type="dxa"/>
            <w:tcBorders>
              <w:top w:val="nil"/>
              <w:left w:val="nil"/>
              <w:bottom w:val="single" w:sz="4" w:space="0" w:color="auto"/>
              <w:right w:val="single" w:sz="4" w:space="0" w:color="auto"/>
            </w:tcBorders>
            <w:shd w:val="clear" w:color="auto" w:fill="auto"/>
            <w:noWrap/>
            <w:vAlign w:val="bottom"/>
            <w:hideMark/>
          </w:tcPr>
          <w:p w14:paraId="004FF3E2" w14:textId="77777777" w:rsidR="008A1931" w:rsidRPr="008A1931" w:rsidRDefault="008A1931" w:rsidP="008A1931">
            <w:pPr>
              <w:spacing w:after="0" w:line="240" w:lineRule="auto"/>
              <w:jc w:val="center"/>
              <w:rPr>
                <w:rFonts w:ascii="Calibri" w:eastAsia="Times New Roman" w:hAnsi="Calibri" w:cs="Calibri"/>
                <w:color w:val="000000"/>
              </w:rPr>
            </w:pPr>
            <w:r w:rsidRPr="008A1931">
              <w:rPr>
                <w:rFonts w:ascii="Calibri" w:eastAsia="Times New Roman" w:hAnsi="Calibri" w:cs="Calibri"/>
                <w:color w:val="000000"/>
              </w:rPr>
              <w:t>0</w:t>
            </w:r>
          </w:p>
        </w:tc>
      </w:tr>
    </w:tbl>
    <w:p w14:paraId="76DD3625" w14:textId="77777777" w:rsidR="000A6E87" w:rsidRDefault="000A6E87" w:rsidP="00082CF5"/>
    <w:p w14:paraId="1F730E5A" w14:textId="77777777" w:rsidR="009F0867" w:rsidRDefault="009F0867" w:rsidP="00916CBA">
      <w:pPr>
        <w:pStyle w:val="Heading1"/>
        <w:spacing w:after="240"/>
      </w:pPr>
      <w:bookmarkStart w:id="45" w:name="_Toc358039571"/>
      <w:r>
        <w:t>Ineffective and Storage Areas</w:t>
      </w:r>
      <w:bookmarkEnd w:id="45"/>
    </w:p>
    <w:p w14:paraId="1BFA67BE" w14:textId="77777777" w:rsidR="009F3259" w:rsidRDefault="009F3259" w:rsidP="00916CBA">
      <w:pPr>
        <w:spacing w:after="240"/>
      </w:pPr>
      <w:r w:rsidRPr="001005FA">
        <w:t xml:space="preserve">Ineffective areas were used in the </w:t>
      </w:r>
      <w:r w:rsidR="008B7A95">
        <w:t>detailed</w:t>
      </w:r>
      <w:r w:rsidR="000F6D7F">
        <w:t>, limited detail,</w:t>
      </w:r>
      <w:r w:rsidR="008B7A95">
        <w:t xml:space="preserve"> and approximate </w:t>
      </w:r>
      <w:r w:rsidR="006456AD">
        <w:t>study reaches</w:t>
      </w:r>
      <w:r w:rsidRPr="001005FA">
        <w:t xml:space="preserve"> to reflect areas of storage and low conveyance. </w:t>
      </w:r>
      <w:r w:rsidR="00356A60">
        <w:t xml:space="preserve"> </w:t>
      </w:r>
      <w:r w:rsidR="006456AD" w:rsidRPr="00D02063">
        <w:t xml:space="preserve">In general, floodplain areas outside of the main flow path were designated as ineffective areas. </w:t>
      </w:r>
      <w:r w:rsidR="006456AD">
        <w:t xml:space="preserve"> </w:t>
      </w:r>
      <w:r w:rsidRPr="001005FA">
        <w:t>Fort</w:t>
      </w:r>
      <w:r w:rsidR="007E3BB6">
        <w:t>y five degree contraction and twenty</w:t>
      </w:r>
      <w:r w:rsidRPr="001005FA">
        <w:t xml:space="preserve"> degree expansion criteria were used to model </w:t>
      </w:r>
      <w:r w:rsidR="00971678">
        <w:t xml:space="preserve">the </w:t>
      </w:r>
      <w:r w:rsidRPr="001005FA">
        <w:t xml:space="preserve">impact of large obstructions within </w:t>
      </w:r>
      <w:r w:rsidRPr="00BB7ED8">
        <w:t xml:space="preserve">the floodplain or low conveyance due to floodplain shape.  </w:t>
      </w:r>
    </w:p>
    <w:p w14:paraId="706A9DB7" w14:textId="77777777" w:rsidR="009F0867" w:rsidRDefault="009F0867" w:rsidP="00916CBA">
      <w:pPr>
        <w:pStyle w:val="Heading1"/>
        <w:spacing w:after="240"/>
      </w:pPr>
      <w:bookmarkStart w:id="46" w:name="_Toc358039572"/>
      <w:r>
        <w:t>Channel and Overbank Roughness Values</w:t>
      </w:r>
      <w:bookmarkEnd w:id="46"/>
    </w:p>
    <w:p w14:paraId="45317070" w14:textId="77777777" w:rsidR="000E1882" w:rsidRDefault="007F0CC6" w:rsidP="00916CBA">
      <w:pPr>
        <w:spacing w:after="240"/>
      </w:pPr>
      <w:r>
        <w:t>M</w:t>
      </w:r>
      <w:r w:rsidR="009F3259" w:rsidRPr="00BB7ED8">
        <w:t xml:space="preserve">anning’s n-values </w:t>
      </w:r>
      <w:r w:rsidR="00C70CAF">
        <w:t xml:space="preserve">bear a significant impact on the results of any hydraulic model.  Therefore, as much information as possible should be utilized when estimating n-values, particularly channel n-values.  </w:t>
      </w:r>
      <w:r w:rsidR="00FB61FD" w:rsidRPr="00FA0D12">
        <w:t xml:space="preserve">Channel n-values </w:t>
      </w:r>
      <w:r w:rsidR="00FB61FD">
        <w:t xml:space="preserve">for all detailed study reaches within the Esopus Watershed </w:t>
      </w:r>
      <w:r w:rsidR="00FB61FD" w:rsidRPr="00FA0D12">
        <w:t>were determined by analyzing field s</w:t>
      </w:r>
      <w:r w:rsidR="00FB61FD">
        <w:t xml:space="preserve">urvey photographs of all surveyed cross sections.  </w:t>
      </w:r>
      <w:r w:rsidR="006C439A">
        <w:t>Based on the survey photographs, t</w:t>
      </w:r>
      <w:r w:rsidR="00FB61FD" w:rsidRPr="00FA0D12">
        <w:t>he Cowan method was used to compute the</w:t>
      </w:r>
      <w:r w:rsidR="00FB61FD">
        <w:t xml:space="preserve"> </w:t>
      </w:r>
      <w:r w:rsidR="006C439A">
        <w:t>channel n-</w:t>
      </w:r>
      <w:r w:rsidR="00FB61FD">
        <w:t>value at each surveyed cross section</w:t>
      </w:r>
      <w:r w:rsidR="00C51B1A">
        <w:t xml:space="preserve"> (Chow, 1959)</w:t>
      </w:r>
      <w:r w:rsidR="00FB61FD">
        <w:t xml:space="preserve">.  </w:t>
      </w:r>
      <w:r w:rsidR="006C439A">
        <w:t>These calculated channel n-values were then interpolated and applied</w:t>
      </w:r>
      <w:r w:rsidR="00FB61FD" w:rsidRPr="00FA0D12">
        <w:t xml:space="preserve"> </w:t>
      </w:r>
      <w:r w:rsidR="006C439A">
        <w:t xml:space="preserve">to the non-surveyed cross sections.  </w:t>
      </w:r>
      <w:r w:rsidR="00FB61FD" w:rsidRPr="00FA0D12">
        <w:t xml:space="preserve">Adjustments were made to interpolated </w:t>
      </w:r>
      <w:r w:rsidR="00E57D2B">
        <w:t>n-</w:t>
      </w:r>
      <w:r w:rsidR="00FB61FD" w:rsidRPr="00FA0D12">
        <w:t>values as needed</w:t>
      </w:r>
      <w:r w:rsidR="00FB61FD">
        <w:t>, using guidelines from</w:t>
      </w:r>
      <w:r w:rsidR="00C51B1A">
        <w:t xml:space="preserve"> </w:t>
      </w:r>
      <w:r w:rsidR="00FB61FD">
        <w:t>USGS W</w:t>
      </w:r>
      <w:r w:rsidR="00C51B1A">
        <w:t>ater-Supply Paper</w:t>
      </w:r>
      <w:r w:rsidR="00FB61FD">
        <w:t xml:space="preserve"> 2441, </w:t>
      </w:r>
      <w:r w:rsidR="00FB61FD" w:rsidRPr="00A50691">
        <w:rPr>
          <w:i/>
        </w:rPr>
        <w:t>Estimation of roughness coefficients for natural stream channels with vegetated banks</w:t>
      </w:r>
      <w:r w:rsidR="00FB61FD" w:rsidRPr="00FA0D12">
        <w:t xml:space="preserve">. </w:t>
      </w:r>
      <w:r w:rsidR="009F3259" w:rsidRPr="00BB7ED8">
        <w:t xml:space="preserve"> </w:t>
      </w:r>
      <w:r w:rsidR="006C439A">
        <w:t xml:space="preserve">Channel n-values for limited detail studies were </w:t>
      </w:r>
      <w:r w:rsidR="009F3259" w:rsidRPr="00BB7ED8">
        <w:t>estimated based on aerial imagery</w:t>
      </w:r>
      <w:r w:rsidR="00BB1568">
        <w:t xml:space="preserve"> and </w:t>
      </w:r>
      <w:r w:rsidR="006C439A">
        <w:t xml:space="preserve">any available </w:t>
      </w:r>
      <w:r w:rsidR="00BB1568">
        <w:t xml:space="preserve">field survey photographs. </w:t>
      </w:r>
      <w:r w:rsidR="009F3259">
        <w:t xml:space="preserve"> </w:t>
      </w:r>
      <w:r w:rsidR="006C439A">
        <w:t xml:space="preserve">For approximate study reaches, aerial imagery was mostly relied upon </w:t>
      </w:r>
      <w:r w:rsidR="00934D49">
        <w:t xml:space="preserve">in </w:t>
      </w:r>
      <w:r w:rsidR="006C439A">
        <w:t xml:space="preserve">estimating channel n-values.  The channel n-values used </w:t>
      </w:r>
      <w:r w:rsidR="000E1882">
        <w:t xml:space="preserve">for the same stream </w:t>
      </w:r>
      <w:r w:rsidR="006C439A">
        <w:t xml:space="preserve">in the effective FIS </w:t>
      </w:r>
      <w:r w:rsidR="000E1882">
        <w:t>and the n-values used in surrounding streams were also considered</w:t>
      </w:r>
      <w:r w:rsidR="006C439A">
        <w:t xml:space="preserve">.  </w:t>
      </w:r>
    </w:p>
    <w:p w14:paraId="14B35560" w14:textId="77777777" w:rsidR="00934D49" w:rsidRDefault="000E1882" w:rsidP="00082CF5">
      <w:r>
        <w:t>Generally, somewhat less informatio</w:t>
      </w:r>
      <w:r w:rsidR="002C58D7">
        <w:t>n is</w:t>
      </w:r>
      <w:r>
        <w:t xml:space="preserve"> available for estimating overbank n-values.  Aerial imagery was usually the primary source of information for estimating overbank n-values, particularly for wide floodplain cross sections, because survey photographs do not provide an adequate representation of the entire overbank area.  </w:t>
      </w:r>
      <w:r w:rsidR="00934D49">
        <w:t>Therefore, based on the aerial imagery</w:t>
      </w:r>
      <w:r w:rsidR="00DE63C4">
        <w:t>,</w:t>
      </w:r>
      <w:r w:rsidR="00934D49">
        <w:t xml:space="preserve"> a</w:t>
      </w:r>
      <w:r w:rsidR="00934D49" w:rsidRPr="00D02063">
        <w:t xml:space="preserve"> GIS land use layer was digitized to assign overbank </w:t>
      </w:r>
      <w:r w:rsidR="00934D49">
        <w:t xml:space="preserve">n-values.  This method was used to estimate overbank n-values for all types of study reaches.   </w:t>
      </w:r>
    </w:p>
    <w:p w14:paraId="3EDF11CD" w14:textId="77777777" w:rsidR="005531DA" w:rsidRDefault="00BB1568" w:rsidP="00082CF5">
      <w:r>
        <w:t xml:space="preserve">The </w:t>
      </w:r>
      <w:r w:rsidR="000C1BE7">
        <w:t>areas that the Esopus Watershed</w:t>
      </w:r>
      <w:r>
        <w:t xml:space="preserve"> streams travel through are </w:t>
      </w:r>
      <w:r w:rsidR="00934D49">
        <w:t xml:space="preserve">generally </w:t>
      </w:r>
      <w:r>
        <w:t>sparsely developed, relatively steep and rocky, and heavily</w:t>
      </w:r>
      <w:r w:rsidR="00B23DD4">
        <w:t xml:space="preserve"> forested.   </w:t>
      </w:r>
      <w:r w:rsidR="002D16C5">
        <w:t xml:space="preserve">The channel n-values were all </w:t>
      </w:r>
      <w:r w:rsidR="00496BFA">
        <w:t>b</w:t>
      </w:r>
      <w:r w:rsidR="005531DA">
        <w:t>etween 0.025 and 0.083</w:t>
      </w:r>
      <w:r w:rsidR="002D16C5">
        <w:t xml:space="preserve">.  </w:t>
      </w:r>
      <w:r w:rsidR="00B23DD4">
        <w:t>The highest n-values</w:t>
      </w:r>
      <w:r w:rsidR="002D16C5">
        <w:t xml:space="preserve"> on the overbanks</w:t>
      </w:r>
      <w:r w:rsidR="00B23DD4">
        <w:t>, between 0.08</w:t>
      </w:r>
      <w:r w:rsidR="002D16C5">
        <w:t>0</w:t>
      </w:r>
      <w:r>
        <w:t>-0.12</w:t>
      </w:r>
      <w:r w:rsidR="002D16C5">
        <w:t>0</w:t>
      </w:r>
      <w:r w:rsidR="00B23DD4">
        <w:t>,</w:t>
      </w:r>
      <w:r>
        <w:t xml:space="preserve"> were </w:t>
      </w:r>
      <w:r w:rsidR="00B23DD4">
        <w:t>generally reserved for</w:t>
      </w:r>
      <w:r>
        <w:t xml:space="preserve"> forested areas, while more scattered trees, brush, or developed areas with significant obstructions due to buildings we</w:t>
      </w:r>
      <w:r w:rsidR="00B23DD4">
        <w:t>re generally assigned somewhat lower values</w:t>
      </w:r>
      <w:r>
        <w:t xml:space="preserve">.  Some areas of bare earth or short grass exist and were </w:t>
      </w:r>
      <w:r w:rsidR="00B23DD4">
        <w:t xml:space="preserve">typically </w:t>
      </w:r>
      <w:r>
        <w:t xml:space="preserve">assigned values </w:t>
      </w:r>
      <w:r w:rsidR="00496BFA">
        <w:t>between 0.050 and</w:t>
      </w:r>
      <w:r w:rsidR="002D16C5">
        <w:t xml:space="preserve"> 0.070</w:t>
      </w:r>
      <w:r>
        <w:t xml:space="preserve">.  </w:t>
      </w:r>
      <w:r w:rsidR="000C1BE7">
        <w:t xml:space="preserve">Where roads and other paved surfaces were included, they were generally assigned an n-value of 0.016.  </w:t>
      </w:r>
      <w:r>
        <w:t>The differences in these assigned n-values from s</w:t>
      </w:r>
      <w:r w:rsidR="00496BFA">
        <w:t>tream to stream are a result of</w:t>
      </w:r>
      <w:r>
        <w:t xml:space="preserve"> slight differences in the terrain</w:t>
      </w:r>
      <w:r w:rsidR="00496BFA">
        <w:t xml:space="preserve"> and engineering judgment</w:t>
      </w:r>
      <w:r>
        <w:t>.</w:t>
      </w:r>
      <w:r w:rsidR="00E57D2B">
        <w:t xml:space="preserve">  </w:t>
      </w:r>
      <w:r w:rsidR="00DE63C4">
        <w:t xml:space="preserve">Occasionally minor adjustments were made to the initial estimations of both the </w:t>
      </w:r>
      <w:r w:rsidR="00E57D2B">
        <w:t>channel and overba</w:t>
      </w:r>
      <w:r w:rsidR="00DE63C4">
        <w:t xml:space="preserve">nk n-values </w:t>
      </w:r>
      <w:r w:rsidR="00E57D2B">
        <w:t xml:space="preserve">for calibration purposes.  </w:t>
      </w:r>
      <w:r w:rsidR="00600CB7">
        <w:fldChar w:fldCharType="begin"/>
      </w:r>
      <w:r w:rsidR="00600CB7">
        <w:instrText xml:space="preserve"> REF _Ref352058510 \h  \* MERGEFORMAT </w:instrText>
      </w:r>
      <w:r w:rsidR="00600CB7">
        <w:fldChar w:fldCharType="separate"/>
      </w:r>
      <w:r w:rsidR="00CD6542" w:rsidRPr="00CD6542">
        <w:t>Table 10</w:t>
      </w:r>
      <w:r w:rsidR="00600CB7">
        <w:fldChar w:fldCharType="end"/>
      </w:r>
      <w:r w:rsidR="005531DA">
        <w:t xml:space="preserve"> pr</w:t>
      </w:r>
      <w:r w:rsidR="00E57D2B">
        <w:t xml:space="preserve">ovides a summary of the channel and overbank n-values for each of the </w:t>
      </w:r>
      <w:r w:rsidR="005531DA">
        <w:t>sub-watersheds within the study</w:t>
      </w:r>
      <w:r w:rsidR="00E57D2B">
        <w:t xml:space="preserve">. </w:t>
      </w:r>
    </w:p>
    <w:p w14:paraId="0EBABBB8" w14:textId="77777777" w:rsidR="005531DA" w:rsidRPr="005531DA" w:rsidRDefault="005531DA" w:rsidP="005531DA">
      <w:pPr>
        <w:pStyle w:val="Caption"/>
        <w:keepNext/>
        <w:jc w:val="center"/>
        <w:rPr>
          <w:color w:val="auto"/>
          <w:sz w:val="20"/>
        </w:rPr>
      </w:pPr>
      <w:bookmarkStart w:id="47" w:name="_Ref352058510"/>
      <w:bookmarkStart w:id="48" w:name="_Toc358039609"/>
      <w:r w:rsidRPr="005531DA">
        <w:rPr>
          <w:color w:val="auto"/>
          <w:sz w:val="20"/>
        </w:rPr>
        <w:t xml:space="preserve">Table </w:t>
      </w:r>
      <w:r w:rsidR="00617C9A" w:rsidRPr="005531DA">
        <w:rPr>
          <w:color w:val="auto"/>
          <w:sz w:val="20"/>
        </w:rPr>
        <w:fldChar w:fldCharType="begin"/>
      </w:r>
      <w:r w:rsidRPr="005531DA">
        <w:rPr>
          <w:color w:val="auto"/>
          <w:sz w:val="20"/>
        </w:rPr>
        <w:instrText xml:space="preserve"> SEQ Table \* ARABIC </w:instrText>
      </w:r>
      <w:r w:rsidR="00617C9A" w:rsidRPr="005531DA">
        <w:rPr>
          <w:color w:val="auto"/>
          <w:sz w:val="20"/>
        </w:rPr>
        <w:fldChar w:fldCharType="separate"/>
      </w:r>
      <w:r w:rsidR="00CD6542">
        <w:rPr>
          <w:noProof/>
          <w:color w:val="auto"/>
          <w:sz w:val="20"/>
        </w:rPr>
        <w:t>10</w:t>
      </w:r>
      <w:r w:rsidR="00617C9A" w:rsidRPr="005531DA">
        <w:rPr>
          <w:color w:val="auto"/>
          <w:sz w:val="20"/>
        </w:rPr>
        <w:fldChar w:fldCharType="end"/>
      </w:r>
      <w:bookmarkEnd w:id="47"/>
      <w:r w:rsidRPr="005531DA">
        <w:rPr>
          <w:color w:val="auto"/>
          <w:sz w:val="20"/>
        </w:rPr>
        <w:t>: Summary of channel and overbank n-</w:t>
      </w:r>
      <w:r>
        <w:rPr>
          <w:color w:val="auto"/>
          <w:sz w:val="20"/>
        </w:rPr>
        <w:t>values for each sub-watershed</w:t>
      </w:r>
      <w:r w:rsidRPr="005531DA">
        <w:rPr>
          <w:color w:val="auto"/>
          <w:sz w:val="20"/>
        </w:rPr>
        <w:t xml:space="preserve"> in the Esopus Watershed.</w:t>
      </w:r>
      <w:bookmarkEnd w:id="48"/>
    </w:p>
    <w:tbl>
      <w:tblPr>
        <w:tblW w:w="8760" w:type="dxa"/>
        <w:jc w:val="center"/>
        <w:tblInd w:w="93" w:type="dxa"/>
        <w:tblLook w:val="04A0" w:firstRow="1" w:lastRow="0" w:firstColumn="1" w:lastColumn="0" w:noHBand="0" w:noVBand="1"/>
      </w:tblPr>
      <w:tblGrid>
        <w:gridCol w:w="3760"/>
        <w:gridCol w:w="2480"/>
        <w:gridCol w:w="2520"/>
      </w:tblGrid>
      <w:tr w:rsidR="005531DA" w:rsidRPr="005531DA" w14:paraId="1D9B4D4D" w14:textId="77777777" w:rsidTr="005531DA">
        <w:trPr>
          <w:trHeight w:val="315"/>
          <w:jc w:val="center"/>
        </w:trPr>
        <w:tc>
          <w:tcPr>
            <w:tcW w:w="3760"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14:paraId="2CC037F2" w14:textId="77777777" w:rsidR="005531DA" w:rsidRPr="005531DA" w:rsidRDefault="005531DA" w:rsidP="005531DA">
            <w:pPr>
              <w:spacing w:after="0" w:line="240" w:lineRule="auto"/>
              <w:rPr>
                <w:rFonts w:ascii="Calibri" w:eastAsia="Times New Roman" w:hAnsi="Calibri" w:cs="Times New Roman"/>
                <w:b/>
                <w:bCs/>
                <w:color w:val="000000"/>
              </w:rPr>
            </w:pPr>
            <w:r w:rsidRPr="005531DA">
              <w:rPr>
                <w:rFonts w:ascii="Calibri" w:eastAsia="Times New Roman" w:hAnsi="Calibri" w:cs="Times New Roman"/>
                <w:b/>
                <w:bCs/>
                <w:color w:val="000000"/>
              </w:rPr>
              <w:t>Sub-</w:t>
            </w:r>
            <w:r>
              <w:rPr>
                <w:rFonts w:ascii="Calibri" w:eastAsia="Times New Roman" w:hAnsi="Calibri" w:cs="Times New Roman"/>
                <w:b/>
                <w:bCs/>
                <w:color w:val="000000"/>
              </w:rPr>
              <w:t>watersheds</w:t>
            </w:r>
          </w:p>
        </w:tc>
        <w:tc>
          <w:tcPr>
            <w:tcW w:w="2480" w:type="dxa"/>
            <w:tcBorders>
              <w:top w:val="single" w:sz="8" w:space="0" w:color="auto"/>
              <w:left w:val="nil"/>
              <w:bottom w:val="single" w:sz="8" w:space="0" w:color="auto"/>
              <w:right w:val="single" w:sz="4" w:space="0" w:color="auto"/>
            </w:tcBorders>
            <w:shd w:val="clear" w:color="000000" w:fill="D8D8D8"/>
            <w:noWrap/>
            <w:vAlign w:val="bottom"/>
            <w:hideMark/>
          </w:tcPr>
          <w:p w14:paraId="652EF7EF" w14:textId="77777777" w:rsidR="005531DA" w:rsidRPr="005531DA" w:rsidRDefault="005531DA" w:rsidP="005531DA">
            <w:pPr>
              <w:spacing w:after="0" w:line="240" w:lineRule="auto"/>
              <w:jc w:val="center"/>
              <w:rPr>
                <w:rFonts w:ascii="Calibri" w:eastAsia="Times New Roman" w:hAnsi="Calibri" w:cs="Times New Roman"/>
                <w:b/>
                <w:bCs/>
                <w:color w:val="000000"/>
              </w:rPr>
            </w:pPr>
            <w:r w:rsidRPr="005531DA">
              <w:rPr>
                <w:rFonts w:ascii="Calibri" w:eastAsia="Times New Roman" w:hAnsi="Calibri" w:cs="Times New Roman"/>
                <w:b/>
                <w:bCs/>
                <w:color w:val="000000"/>
              </w:rPr>
              <w:t>Channel n-value, Range</w:t>
            </w:r>
          </w:p>
        </w:tc>
        <w:tc>
          <w:tcPr>
            <w:tcW w:w="2520" w:type="dxa"/>
            <w:tcBorders>
              <w:top w:val="single" w:sz="8" w:space="0" w:color="auto"/>
              <w:left w:val="nil"/>
              <w:bottom w:val="single" w:sz="8" w:space="0" w:color="auto"/>
              <w:right w:val="single" w:sz="8" w:space="0" w:color="auto"/>
            </w:tcBorders>
            <w:shd w:val="clear" w:color="000000" w:fill="D8D8D8"/>
            <w:noWrap/>
            <w:vAlign w:val="bottom"/>
            <w:hideMark/>
          </w:tcPr>
          <w:p w14:paraId="55EA6E6E" w14:textId="77777777" w:rsidR="005531DA" w:rsidRPr="005531DA" w:rsidRDefault="005531DA" w:rsidP="005531DA">
            <w:pPr>
              <w:spacing w:after="0" w:line="240" w:lineRule="auto"/>
              <w:jc w:val="center"/>
              <w:rPr>
                <w:rFonts w:ascii="Calibri" w:eastAsia="Times New Roman" w:hAnsi="Calibri" w:cs="Times New Roman"/>
                <w:b/>
                <w:bCs/>
                <w:color w:val="000000"/>
              </w:rPr>
            </w:pPr>
            <w:r w:rsidRPr="005531DA">
              <w:rPr>
                <w:rFonts w:ascii="Calibri" w:eastAsia="Times New Roman" w:hAnsi="Calibri" w:cs="Times New Roman"/>
                <w:b/>
                <w:bCs/>
                <w:color w:val="000000"/>
              </w:rPr>
              <w:t>Overbank n-value, Range</w:t>
            </w:r>
          </w:p>
        </w:tc>
      </w:tr>
      <w:tr w:rsidR="005531DA" w:rsidRPr="005531DA" w14:paraId="644D7F70" w14:textId="77777777" w:rsidTr="005531DA">
        <w:trPr>
          <w:trHeight w:val="300"/>
          <w:jc w:val="center"/>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F1468E"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Beaver Kill Wate</w:t>
            </w:r>
            <w:r w:rsidR="00857F48">
              <w:rPr>
                <w:rFonts w:ascii="Calibri" w:eastAsia="Times New Roman" w:hAnsi="Calibri" w:cs="Times New Roman"/>
                <w:color w:val="000000"/>
              </w:rPr>
              <w:t>r</w:t>
            </w:r>
            <w:r w:rsidRPr="005531DA">
              <w:rPr>
                <w:rFonts w:ascii="Calibri" w:eastAsia="Times New Roman" w:hAnsi="Calibri" w:cs="Times New Roman"/>
                <w:color w:val="000000"/>
              </w:rPr>
              <w:t>shed</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682CAFA4"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0.040-0.068</w:t>
            </w:r>
          </w:p>
        </w:tc>
        <w:tc>
          <w:tcPr>
            <w:tcW w:w="2520" w:type="dxa"/>
            <w:tcBorders>
              <w:top w:val="single" w:sz="4" w:space="0" w:color="auto"/>
              <w:left w:val="nil"/>
              <w:bottom w:val="single" w:sz="4" w:space="0" w:color="auto"/>
              <w:right w:val="single" w:sz="8" w:space="0" w:color="auto"/>
            </w:tcBorders>
            <w:shd w:val="clear" w:color="auto" w:fill="auto"/>
            <w:noWrap/>
            <w:vAlign w:val="bottom"/>
            <w:hideMark/>
          </w:tcPr>
          <w:p w14:paraId="155B22AA"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0.016-0.110</w:t>
            </w:r>
          </w:p>
        </w:tc>
      </w:tr>
      <w:tr w:rsidR="005531DA" w:rsidRPr="005531DA" w14:paraId="29315C4F"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0C1EE7EC"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Birch Creek Watershed</w:t>
            </w:r>
          </w:p>
        </w:tc>
        <w:tc>
          <w:tcPr>
            <w:tcW w:w="2480" w:type="dxa"/>
            <w:tcBorders>
              <w:top w:val="nil"/>
              <w:left w:val="nil"/>
              <w:bottom w:val="single" w:sz="4" w:space="0" w:color="auto"/>
              <w:right w:val="single" w:sz="4" w:space="0" w:color="auto"/>
            </w:tcBorders>
            <w:shd w:val="clear" w:color="auto" w:fill="auto"/>
            <w:noWrap/>
            <w:vAlign w:val="bottom"/>
            <w:hideMark/>
          </w:tcPr>
          <w:p w14:paraId="18B4025B"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0.040-0.065</w:t>
            </w:r>
          </w:p>
        </w:tc>
        <w:tc>
          <w:tcPr>
            <w:tcW w:w="2520" w:type="dxa"/>
            <w:tcBorders>
              <w:top w:val="nil"/>
              <w:left w:val="nil"/>
              <w:bottom w:val="single" w:sz="4" w:space="0" w:color="auto"/>
              <w:right w:val="single" w:sz="8" w:space="0" w:color="auto"/>
            </w:tcBorders>
            <w:shd w:val="clear" w:color="auto" w:fill="auto"/>
            <w:noWrap/>
            <w:vAlign w:val="bottom"/>
            <w:hideMark/>
          </w:tcPr>
          <w:p w14:paraId="4CCB2AAF"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0.013-0.120</w:t>
            </w:r>
          </w:p>
        </w:tc>
      </w:tr>
      <w:tr w:rsidR="005531DA" w:rsidRPr="005531DA" w14:paraId="4F06162F"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65AF0948"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Broadstreet Hollow Watershed</w:t>
            </w:r>
          </w:p>
        </w:tc>
        <w:tc>
          <w:tcPr>
            <w:tcW w:w="2480" w:type="dxa"/>
            <w:tcBorders>
              <w:top w:val="nil"/>
              <w:left w:val="nil"/>
              <w:bottom w:val="single" w:sz="4" w:space="0" w:color="auto"/>
              <w:right w:val="single" w:sz="4" w:space="0" w:color="auto"/>
            </w:tcBorders>
            <w:shd w:val="clear" w:color="auto" w:fill="auto"/>
            <w:noWrap/>
            <w:vAlign w:val="bottom"/>
            <w:hideMark/>
          </w:tcPr>
          <w:p w14:paraId="0703ED0C"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0.044-0.070</w:t>
            </w:r>
          </w:p>
        </w:tc>
        <w:tc>
          <w:tcPr>
            <w:tcW w:w="2520" w:type="dxa"/>
            <w:tcBorders>
              <w:top w:val="nil"/>
              <w:left w:val="nil"/>
              <w:bottom w:val="single" w:sz="4" w:space="0" w:color="auto"/>
              <w:right w:val="single" w:sz="8" w:space="0" w:color="auto"/>
            </w:tcBorders>
            <w:shd w:val="clear" w:color="auto" w:fill="auto"/>
            <w:noWrap/>
            <w:vAlign w:val="bottom"/>
            <w:hideMark/>
          </w:tcPr>
          <w:p w14:paraId="3CA98953"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0.016-0.100</w:t>
            </w:r>
          </w:p>
        </w:tc>
      </w:tr>
      <w:tr w:rsidR="005531DA" w:rsidRPr="005531DA" w14:paraId="3F5F817D"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78DEB88"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Bush Kill Watershed</w:t>
            </w:r>
          </w:p>
        </w:tc>
        <w:tc>
          <w:tcPr>
            <w:tcW w:w="2480" w:type="dxa"/>
            <w:tcBorders>
              <w:top w:val="nil"/>
              <w:left w:val="nil"/>
              <w:bottom w:val="single" w:sz="4" w:space="0" w:color="auto"/>
              <w:right w:val="single" w:sz="4" w:space="0" w:color="auto"/>
            </w:tcBorders>
            <w:shd w:val="clear" w:color="auto" w:fill="auto"/>
            <w:noWrap/>
            <w:vAlign w:val="bottom"/>
            <w:hideMark/>
          </w:tcPr>
          <w:p w14:paraId="5A918DCE"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0.050-0.080</w:t>
            </w:r>
          </w:p>
        </w:tc>
        <w:tc>
          <w:tcPr>
            <w:tcW w:w="2520" w:type="dxa"/>
            <w:tcBorders>
              <w:top w:val="nil"/>
              <w:left w:val="nil"/>
              <w:bottom w:val="single" w:sz="4" w:space="0" w:color="auto"/>
              <w:right w:val="single" w:sz="8" w:space="0" w:color="auto"/>
            </w:tcBorders>
            <w:shd w:val="clear" w:color="auto" w:fill="auto"/>
            <w:noWrap/>
            <w:vAlign w:val="bottom"/>
            <w:hideMark/>
          </w:tcPr>
          <w:p w14:paraId="1CFA0A07"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0.016-0.100</w:t>
            </w:r>
          </w:p>
        </w:tc>
      </w:tr>
      <w:tr w:rsidR="005531DA" w:rsidRPr="005531DA" w14:paraId="58A4AEC2"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4DF7752C"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Bushnellsville Creek</w:t>
            </w:r>
          </w:p>
        </w:tc>
        <w:tc>
          <w:tcPr>
            <w:tcW w:w="2480" w:type="dxa"/>
            <w:tcBorders>
              <w:top w:val="nil"/>
              <w:left w:val="nil"/>
              <w:bottom w:val="single" w:sz="4" w:space="0" w:color="auto"/>
              <w:right w:val="single" w:sz="4" w:space="0" w:color="auto"/>
            </w:tcBorders>
            <w:shd w:val="clear" w:color="auto" w:fill="auto"/>
            <w:noWrap/>
            <w:vAlign w:val="bottom"/>
            <w:hideMark/>
          </w:tcPr>
          <w:p w14:paraId="2956EDE1"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0.050-0.070</w:t>
            </w:r>
          </w:p>
        </w:tc>
        <w:tc>
          <w:tcPr>
            <w:tcW w:w="2520" w:type="dxa"/>
            <w:tcBorders>
              <w:top w:val="nil"/>
              <w:left w:val="nil"/>
              <w:bottom w:val="single" w:sz="4" w:space="0" w:color="auto"/>
              <w:right w:val="single" w:sz="8" w:space="0" w:color="auto"/>
            </w:tcBorders>
            <w:shd w:val="clear" w:color="auto" w:fill="auto"/>
            <w:noWrap/>
            <w:vAlign w:val="bottom"/>
            <w:hideMark/>
          </w:tcPr>
          <w:p w14:paraId="06F0A2DD"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0.016-0.120</w:t>
            </w:r>
          </w:p>
        </w:tc>
      </w:tr>
      <w:tr w:rsidR="005531DA" w:rsidRPr="005531DA" w14:paraId="6AE1A4A8"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40D12457"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Esopus Creek and minor tributaries</w:t>
            </w:r>
          </w:p>
        </w:tc>
        <w:tc>
          <w:tcPr>
            <w:tcW w:w="2480" w:type="dxa"/>
            <w:tcBorders>
              <w:top w:val="nil"/>
              <w:left w:val="nil"/>
              <w:bottom w:val="single" w:sz="4" w:space="0" w:color="auto"/>
              <w:right w:val="single" w:sz="4" w:space="0" w:color="auto"/>
            </w:tcBorders>
            <w:shd w:val="clear" w:color="auto" w:fill="auto"/>
            <w:noWrap/>
            <w:vAlign w:val="bottom"/>
            <w:hideMark/>
          </w:tcPr>
          <w:p w14:paraId="326BEB9B"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0.030-0.058</w:t>
            </w:r>
          </w:p>
        </w:tc>
        <w:tc>
          <w:tcPr>
            <w:tcW w:w="2520" w:type="dxa"/>
            <w:tcBorders>
              <w:top w:val="nil"/>
              <w:left w:val="nil"/>
              <w:bottom w:val="single" w:sz="4" w:space="0" w:color="auto"/>
              <w:right w:val="single" w:sz="8" w:space="0" w:color="auto"/>
            </w:tcBorders>
            <w:shd w:val="clear" w:color="auto" w:fill="auto"/>
            <w:noWrap/>
            <w:vAlign w:val="bottom"/>
            <w:hideMark/>
          </w:tcPr>
          <w:p w14:paraId="713A7684"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0.016-0.120</w:t>
            </w:r>
          </w:p>
        </w:tc>
      </w:tr>
      <w:tr w:rsidR="005531DA" w:rsidRPr="005531DA" w14:paraId="326BD404"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6D76A0DD"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Fox Hollow</w:t>
            </w:r>
          </w:p>
        </w:tc>
        <w:tc>
          <w:tcPr>
            <w:tcW w:w="2480" w:type="dxa"/>
            <w:tcBorders>
              <w:top w:val="nil"/>
              <w:left w:val="nil"/>
              <w:bottom w:val="single" w:sz="4" w:space="0" w:color="auto"/>
              <w:right w:val="single" w:sz="4" w:space="0" w:color="auto"/>
            </w:tcBorders>
            <w:shd w:val="clear" w:color="auto" w:fill="auto"/>
            <w:noWrap/>
            <w:vAlign w:val="bottom"/>
            <w:hideMark/>
          </w:tcPr>
          <w:p w14:paraId="7B062469"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0.045-0.065</w:t>
            </w:r>
          </w:p>
        </w:tc>
        <w:tc>
          <w:tcPr>
            <w:tcW w:w="2520" w:type="dxa"/>
            <w:tcBorders>
              <w:top w:val="nil"/>
              <w:left w:val="nil"/>
              <w:bottom w:val="single" w:sz="4" w:space="0" w:color="auto"/>
              <w:right w:val="single" w:sz="8" w:space="0" w:color="auto"/>
            </w:tcBorders>
            <w:shd w:val="clear" w:color="auto" w:fill="auto"/>
            <w:noWrap/>
            <w:vAlign w:val="bottom"/>
            <w:hideMark/>
          </w:tcPr>
          <w:p w14:paraId="35AFC02A"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0.016-0.100</w:t>
            </w:r>
          </w:p>
        </w:tc>
      </w:tr>
      <w:tr w:rsidR="005531DA" w:rsidRPr="005531DA" w14:paraId="53FA76D9"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6DB15F3D"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Little Beaver Kill</w:t>
            </w:r>
          </w:p>
        </w:tc>
        <w:tc>
          <w:tcPr>
            <w:tcW w:w="2480" w:type="dxa"/>
            <w:tcBorders>
              <w:top w:val="nil"/>
              <w:left w:val="nil"/>
              <w:bottom w:val="single" w:sz="4" w:space="0" w:color="auto"/>
              <w:right w:val="single" w:sz="4" w:space="0" w:color="auto"/>
            </w:tcBorders>
            <w:shd w:val="clear" w:color="auto" w:fill="auto"/>
            <w:noWrap/>
            <w:vAlign w:val="bottom"/>
            <w:hideMark/>
          </w:tcPr>
          <w:p w14:paraId="489F936E"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0.048-0.065</w:t>
            </w:r>
          </w:p>
        </w:tc>
        <w:tc>
          <w:tcPr>
            <w:tcW w:w="2520" w:type="dxa"/>
            <w:tcBorders>
              <w:top w:val="nil"/>
              <w:left w:val="nil"/>
              <w:bottom w:val="single" w:sz="4" w:space="0" w:color="auto"/>
              <w:right w:val="single" w:sz="8" w:space="0" w:color="auto"/>
            </w:tcBorders>
            <w:shd w:val="clear" w:color="auto" w:fill="auto"/>
            <w:noWrap/>
            <w:vAlign w:val="bottom"/>
            <w:hideMark/>
          </w:tcPr>
          <w:p w14:paraId="2CE7CEEF"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0.016-0.100</w:t>
            </w:r>
          </w:p>
        </w:tc>
      </w:tr>
      <w:tr w:rsidR="005531DA" w:rsidRPr="005531DA" w14:paraId="6F8D8A25" w14:textId="77777777" w:rsidTr="005531DA">
        <w:trPr>
          <w:trHeight w:val="30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4AAE3C5F"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Stony Clove Creek Watershed</w:t>
            </w:r>
          </w:p>
        </w:tc>
        <w:tc>
          <w:tcPr>
            <w:tcW w:w="2480" w:type="dxa"/>
            <w:tcBorders>
              <w:top w:val="nil"/>
              <w:left w:val="nil"/>
              <w:bottom w:val="single" w:sz="4" w:space="0" w:color="auto"/>
              <w:right w:val="single" w:sz="4" w:space="0" w:color="auto"/>
            </w:tcBorders>
            <w:shd w:val="clear" w:color="auto" w:fill="auto"/>
            <w:noWrap/>
            <w:vAlign w:val="bottom"/>
            <w:hideMark/>
          </w:tcPr>
          <w:p w14:paraId="194EE4AD"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0.025-0.083</w:t>
            </w:r>
          </w:p>
        </w:tc>
        <w:tc>
          <w:tcPr>
            <w:tcW w:w="2520" w:type="dxa"/>
            <w:tcBorders>
              <w:top w:val="nil"/>
              <w:left w:val="nil"/>
              <w:bottom w:val="single" w:sz="4" w:space="0" w:color="auto"/>
              <w:right w:val="single" w:sz="8" w:space="0" w:color="auto"/>
            </w:tcBorders>
            <w:shd w:val="clear" w:color="auto" w:fill="auto"/>
            <w:noWrap/>
            <w:vAlign w:val="bottom"/>
            <w:hideMark/>
          </w:tcPr>
          <w:p w14:paraId="02A7845D"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0.016-0.120</w:t>
            </w:r>
          </w:p>
        </w:tc>
      </w:tr>
      <w:tr w:rsidR="005531DA" w:rsidRPr="005531DA" w14:paraId="33268442" w14:textId="77777777" w:rsidTr="005531DA">
        <w:trPr>
          <w:trHeight w:val="300"/>
          <w:jc w:val="center"/>
        </w:trPr>
        <w:tc>
          <w:tcPr>
            <w:tcW w:w="3760" w:type="dxa"/>
            <w:tcBorders>
              <w:top w:val="nil"/>
              <w:left w:val="single" w:sz="8" w:space="0" w:color="auto"/>
              <w:bottom w:val="single" w:sz="8" w:space="0" w:color="auto"/>
              <w:right w:val="single" w:sz="4" w:space="0" w:color="auto"/>
            </w:tcBorders>
            <w:shd w:val="clear" w:color="auto" w:fill="auto"/>
            <w:noWrap/>
            <w:vAlign w:val="center"/>
            <w:hideMark/>
          </w:tcPr>
          <w:p w14:paraId="23F9ADA6" w14:textId="77777777" w:rsidR="005531DA" w:rsidRPr="005531DA" w:rsidRDefault="005531DA" w:rsidP="005531DA">
            <w:pPr>
              <w:spacing w:after="0" w:line="240" w:lineRule="auto"/>
              <w:rPr>
                <w:rFonts w:ascii="Calibri" w:eastAsia="Times New Roman" w:hAnsi="Calibri" w:cs="Times New Roman"/>
                <w:color w:val="000000"/>
              </w:rPr>
            </w:pPr>
            <w:r w:rsidRPr="005531DA">
              <w:rPr>
                <w:rFonts w:ascii="Calibri" w:eastAsia="Times New Roman" w:hAnsi="Calibri" w:cs="Times New Roman"/>
                <w:color w:val="000000"/>
              </w:rPr>
              <w:t>Woodland Creek Watershed</w:t>
            </w:r>
          </w:p>
        </w:tc>
        <w:tc>
          <w:tcPr>
            <w:tcW w:w="2480" w:type="dxa"/>
            <w:tcBorders>
              <w:top w:val="nil"/>
              <w:left w:val="nil"/>
              <w:bottom w:val="single" w:sz="8" w:space="0" w:color="auto"/>
              <w:right w:val="single" w:sz="4" w:space="0" w:color="auto"/>
            </w:tcBorders>
            <w:shd w:val="clear" w:color="auto" w:fill="auto"/>
            <w:noWrap/>
            <w:vAlign w:val="bottom"/>
            <w:hideMark/>
          </w:tcPr>
          <w:p w14:paraId="3C877B9E"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0.049-0.073</w:t>
            </w:r>
          </w:p>
        </w:tc>
        <w:tc>
          <w:tcPr>
            <w:tcW w:w="2520" w:type="dxa"/>
            <w:tcBorders>
              <w:top w:val="nil"/>
              <w:left w:val="nil"/>
              <w:bottom w:val="single" w:sz="8" w:space="0" w:color="auto"/>
              <w:right w:val="single" w:sz="8" w:space="0" w:color="auto"/>
            </w:tcBorders>
            <w:shd w:val="clear" w:color="auto" w:fill="auto"/>
            <w:noWrap/>
            <w:vAlign w:val="bottom"/>
            <w:hideMark/>
          </w:tcPr>
          <w:p w14:paraId="349E2CB9" w14:textId="77777777" w:rsidR="005531DA" w:rsidRPr="005531DA" w:rsidRDefault="005531DA" w:rsidP="005531DA">
            <w:pPr>
              <w:spacing w:after="0" w:line="240" w:lineRule="auto"/>
              <w:jc w:val="center"/>
              <w:rPr>
                <w:rFonts w:ascii="Calibri" w:eastAsia="Times New Roman" w:hAnsi="Calibri" w:cs="Times New Roman"/>
                <w:color w:val="000000"/>
              </w:rPr>
            </w:pPr>
            <w:r w:rsidRPr="005531DA">
              <w:rPr>
                <w:rFonts w:ascii="Calibri" w:eastAsia="Times New Roman" w:hAnsi="Calibri" w:cs="Times New Roman"/>
                <w:color w:val="000000"/>
              </w:rPr>
              <w:t>0.016-0.100</w:t>
            </w:r>
          </w:p>
        </w:tc>
      </w:tr>
    </w:tbl>
    <w:p w14:paraId="67ACA3A7" w14:textId="77777777" w:rsidR="00BB1568" w:rsidRDefault="00E57D2B" w:rsidP="00082CF5">
      <w:r>
        <w:t xml:space="preserve"> </w:t>
      </w:r>
    </w:p>
    <w:p w14:paraId="650F290A" w14:textId="77777777" w:rsidR="009F0867" w:rsidRDefault="00412D08" w:rsidP="00916CBA">
      <w:pPr>
        <w:pStyle w:val="Heading1"/>
        <w:spacing w:after="240"/>
      </w:pPr>
      <w:bookmarkStart w:id="49" w:name="_Ref358012517"/>
      <w:bookmarkStart w:id="50" w:name="_Toc358039573"/>
      <w:r>
        <w:t>Split Flow/</w:t>
      </w:r>
      <w:r w:rsidR="009F0867">
        <w:t>Diverted Flow Modeling</w:t>
      </w:r>
      <w:bookmarkEnd w:id="49"/>
      <w:bookmarkEnd w:id="50"/>
    </w:p>
    <w:p w14:paraId="11A649A4" w14:textId="77777777" w:rsidR="00506413" w:rsidRDefault="00ED2F7C" w:rsidP="00916CBA">
      <w:pPr>
        <w:spacing w:after="240"/>
      </w:pPr>
      <w:r>
        <w:t xml:space="preserve">Split flow or diverted flow modeling is at times necessary when a significant amount of flow leaves the defined flow path of </w:t>
      </w:r>
      <w:r w:rsidR="009166C6">
        <w:t>a</w:t>
      </w:r>
      <w:r>
        <w:t xml:space="preserve"> stream </w:t>
      </w:r>
      <w:r w:rsidR="004A407A">
        <w:t>to create an alternate channel or</w:t>
      </w:r>
      <w:r>
        <w:t xml:space="preserve"> overland sheet flow.  In either case, due to the limitations of one-dimensional HEC-RAS</w:t>
      </w:r>
      <w:r w:rsidR="004A407A">
        <w:t xml:space="preserve"> modeling, a mechanism was</w:t>
      </w:r>
      <w:r>
        <w:t xml:space="preserve"> needed to </w:t>
      </w:r>
      <w:r w:rsidR="004A407A">
        <w:t>model such scenarios</w:t>
      </w:r>
      <w:r>
        <w:t xml:space="preserve">.  </w:t>
      </w:r>
      <w:r w:rsidR="004A407A">
        <w:t xml:space="preserve">Therefore, the HEC-RAS lateral weir feature was used to </w:t>
      </w:r>
      <w:r w:rsidR="00506413">
        <w:t>determine the amount of flow leaving the main floodplain.</w:t>
      </w:r>
      <w:r w:rsidR="00801F5F">
        <w:t xml:space="preserve">  </w:t>
      </w:r>
      <w:r w:rsidR="00506413">
        <w:t>Once the volume of flow was</w:t>
      </w:r>
      <w:r>
        <w:t xml:space="preserve"> determined</w:t>
      </w:r>
      <w:r w:rsidR="00506413">
        <w:t>, then the</w:t>
      </w:r>
      <w:r w:rsidR="00801F5F">
        <w:t xml:space="preserve"> </w:t>
      </w:r>
      <w:r w:rsidR="00506413">
        <w:t>overland flow was</w:t>
      </w:r>
      <w:r w:rsidR="00801F5F">
        <w:t xml:space="preserve"> modeled separately.  </w:t>
      </w:r>
    </w:p>
    <w:p w14:paraId="3363C65C" w14:textId="77777777" w:rsidR="00E814BC" w:rsidRDefault="00506413" w:rsidP="00916CBA">
      <w:pPr>
        <w:spacing w:after="240"/>
      </w:pPr>
      <w:r>
        <w:t xml:space="preserve">Overland flow </w:t>
      </w:r>
      <w:r w:rsidR="00801F5F">
        <w:t>anal</w:t>
      </w:r>
      <w:r w:rsidR="00372314">
        <w:t>ysis was required for two</w:t>
      </w:r>
      <w:r w:rsidR="00801F5F">
        <w:t xml:space="preserve"> reaches within this study; McKinley Hollow, a minor tributary of Esopus Creek; and Muddy Brook</w:t>
      </w:r>
      <w:r>
        <w:t>, a tributary of</w:t>
      </w:r>
      <w:r w:rsidR="00801F5F">
        <w:t xml:space="preserve"> Wo</w:t>
      </w:r>
      <w:r>
        <w:t>odland Creek</w:t>
      </w:r>
      <w:r w:rsidR="00801F5F">
        <w:t xml:space="preserve">.  Each of these scenarios will be discussed individually below. </w:t>
      </w:r>
      <w:r w:rsidR="00ED2F7C">
        <w:t xml:space="preserve"> </w:t>
      </w:r>
    </w:p>
    <w:p w14:paraId="15BD9097" w14:textId="77777777" w:rsidR="0025104F" w:rsidRDefault="008D07BD" w:rsidP="000C51BB">
      <w:pPr>
        <w:pStyle w:val="Heading2"/>
      </w:pPr>
      <w:r>
        <w:t>Esopus Creek</w:t>
      </w:r>
      <w:r w:rsidR="00E42A8B">
        <w:t xml:space="preserve"> and minor tributaries</w:t>
      </w:r>
    </w:p>
    <w:p w14:paraId="2460AA2D" w14:textId="77777777" w:rsidR="00D07DA1" w:rsidRDefault="004B0F75" w:rsidP="00082CF5">
      <w:r>
        <w:t xml:space="preserve">McKinley Hollow is one of the minor tributaries of Esopus Creek and required </w:t>
      </w:r>
      <w:r w:rsidR="00506413">
        <w:t>overland</w:t>
      </w:r>
      <w:r>
        <w:t xml:space="preserve"> flow analysis.</w:t>
      </w:r>
      <w:r w:rsidR="00D07DA1">
        <w:t xml:space="preserve"> </w:t>
      </w:r>
      <w:r>
        <w:t xml:space="preserve"> On this stream, </w:t>
      </w:r>
      <w:r w:rsidR="00D07DA1">
        <w:t xml:space="preserve">approximately 100 ft upstream of McKinley Hollow Road, </w:t>
      </w:r>
      <w:r>
        <w:t>sheet flow occurs on the right overbank and</w:t>
      </w:r>
      <w:r w:rsidR="001464F7">
        <w:t xml:space="preserve"> </w:t>
      </w:r>
      <w:r>
        <w:t>into</w:t>
      </w:r>
      <w:r w:rsidR="001464F7">
        <w:t xml:space="preserve"> Esopus Creek</w:t>
      </w:r>
      <w:r w:rsidR="00D07DA1">
        <w:t xml:space="preserve">. </w:t>
      </w:r>
      <w:r>
        <w:t xml:space="preserve"> The </w:t>
      </w:r>
      <w:r w:rsidR="00506413">
        <w:t>overland</w:t>
      </w:r>
      <w:r w:rsidR="00D07DA1">
        <w:t xml:space="preserve"> flow </w:t>
      </w:r>
      <w:r>
        <w:t xml:space="preserve">volume </w:t>
      </w:r>
      <w:r w:rsidR="00D07DA1">
        <w:t>was computed using</w:t>
      </w:r>
      <w:r w:rsidR="001464F7">
        <w:t xml:space="preserve"> </w:t>
      </w:r>
      <w:r w:rsidR="00D07DA1">
        <w:t xml:space="preserve">a lateral weir along the right overbank. </w:t>
      </w:r>
      <w:r w:rsidR="000336E6">
        <w:t xml:space="preserve"> </w:t>
      </w:r>
      <w:r w:rsidR="00D07DA1">
        <w:t>This lateral weir flow was used to model</w:t>
      </w:r>
      <w:r w:rsidR="001464F7">
        <w:t xml:space="preserve"> and map</w:t>
      </w:r>
      <w:r w:rsidR="00D07DA1">
        <w:t xml:space="preserve"> the </w:t>
      </w:r>
      <w:r w:rsidR="000336E6">
        <w:t>sheet flow along the right over</w:t>
      </w:r>
      <w:r w:rsidR="00D07DA1">
        <w:t>bank using a</w:t>
      </w:r>
      <w:r w:rsidR="001464F7">
        <w:t>n</w:t>
      </w:r>
      <w:r w:rsidR="00D07DA1">
        <w:t xml:space="preserve"> approximate hydraulic analysis. </w:t>
      </w:r>
      <w:r w:rsidR="000336E6">
        <w:t xml:space="preserve"> </w:t>
      </w:r>
      <w:r w:rsidR="00D07DA1">
        <w:t>Elevations for the lateral weir were obtained from the terrain</w:t>
      </w:r>
      <w:r w:rsidR="001464F7">
        <w:t xml:space="preserve"> dataset. </w:t>
      </w:r>
      <w:r w:rsidR="000336E6">
        <w:t xml:space="preserve"> </w:t>
      </w:r>
      <w:r w:rsidR="00506413">
        <w:t>Overland</w:t>
      </w:r>
      <w:r w:rsidR="000336E6">
        <w:t xml:space="preserve"> flow was not considered</w:t>
      </w:r>
      <w:r w:rsidR="001464F7">
        <w:t xml:space="preserve"> in the computation of </w:t>
      </w:r>
      <w:r w:rsidR="00D07DA1">
        <w:t xml:space="preserve">the </w:t>
      </w:r>
      <w:r w:rsidR="00506413">
        <w:t>1%- and 0.2%-annual chance</w:t>
      </w:r>
      <w:r w:rsidR="00D07DA1">
        <w:t xml:space="preserve"> </w:t>
      </w:r>
      <w:r w:rsidR="000336E6">
        <w:t>floodplains or</w:t>
      </w:r>
      <w:r w:rsidR="001464F7">
        <w:t xml:space="preserve"> floodw</w:t>
      </w:r>
      <w:r w:rsidR="000336E6">
        <w:t>ay for the main channel of</w:t>
      </w:r>
      <w:r w:rsidR="00D07DA1">
        <w:t xml:space="preserve"> McKinley Hollow. </w:t>
      </w:r>
    </w:p>
    <w:p w14:paraId="2B6D5877" w14:textId="77777777" w:rsidR="0025104F" w:rsidRDefault="0025104F" w:rsidP="000C51BB">
      <w:pPr>
        <w:pStyle w:val="Heading2"/>
      </w:pPr>
      <w:r>
        <w:t>Woodland Creek</w:t>
      </w:r>
      <w:r w:rsidR="008D07BD">
        <w:t xml:space="preserve"> Watershed</w:t>
      </w:r>
      <w:r w:rsidR="000C51BB">
        <w:t xml:space="preserve"> Study Reaches</w:t>
      </w:r>
    </w:p>
    <w:p w14:paraId="1CE79816" w14:textId="77777777" w:rsidR="00E6774E" w:rsidRPr="00D45FD3" w:rsidRDefault="005C22D1" w:rsidP="005C22D1">
      <w:r>
        <w:t xml:space="preserve">For Muddy Brook, </w:t>
      </w:r>
      <w:r w:rsidR="00E6774E">
        <w:t>overland flow occurs immediately upstr</w:t>
      </w:r>
      <w:r w:rsidR="00241513">
        <w:t>eam of Wood Valley Road for the</w:t>
      </w:r>
      <w:r w:rsidR="00E6774E">
        <w:t xml:space="preserve"> </w:t>
      </w:r>
      <w:r w:rsidR="00506413">
        <w:t>1%- and 0.2%-annual chance</w:t>
      </w:r>
      <w:r>
        <w:t xml:space="preserve"> flood events.  An o</w:t>
      </w:r>
      <w:r w:rsidR="00E6774E">
        <w:t xml:space="preserve">verland flow path exists on the left overbank and follows a drainage ditch adjacent to Wood Valley Road.  The overland flow joins Woodland Creek at a location approximately 260 feet downstream of </w:t>
      </w:r>
      <w:r w:rsidR="00506413">
        <w:t>Muddy Brook’s confluence.  Overland</w:t>
      </w:r>
      <w:r w:rsidR="00E6774E">
        <w:t xml:space="preserve"> flow discharges were computed based on</w:t>
      </w:r>
      <w:r>
        <w:t xml:space="preserve"> rating curves developed for</w:t>
      </w:r>
      <w:r w:rsidR="00E6774E">
        <w:t xml:space="preserve"> Muddy Brook and the overland flow at the location of the split.  </w:t>
      </w:r>
      <w:r>
        <w:t xml:space="preserve">The computed overland flow discharges at the downstream confluence with Woodland Creek for the </w:t>
      </w:r>
      <w:r w:rsidR="00506413">
        <w:t xml:space="preserve">1%- and 0.2%-annual chance </w:t>
      </w:r>
      <w:r>
        <w:t>profiles were 210 and 800 cfs, respectively.  An approximate (Zone A) f</w:t>
      </w:r>
      <w:r w:rsidR="00E6774E">
        <w:t>loodplain al</w:t>
      </w:r>
      <w:r>
        <w:t xml:space="preserve">ong the overland flow path was developed using </w:t>
      </w:r>
      <w:r w:rsidR="00506413">
        <w:t>an overland</w:t>
      </w:r>
      <w:r>
        <w:t xml:space="preserve"> flow HEC-RAS model</w:t>
      </w:r>
      <w:r w:rsidR="004C3DAC">
        <w:t xml:space="preserve">. </w:t>
      </w:r>
      <w:r w:rsidR="00E6774E">
        <w:t xml:space="preserve"> </w:t>
      </w:r>
      <w:r>
        <w:t>The</w:t>
      </w:r>
      <w:r w:rsidR="004C3DAC">
        <w:t xml:space="preserve"> total</w:t>
      </w:r>
      <w:r>
        <w:t xml:space="preserve"> discharge was</w:t>
      </w:r>
      <w:r w:rsidR="00E6774E">
        <w:t xml:space="preserve"> used to develop </w:t>
      </w:r>
      <w:r w:rsidR="00E804C1">
        <w:t xml:space="preserve">the </w:t>
      </w:r>
      <w:r w:rsidR="00E6774E">
        <w:t xml:space="preserve">floodplain and floodway for </w:t>
      </w:r>
      <w:r w:rsidR="004C3DAC">
        <w:t xml:space="preserve">the </w:t>
      </w:r>
      <w:r>
        <w:t>main reach of Muddy Brook</w:t>
      </w:r>
      <w:r w:rsidR="00E6774E">
        <w:t>.</w:t>
      </w:r>
    </w:p>
    <w:p w14:paraId="7BC24913" w14:textId="77777777" w:rsidR="00C60D22" w:rsidRDefault="00586493" w:rsidP="00916CBA">
      <w:pPr>
        <w:pStyle w:val="Heading1"/>
        <w:spacing w:after="240"/>
      </w:pPr>
      <w:bookmarkStart w:id="51" w:name="_Toc358039574"/>
      <w:r>
        <w:t>Calibration</w:t>
      </w:r>
      <w:bookmarkEnd w:id="51"/>
    </w:p>
    <w:p w14:paraId="677A49DF" w14:textId="77777777" w:rsidR="00AF5021" w:rsidRDefault="00E04B08" w:rsidP="00916CBA">
      <w:pPr>
        <w:spacing w:after="240"/>
      </w:pPr>
      <w:r>
        <w:t>Calibration is the final phase of the modeling process that serves as verification that the model adequately represents the physical system</w:t>
      </w:r>
      <w:r w:rsidR="000C2277">
        <w:t xml:space="preserve">.  </w:t>
      </w:r>
      <w:r w:rsidR="00742229">
        <w:t xml:space="preserve">For floodplain studies, this is often </w:t>
      </w:r>
      <w:r w:rsidR="000C2277">
        <w:t xml:space="preserve">accomplished by comparing the WSELs of a </w:t>
      </w:r>
      <w:r w:rsidR="00742229">
        <w:t xml:space="preserve">recent </w:t>
      </w:r>
      <w:r w:rsidR="000C2277">
        <w:t xml:space="preserve">significant flood event with the results of a model simulation under the same conditions.  </w:t>
      </w:r>
      <w:r w:rsidR="00742229">
        <w:t xml:space="preserve">Additionally, measured flow rates and flow depths at USGS streamgage locations can be compared to the various flow profiles of a model simulation.  </w:t>
      </w:r>
      <w:r w:rsidR="000C2277">
        <w:t>For the current study, the significant flood event used as the benchmark for comparison to model outputs was Hurricane Irene</w:t>
      </w:r>
      <w:r w:rsidR="003C10F3">
        <w:t xml:space="preserve"> which occurred in August 2011</w:t>
      </w:r>
      <w:r w:rsidR="000C2277">
        <w:t xml:space="preserve">.  The flooding in the Esopus Watershed caused by Hurricane Irene was severe enough to wash out bridges and shift channel centerlines in some locations.  The </w:t>
      </w:r>
      <w:r w:rsidR="00B726E8">
        <w:t xml:space="preserve">highest flood </w:t>
      </w:r>
      <w:r w:rsidR="000C2277">
        <w:t xml:space="preserve">stage and </w:t>
      </w:r>
      <w:r w:rsidR="00B726E8">
        <w:t xml:space="preserve">peak </w:t>
      </w:r>
      <w:r w:rsidR="000C2277">
        <w:t>disc</w:t>
      </w:r>
      <w:r w:rsidR="00B726E8">
        <w:t>harge experienced during</w:t>
      </w:r>
      <w:r w:rsidR="003D0945">
        <w:t xml:space="preserve"> this event was recorded</w:t>
      </w:r>
      <w:r w:rsidR="000C2277">
        <w:t xml:space="preserve"> </w:t>
      </w:r>
      <w:r w:rsidR="003D0945">
        <w:t xml:space="preserve">at several locations </w:t>
      </w:r>
      <w:r w:rsidR="00B726E8">
        <w:t>by</w:t>
      </w:r>
      <w:r w:rsidR="000C2277">
        <w:t xml:space="preserve"> USGS </w:t>
      </w:r>
      <w:r w:rsidR="00772A2C">
        <w:t>stream gages</w:t>
      </w:r>
      <w:r w:rsidR="000C2277">
        <w:t xml:space="preserve"> in the watershed.  High w</w:t>
      </w:r>
      <w:r w:rsidR="003D0945">
        <w:t>ater marks</w:t>
      </w:r>
      <w:r w:rsidR="00576F4C">
        <w:t xml:space="preserve"> (HWMs)</w:t>
      </w:r>
      <w:r w:rsidR="003D0945">
        <w:t xml:space="preserve"> were also collected at several locations</w:t>
      </w:r>
      <w:r w:rsidR="00416DFD">
        <w:t>, detailed in FEMA’s Rapid Response –High Water Marks Report (FEMA, 2011)</w:t>
      </w:r>
      <w:r w:rsidR="003D0945">
        <w:t xml:space="preserve">.  </w:t>
      </w:r>
      <w:r w:rsidR="00AF5021" w:rsidRPr="00F036F1">
        <w:t xml:space="preserve">The high water mark elevations </w:t>
      </w:r>
      <w:r w:rsidR="00AF5021">
        <w:t>used in this study</w:t>
      </w:r>
      <w:r w:rsidR="00AF5021" w:rsidRPr="00F036F1">
        <w:t xml:space="preserve"> were obtained from Appendix B, HWM data summary</w:t>
      </w:r>
      <w:r w:rsidR="00AF5021">
        <w:t>, of the above mentioned report</w:t>
      </w:r>
      <w:r w:rsidR="00AF5021" w:rsidRPr="00F036F1">
        <w:t>.</w:t>
      </w:r>
      <w:r w:rsidR="00AF5021">
        <w:t xml:space="preserve">  </w:t>
      </w:r>
      <w:r w:rsidR="003D0945">
        <w:t xml:space="preserve">All </w:t>
      </w:r>
      <w:r w:rsidR="00772A2C">
        <w:t>stream gages</w:t>
      </w:r>
      <w:r w:rsidR="003D0945">
        <w:t xml:space="preserve"> and high water marks were </w:t>
      </w:r>
      <w:r w:rsidR="00B726E8">
        <w:t>used</w:t>
      </w:r>
      <w:r w:rsidR="003D0945">
        <w:t xml:space="preserve"> in the calibration o</w:t>
      </w:r>
      <w:r w:rsidR="00B726E8">
        <w:t>f the study reaches.  S</w:t>
      </w:r>
      <w:r w:rsidR="003D0945">
        <w:t>ome study reaches did not have any calibration data available.</w:t>
      </w:r>
      <w:r w:rsidR="00416DFD">
        <w:t xml:space="preserve">  A summary of the available calibration data the corresponding locations are provided in </w:t>
      </w:r>
      <w:r w:rsidR="00600CB7">
        <w:fldChar w:fldCharType="begin"/>
      </w:r>
      <w:r w:rsidR="00600CB7">
        <w:instrText xml:space="preserve"> REF _Ref357067032 \h  \* MERGEFORMAT </w:instrText>
      </w:r>
      <w:r w:rsidR="00600CB7">
        <w:fldChar w:fldCharType="separate"/>
      </w:r>
      <w:r w:rsidR="00CD6542" w:rsidRPr="00CD6542">
        <w:t>Table 11</w:t>
      </w:r>
      <w:r w:rsidR="00600CB7">
        <w:fldChar w:fldCharType="end"/>
      </w:r>
      <w:r w:rsidR="00416DFD">
        <w:t xml:space="preserve"> and </w:t>
      </w:r>
      <w:r w:rsidR="00600CB7">
        <w:fldChar w:fldCharType="begin"/>
      </w:r>
      <w:r w:rsidR="00600CB7">
        <w:instrText xml:space="preserve"> REF _Ref357067036 \h  \* MERGEFORMAT </w:instrText>
      </w:r>
      <w:r w:rsidR="00600CB7">
        <w:fldChar w:fldCharType="separate"/>
      </w:r>
      <w:r w:rsidR="00CD6542" w:rsidRPr="00CD6542">
        <w:t>Table 12</w:t>
      </w:r>
      <w:r w:rsidR="00600CB7">
        <w:fldChar w:fldCharType="end"/>
      </w:r>
      <w:r w:rsidR="00416DFD">
        <w:t xml:space="preserve">. </w:t>
      </w:r>
      <w:r w:rsidR="003D0945">
        <w:t xml:space="preserve"> </w:t>
      </w:r>
      <w:r w:rsidR="000C2277">
        <w:t xml:space="preserve"> </w:t>
      </w:r>
    </w:p>
    <w:p w14:paraId="5970E679" w14:textId="77777777" w:rsidR="00BF7FF3" w:rsidRPr="00BF7FF3" w:rsidRDefault="00BF7FF3" w:rsidP="00BF7FF3">
      <w:pPr>
        <w:pStyle w:val="Caption"/>
        <w:keepNext/>
        <w:jc w:val="center"/>
        <w:rPr>
          <w:color w:val="auto"/>
          <w:sz w:val="20"/>
        </w:rPr>
      </w:pPr>
      <w:bookmarkStart w:id="52" w:name="_Ref357067032"/>
      <w:bookmarkStart w:id="53" w:name="_Toc358039610"/>
      <w:r w:rsidRPr="00BF7FF3">
        <w:rPr>
          <w:color w:val="auto"/>
          <w:sz w:val="20"/>
        </w:rPr>
        <w:t xml:space="preserve">Table </w:t>
      </w:r>
      <w:r w:rsidR="00617C9A" w:rsidRPr="00BF7FF3">
        <w:rPr>
          <w:color w:val="auto"/>
          <w:sz w:val="20"/>
        </w:rPr>
        <w:fldChar w:fldCharType="begin"/>
      </w:r>
      <w:r w:rsidRPr="00BF7FF3">
        <w:rPr>
          <w:color w:val="auto"/>
          <w:sz w:val="20"/>
        </w:rPr>
        <w:instrText xml:space="preserve"> SEQ Table \* ARABIC </w:instrText>
      </w:r>
      <w:r w:rsidR="00617C9A" w:rsidRPr="00BF7FF3">
        <w:rPr>
          <w:color w:val="auto"/>
          <w:sz w:val="20"/>
        </w:rPr>
        <w:fldChar w:fldCharType="separate"/>
      </w:r>
      <w:r w:rsidR="00CD6542">
        <w:rPr>
          <w:noProof/>
          <w:color w:val="auto"/>
          <w:sz w:val="20"/>
        </w:rPr>
        <w:t>11</w:t>
      </w:r>
      <w:r w:rsidR="00617C9A" w:rsidRPr="00BF7FF3">
        <w:rPr>
          <w:color w:val="auto"/>
          <w:sz w:val="20"/>
        </w:rPr>
        <w:fldChar w:fldCharType="end"/>
      </w:r>
      <w:bookmarkEnd w:id="52"/>
      <w:r w:rsidRPr="00BF7FF3">
        <w:rPr>
          <w:color w:val="auto"/>
          <w:sz w:val="20"/>
        </w:rPr>
        <w:t>: USGS stream gages used for calibration.</w:t>
      </w:r>
      <w:bookmarkEnd w:id="53"/>
    </w:p>
    <w:tbl>
      <w:tblPr>
        <w:tblW w:w="8297" w:type="dxa"/>
        <w:jc w:val="center"/>
        <w:tblInd w:w="93" w:type="dxa"/>
        <w:tblLook w:val="04A0" w:firstRow="1" w:lastRow="0" w:firstColumn="1" w:lastColumn="0" w:noHBand="0" w:noVBand="1"/>
      </w:tblPr>
      <w:tblGrid>
        <w:gridCol w:w="1017"/>
        <w:gridCol w:w="5440"/>
        <w:gridCol w:w="1840"/>
      </w:tblGrid>
      <w:tr w:rsidR="008D20CE" w:rsidRPr="008D20CE" w14:paraId="02E12EA3" w14:textId="77777777" w:rsidTr="00BF7FF3">
        <w:trPr>
          <w:trHeight w:val="720"/>
          <w:jc w:val="center"/>
        </w:trPr>
        <w:tc>
          <w:tcPr>
            <w:tcW w:w="1017"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B469077" w14:textId="77777777" w:rsidR="008D20CE" w:rsidRPr="008D20CE" w:rsidRDefault="008D20CE" w:rsidP="008D20CE">
            <w:pPr>
              <w:spacing w:after="0" w:line="240" w:lineRule="auto"/>
              <w:rPr>
                <w:rFonts w:ascii="Arial" w:eastAsia="Times New Roman" w:hAnsi="Arial" w:cs="Arial"/>
                <w:b/>
                <w:bCs/>
                <w:color w:val="000000"/>
                <w:sz w:val="18"/>
                <w:szCs w:val="18"/>
              </w:rPr>
            </w:pPr>
            <w:r w:rsidRPr="008D20CE">
              <w:rPr>
                <w:rFonts w:ascii="Arial" w:eastAsia="Times New Roman" w:hAnsi="Arial" w:cs="Arial"/>
                <w:b/>
                <w:bCs/>
                <w:color w:val="000000"/>
                <w:sz w:val="18"/>
                <w:szCs w:val="18"/>
              </w:rPr>
              <w:t>Station Number</w:t>
            </w:r>
          </w:p>
        </w:tc>
        <w:tc>
          <w:tcPr>
            <w:tcW w:w="5440" w:type="dxa"/>
            <w:tcBorders>
              <w:top w:val="single" w:sz="4" w:space="0" w:color="auto"/>
              <w:left w:val="nil"/>
              <w:bottom w:val="single" w:sz="4" w:space="0" w:color="auto"/>
              <w:right w:val="single" w:sz="4" w:space="0" w:color="auto"/>
            </w:tcBorders>
            <w:shd w:val="clear" w:color="000000" w:fill="D8D8D8"/>
            <w:vAlign w:val="center"/>
            <w:hideMark/>
          </w:tcPr>
          <w:p w14:paraId="3D20FD46" w14:textId="77777777" w:rsidR="008D20CE" w:rsidRPr="008D20CE" w:rsidRDefault="008D20CE" w:rsidP="008D20CE">
            <w:pPr>
              <w:spacing w:after="0" w:line="240" w:lineRule="auto"/>
              <w:rPr>
                <w:rFonts w:ascii="Arial" w:eastAsia="Times New Roman" w:hAnsi="Arial" w:cs="Arial"/>
                <w:b/>
                <w:bCs/>
                <w:color w:val="000000"/>
                <w:sz w:val="18"/>
                <w:szCs w:val="18"/>
              </w:rPr>
            </w:pPr>
            <w:r w:rsidRPr="008D20CE">
              <w:rPr>
                <w:rFonts w:ascii="Arial" w:eastAsia="Times New Roman" w:hAnsi="Arial" w:cs="Arial"/>
                <w:b/>
                <w:bCs/>
                <w:color w:val="000000"/>
                <w:sz w:val="18"/>
                <w:szCs w:val="18"/>
              </w:rPr>
              <w:t>Station Name</w:t>
            </w:r>
          </w:p>
        </w:tc>
        <w:tc>
          <w:tcPr>
            <w:tcW w:w="1840" w:type="dxa"/>
            <w:tcBorders>
              <w:top w:val="single" w:sz="4" w:space="0" w:color="auto"/>
              <w:left w:val="nil"/>
              <w:bottom w:val="single" w:sz="4" w:space="0" w:color="auto"/>
              <w:right w:val="single" w:sz="4" w:space="0" w:color="auto"/>
            </w:tcBorders>
            <w:shd w:val="clear" w:color="000000" w:fill="D8D8D8"/>
            <w:vAlign w:val="center"/>
            <w:hideMark/>
          </w:tcPr>
          <w:p w14:paraId="35A12A51" w14:textId="77777777" w:rsidR="008D20CE" w:rsidRPr="008D20CE" w:rsidRDefault="008D20CE" w:rsidP="008D20CE">
            <w:pPr>
              <w:spacing w:after="0" w:line="240" w:lineRule="auto"/>
              <w:rPr>
                <w:rFonts w:ascii="Arial" w:eastAsia="Times New Roman" w:hAnsi="Arial" w:cs="Arial"/>
                <w:b/>
                <w:bCs/>
                <w:color w:val="000000"/>
                <w:sz w:val="18"/>
                <w:szCs w:val="18"/>
              </w:rPr>
            </w:pPr>
            <w:r w:rsidRPr="008D20CE">
              <w:rPr>
                <w:rFonts w:ascii="Arial" w:eastAsia="Times New Roman" w:hAnsi="Arial" w:cs="Arial"/>
                <w:b/>
                <w:bCs/>
                <w:color w:val="000000"/>
                <w:sz w:val="18"/>
                <w:szCs w:val="18"/>
              </w:rPr>
              <w:t>Stream Name</w:t>
            </w:r>
          </w:p>
        </w:tc>
      </w:tr>
      <w:tr w:rsidR="008D20CE" w:rsidRPr="008D20CE" w14:paraId="49250598"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3C6C217" w14:textId="77777777" w:rsidR="008D20CE" w:rsidRPr="008D20CE" w:rsidRDefault="008D20CE" w:rsidP="008D20CE">
            <w:pPr>
              <w:spacing w:after="0" w:line="240" w:lineRule="auto"/>
              <w:jc w:val="right"/>
              <w:rPr>
                <w:rFonts w:ascii="Arial" w:eastAsia="Times New Roman" w:hAnsi="Arial" w:cs="Arial"/>
                <w:color w:val="000000"/>
                <w:sz w:val="18"/>
                <w:szCs w:val="18"/>
              </w:rPr>
            </w:pPr>
            <w:bookmarkStart w:id="54" w:name="RANGE!A10"/>
            <w:r w:rsidRPr="008D20CE">
              <w:rPr>
                <w:rFonts w:ascii="Arial" w:eastAsia="Times New Roman" w:hAnsi="Arial" w:cs="Arial"/>
                <w:color w:val="000000"/>
                <w:sz w:val="18"/>
                <w:szCs w:val="18"/>
              </w:rPr>
              <w:t>13621955</w:t>
            </w:r>
            <w:bookmarkEnd w:id="54"/>
          </w:p>
        </w:tc>
        <w:tc>
          <w:tcPr>
            <w:tcW w:w="5440" w:type="dxa"/>
            <w:tcBorders>
              <w:top w:val="nil"/>
              <w:left w:val="nil"/>
              <w:bottom w:val="single" w:sz="4" w:space="0" w:color="auto"/>
              <w:right w:val="single" w:sz="4" w:space="0" w:color="auto"/>
            </w:tcBorders>
            <w:shd w:val="clear" w:color="auto" w:fill="auto"/>
            <w:noWrap/>
            <w:vAlign w:val="center"/>
            <w:hideMark/>
          </w:tcPr>
          <w:p w14:paraId="4B10998A"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Birch Creek at Big Indian, NY</w:t>
            </w:r>
          </w:p>
        </w:tc>
        <w:tc>
          <w:tcPr>
            <w:tcW w:w="1840" w:type="dxa"/>
            <w:tcBorders>
              <w:top w:val="nil"/>
              <w:left w:val="nil"/>
              <w:bottom w:val="single" w:sz="4" w:space="0" w:color="auto"/>
              <w:right w:val="single" w:sz="4" w:space="0" w:color="auto"/>
            </w:tcBorders>
            <w:shd w:val="clear" w:color="auto" w:fill="auto"/>
            <w:noWrap/>
            <w:vAlign w:val="center"/>
            <w:hideMark/>
          </w:tcPr>
          <w:p w14:paraId="56DF21EB"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Birch Creek</w:t>
            </w:r>
          </w:p>
        </w:tc>
      </w:tr>
      <w:tr w:rsidR="008D20CE" w:rsidRPr="008D20CE" w14:paraId="37CBE35A"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C546E2A" w14:textId="77777777" w:rsidR="008D20CE" w:rsidRPr="008D20CE" w:rsidRDefault="008D20CE" w:rsidP="008D20CE">
            <w:pPr>
              <w:spacing w:after="0" w:line="240" w:lineRule="auto"/>
              <w:jc w:val="right"/>
              <w:rPr>
                <w:rFonts w:ascii="Arial" w:eastAsia="Times New Roman" w:hAnsi="Arial" w:cs="Arial"/>
                <w:color w:val="000000"/>
                <w:sz w:val="18"/>
                <w:szCs w:val="18"/>
              </w:rPr>
            </w:pPr>
            <w:r w:rsidRPr="008D20CE">
              <w:rPr>
                <w:rFonts w:ascii="Arial" w:eastAsia="Times New Roman" w:hAnsi="Arial" w:cs="Arial"/>
                <w:color w:val="000000"/>
                <w:sz w:val="18"/>
                <w:szCs w:val="18"/>
              </w:rPr>
              <w:t>1363382</w:t>
            </w:r>
          </w:p>
        </w:tc>
        <w:tc>
          <w:tcPr>
            <w:tcW w:w="5440" w:type="dxa"/>
            <w:tcBorders>
              <w:top w:val="nil"/>
              <w:left w:val="nil"/>
              <w:bottom w:val="single" w:sz="4" w:space="0" w:color="auto"/>
              <w:right w:val="single" w:sz="4" w:space="0" w:color="auto"/>
            </w:tcBorders>
            <w:shd w:val="clear" w:color="auto" w:fill="auto"/>
            <w:noWrap/>
            <w:vAlign w:val="center"/>
            <w:hideMark/>
          </w:tcPr>
          <w:p w14:paraId="3E1301D9"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Bush Kill blw Maltby Hollow Bk at West Shokan, NY</w:t>
            </w:r>
            <w:r w:rsidRPr="008D20CE">
              <w:rPr>
                <w:rFonts w:ascii="Calibri" w:eastAsia="Times New Roman" w:hAnsi="Calibri" w:cs="Arial"/>
                <w:color w:val="000000"/>
                <w:sz w:val="16"/>
                <w:szCs w:val="16"/>
              </w:rPr>
              <w:t> </w:t>
            </w:r>
          </w:p>
        </w:tc>
        <w:tc>
          <w:tcPr>
            <w:tcW w:w="1840" w:type="dxa"/>
            <w:tcBorders>
              <w:top w:val="nil"/>
              <w:left w:val="nil"/>
              <w:bottom w:val="single" w:sz="4" w:space="0" w:color="auto"/>
              <w:right w:val="single" w:sz="4" w:space="0" w:color="auto"/>
            </w:tcBorders>
            <w:shd w:val="clear" w:color="auto" w:fill="auto"/>
            <w:noWrap/>
            <w:vAlign w:val="center"/>
            <w:hideMark/>
          </w:tcPr>
          <w:p w14:paraId="7A3AAB55"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Bush Kill</w:t>
            </w:r>
          </w:p>
        </w:tc>
      </w:tr>
      <w:tr w:rsidR="008D20CE" w:rsidRPr="008D20CE" w14:paraId="3B6109A3"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3DDB6C2" w14:textId="77777777" w:rsidR="008D20CE" w:rsidRPr="008D20CE" w:rsidRDefault="008D20CE" w:rsidP="008D20CE">
            <w:pPr>
              <w:spacing w:after="0" w:line="240" w:lineRule="auto"/>
              <w:jc w:val="right"/>
              <w:rPr>
                <w:rFonts w:ascii="Arial" w:eastAsia="Times New Roman" w:hAnsi="Arial" w:cs="Arial"/>
                <w:color w:val="000000"/>
                <w:sz w:val="18"/>
                <w:szCs w:val="18"/>
              </w:rPr>
            </w:pPr>
            <w:r w:rsidRPr="008D20CE">
              <w:rPr>
                <w:rFonts w:ascii="Arial" w:eastAsia="Times New Roman" w:hAnsi="Arial" w:cs="Arial"/>
                <w:color w:val="000000"/>
                <w:sz w:val="18"/>
                <w:szCs w:val="18"/>
              </w:rPr>
              <w:t>1362200</w:t>
            </w:r>
          </w:p>
        </w:tc>
        <w:tc>
          <w:tcPr>
            <w:tcW w:w="5440" w:type="dxa"/>
            <w:tcBorders>
              <w:top w:val="nil"/>
              <w:left w:val="nil"/>
              <w:bottom w:val="single" w:sz="4" w:space="0" w:color="auto"/>
              <w:right w:val="single" w:sz="4" w:space="0" w:color="auto"/>
            </w:tcBorders>
            <w:shd w:val="clear" w:color="auto" w:fill="auto"/>
            <w:noWrap/>
            <w:vAlign w:val="center"/>
            <w:hideMark/>
          </w:tcPr>
          <w:p w14:paraId="0BB8F9C3"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Esopus Creek at Allaben, NY</w:t>
            </w:r>
          </w:p>
        </w:tc>
        <w:tc>
          <w:tcPr>
            <w:tcW w:w="1840" w:type="dxa"/>
            <w:tcBorders>
              <w:top w:val="nil"/>
              <w:left w:val="nil"/>
              <w:bottom w:val="single" w:sz="4" w:space="0" w:color="auto"/>
              <w:right w:val="single" w:sz="4" w:space="0" w:color="auto"/>
            </w:tcBorders>
            <w:shd w:val="clear" w:color="auto" w:fill="auto"/>
            <w:noWrap/>
            <w:vAlign w:val="center"/>
            <w:hideMark/>
          </w:tcPr>
          <w:p w14:paraId="525253AE"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Esopus Creek</w:t>
            </w:r>
          </w:p>
        </w:tc>
      </w:tr>
      <w:tr w:rsidR="008D20CE" w:rsidRPr="008D20CE" w14:paraId="5071F818"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4BB7A60" w14:textId="77777777" w:rsidR="008D20CE" w:rsidRPr="008D20CE" w:rsidRDefault="008D20CE" w:rsidP="008D20CE">
            <w:pPr>
              <w:spacing w:after="0" w:line="240" w:lineRule="auto"/>
              <w:jc w:val="right"/>
              <w:rPr>
                <w:rFonts w:ascii="Arial" w:eastAsia="Times New Roman" w:hAnsi="Arial" w:cs="Arial"/>
                <w:color w:val="000000"/>
                <w:sz w:val="18"/>
                <w:szCs w:val="18"/>
              </w:rPr>
            </w:pPr>
            <w:r w:rsidRPr="008D20CE">
              <w:rPr>
                <w:rFonts w:ascii="Arial" w:eastAsia="Times New Roman" w:hAnsi="Arial" w:cs="Arial"/>
                <w:color w:val="000000"/>
                <w:sz w:val="18"/>
                <w:szCs w:val="18"/>
              </w:rPr>
              <w:t>1362500</w:t>
            </w:r>
          </w:p>
        </w:tc>
        <w:tc>
          <w:tcPr>
            <w:tcW w:w="5440" w:type="dxa"/>
            <w:tcBorders>
              <w:top w:val="nil"/>
              <w:left w:val="nil"/>
              <w:bottom w:val="single" w:sz="4" w:space="0" w:color="auto"/>
              <w:right w:val="single" w:sz="4" w:space="0" w:color="auto"/>
            </w:tcBorders>
            <w:shd w:val="clear" w:color="auto" w:fill="auto"/>
            <w:noWrap/>
            <w:vAlign w:val="center"/>
            <w:hideMark/>
          </w:tcPr>
          <w:p w14:paraId="77526547"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Esopus Creek at Coldbrook, NY</w:t>
            </w:r>
          </w:p>
        </w:tc>
        <w:tc>
          <w:tcPr>
            <w:tcW w:w="1840" w:type="dxa"/>
            <w:tcBorders>
              <w:top w:val="nil"/>
              <w:left w:val="nil"/>
              <w:bottom w:val="single" w:sz="4" w:space="0" w:color="auto"/>
              <w:right w:val="single" w:sz="4" w:space="0" w:color="auto"/>
            </w:tcBorders>
            <w:shd w:val="clear" w:color="auto" w:fill="auto"/>
            <w:noWrap/>
            <w:vAlign w:val="center"/>
            <w:hideMark/>
          </w:tcPr>
          <w:p w14:paraId="2F043BAC"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Esopus Creek</w:t>
            </w:r>
          </w:p>
        </w:tc>
      </w:tr>
      <w:tr w:rsidR="008D20CE" w:rsidRPr="008D20CE" w14:paraId="06B86A13"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F479CEA" w14:textId="77777777" w:rsidR="008D20CE" w:rsidRPr="008D20CE" w:rsidRDefault="008D20CE" w:rsidP="008D20CE">
            <w:pPr>
              <w:spacing w:after="0" w:line="240" w:lineRule="auto"/>
              <w:jc w:val="right"/>
              <w:rPr>
                <w:rFonts w:ascii="Arial" w:eastAsia="Times New Roman" w:hAnsi="Arial" w:cs="Arial"/>
                <w:color w:val="000000"/>
                <w:sz w:val="18"/>
                <w:szCs w:val="18"/>
              </w:rPr>
            </w:pPr>
            <w:r w:rsidRPr="008D20CE">
              <w:rPr>
                <w:rFonts w:ascii="Arial" w:eastAsia="Times New Roman" w:hAnsi="Arial" w:cs="Arial"/>
                <w:color w:val="000000"/>
                <w:sz w:val="18"/>
                <w:szCs w:val="18"/>
              </w:rPr>
              <w:t>1362370</w:t>
            </w:r>
          </w:p>
        </w:tc>
        <w:tc>
          <w:tcPr>
            <w:tcW w:w="5440" w:type="dxa"/>
            <w:tcBorders>
              <w:top w:val="nil"/>
              <w:left w:val="nil"/>
              <w:bottom w:val="single" w:sz="4" w:space="0" w:color="auto"/>
              <w:right w:val="single" w:sz="4" w:space="0" w:color="auto"/>
            </w:tcBorders>
            <w:shd w:val="clear" w:color="auto" w:fill="auto"/>
            <w:noWrap/>
            <w:vAlign w:val="center"/>
            <w:hideMark/>
          </w:tcPr>
          <w:p w14:paraId="395BA1F0"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Stony Clove Creek blw Ox Clove at Chichester, NY</w:t>
            </w:r>
          </w:p>
        </w:tc>
        <w:tc>
          <w:tcPr>
            <w:tcW w:w="1840" w:type="dxa"/>
            <w:tcBorders>
              <w:top w:val="nil"/>
              <w:left w:val="nil"/>
              <w:bottom w:val="single" w:sz="4" w:space="0" w:color="auto"/>
              <w:right w:val="single" w:sz="4" w:space="0" w:color="auto"/>
            </w:tcBorders>
            <w:shd w:val="clear" w:color="auto" w:fill="auto"/>
            <w:noWrap/>
            <w:vAlign w:val="center"/>
            <w:hideMark/>
          </w:tcPr>
          <w:p w14:paraId="0B60415E"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Stony Clove Creek</w:t>
            </w:r>
          </w:p>
        </w:tc>
      </w:tr>
      <w:tr w:rsidR="008D20CE" w:rsidRPr="008D20CE" w14:paraId="23140A2B"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BCA13D8" w14:textId="77777777" w:rsidR="008D20CE" w:rsidRPr="008D20CE" w:rsidRDefault="008D20CE" w:rsidP="008D20CE">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w:t>
            </w:r>
            <w:r w:rsidRPr="008D20CE">
              <w:rPr>
                <w:rFonts w:ascii="Arial" w:eastAsia="Times New Roman" w:hAnsi="Arial" w:cs="Arial"/>
                <w:color w:val="000000"/>
                <w:sz w:val="18"/>
                <w:szCs w:val="18"/>
              </w:rPr>
              <w:t>1362380</w:t>
            </w:r>
          </w:p>
        </w:tc>
        <w:tc>
          <w:tcPr>
            <w:tcW w:w="5440" w:type="dxa"/>
            <w:tcBorders>
              <w:top w:val="nil"/>
              <w:left w:val="nil"/>
              <w:bottom w:val="single" w:sz="4" w:space="0" w:color="auto"/>
              <w:right w:val="single" w:sz="4" w:space="0" w:color="auto"/>
            </w:tcBorders>
            <w:shd w:val="clear" w:color="auto" w:fill="auto"/>
            <w:noWrap/>
            <w:vAlign w:val="center"/>
            <w:hideMark/>
          </w:tcPr>
          <w:p w14:paraId="42684778"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Stony Clove Creek near Phoenicia, NY</w:t>
            </w:r>
          </w:p>
        </w:tc>
        <w:tc>
          <w:tcPr>
            <w:tcW w:w="1840" w:type="dxa"/>
            <w:tcBorders>
              <w:top w:val="nil"/>
              <w:left w:val="nil"/>
              <w:bottom w:val="single" w:sz="4" w:space="0" w:color="auto"/>
              <w:right w:val="single" w:sz="4" w:space="0" w:color="auto"/>
            </w:tcBorders>
            <w:shd w:val="clear" w:color="auto" w:fill="auto"/>
            <w:noWrap/>
            <w:vAlign w:val="center"/>
            <w:hideMark/>
          </w:tcPr>
          <w:p w14:paraId="358AA621"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Stony Clove Creek</w:t>
            </w:r>
          </w:p>
        </w:tc>
      </w:tr>
      <w:tr w:rsidR="008D20CE" w:rsidRPr="008D20CE" w14:paraId="7551DCA7"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2D6E6B7" w14:textId="77777777" w:rsidR="008D20CE" w:rsidRPr="008D20CE" w:rsidRDefault="008D20CE" w:rsidP="008D20CE">
            <w:pPr>
              <w:spacing w:after="0" w:line="240" w:lineRule="auto"/>
              <w:jc w:val="right"/>
              <w:rPr>
                <w:rFonts w:ascii="Arial" w:eastAsia="Times New Roman" w:hAnsi="Arial" w:cs="Arial"/>
                <w:color w:val="000000"/>
                <w:sz w:val="18"/>
                <w:szCs w:val="18"/>
              </w:rPr>
            </w:pPr>
            <w:r w:rsidRPr="008D20CE">
              <w:rPr>
                <w:rFonts w:ascii="Arial" w:eastAsia="Times New Roman" w:hAnsi="Arial" w:cs="Arial"/>
                <w:color w:val="000000"/>
                <w:sz w:val="18"/>
                <w:szCs w:val="18"/>
              </w:rPr>
              <w:t>1362342</w:t>
            </w:r>
          </w:p>
        </w:tc>
        <w:tc>
          <w:tcPr>
            <w:tcW w:w="5440" w:type="dxa"/>
            <w:tcBorders>
              <w:top w:val="nil"/>
              <w:left w:val="nil"/>
              <w:bottom w:val="single" w:sz="4" w:space="0" w:color="auto"/>
              <w:right w:val="single" w:sz="4" w:space="0" w:color="auto"/>
            </w:tcBorders>
            <w:shd w:val="clear" w:color="auto" w:fill="auto"/>
            <w:noWrap/>
            <w:vAlign w:val="center"/>
            <w:hideMark/>
          </w:tcPr>
          <w:p w14:paraId="195DE52E"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Hollow Tree Brook at Lanesville, NY</w:t>
            </w:r>
          </w:p>
        </w:tc>
        <w:tc>
          <w:tcPr>
            <w:tcW w:w="1840" w:type="dxa"/>
            <w:tcBorders>
              <w:top w:val="nil"/>
              <w:left w:val="nil"/>
              <w:bottom w:val="single" w:sz="4" w:space="0" w:color="auto"/>
              <w:right w:val="single" w:sz="4" w:space="0" w:color="auto"/>
            </w:tcBorders>
            <w:shd w:val="clear" w:color="auto" w:fill="auto"/>
            <w:noWrap/>
            <w:vAlign w:val="center"/>
            <w:hideMark/>
          </w:tcPr>
          <w:p w14:paraId="422DE25D"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Hollow Tree Brook</w:t>
            </w:r>
          </w:p>
        </w:tc>
      </w:tr>
      <w:tr w:rsidR="008D20CE" w:rsidRPr="008D20CE" w14:paraId="249CB0E6" w14:textId="77777777" w:rsidTr="00BF7FF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608AEED3" w14:textId="77777777" w:rsidR="008D20CE" w:rsidRPr="008D20CE" w:rsidRDefault="008D20CE" w:rsidP="008D20CE">
            <w:pPr>
              <w:spacing w:after="0" w:line="240" w:lineRule="auto"/>
              <w:jc w:val="right"/>
              <w:rPr>
                <w:rFonts w:ascii="Arial" w:eastAsia="Times New Roman" w:hAnsi="Arial" w:cs="Arial"/>
                <w:color w:val="000000"/>
                <w:sz w:val="18"/>
                <w:szCs w:val="18"/>
              </w:rPr>
            </w:pPr>
            <w:r w:rsidRPr="008D20CE">
              <w:rPr>
                <w:rFonts w:ascii="Arial" w:eastAsia="Times New Roman" w:hAnsi="Arial" w:cs="Arial"/>
                <w:color w:val="000000"/>
                <w:sz w:val="18"/>
                <w:szCs w:val="18"/>
              </w:rPr>
              <w:t>13623002</w:t>
            </w:r>
          </w:p>
        </w:tc>
        <w:tc>
          <w:tcPr>
            <w:tcW w:w="5440" w:type="dxa"/>
            <w:tcBorders>
              <w:top w:val="nil"/>
              <w:left w:val="nil"/>
              <w:bottom w:val="single" w:sz="4" w:space="0" w:color="auto"/>
              <w:right w:val="single" w:sz="4" w:space="0" w:color="auto"/>
            </w:tcBorders>
            <w:shd w:val="clear" w:color="auto" w:fill="auto"/>
            <w:noWrap/>
            <w:vAlign w:val="center"/>
            <w:hideMark/>
          </w:tcPr>
          <w:p w14:paraId="4CF8EDBE"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Woodland Creek above mouth at Phoenicia, NY</w:t>
            </w:r>
          </w:p>
        </w:tc>
        <w:tc>
          <w:tcPr>
            <w:tcW w:w="1840" w:type="dxa"/>
            <w:tcBorders>
              <w:top w:val="nil"/>
              <w:left w:val="nil"/>
              <w:bottom w:val="single" w:sz="4" w:space="0" w:color="auto"/>
              <w:right w:val="single" w:sz="4" w:space="0" w:color="auto"/>
            </w:tcBorders>
            <w:shd w:val="clear" w:color="auto" w:fill="auto"/>
            <w:noWrap/>
            <w:vAlign w:val="center"/>
            <w:hideMark/>
          </w:tcPr>
          <w:p w14:paraId="04C56ABE" w14:textId="77777777" w:rsidR="008D20CE" w:rsidRPr="008D20CE" w:rsidRDefault="008D20CE" w:rsidP="008D20CE">
            <w:pPr>
              <w:spacing w:after="0" w:line="240" w:lineRule="auto"/>
              <w:rPr>
                <w:rFonts w:ascii="Arial" w:eastAsia="Times New Roman" w:hAnsi="Arial" w:cs="Arial"/>
                <w:color w:val="000000"/>
                <w:sz w:val="18"/>
                <w:szCs w:val="18"/>
              </w:rPr>
            </w:pPr>
            <w:r w:rsidRPr="008D20CE">
              <w:rPr>
                <w:rFonts w:ascii="Arial" w:eastAsia="Times New Roman" w:hAnsi="Arial" w:cs="Arial"/>
                <w:color w:val="000000"/>
                <w:sz w:val="18"/>
                <w:szCs w:val="18"/>
              </w:rPr>
              <w:t>Woodland Creek</w:t>
            </w:r>
          </w:p>
        </w:tc>
      </w:tr>
    </w:tbl>
    <w:p w14:paraId="2A3B3209" w14:textId="77777777" w:rsidR="00BF7FF3" w:rsidRDefault="008D20CE" w:rsidP="009641D5">
      <w:pPr>
        <w:spacing w:after="240"/>
        <w:ind w:right="540"/>
        <w:jc w:val="right"/>
        <w:rPr>
          <w:sz w:val="20"/>
        </w:rPr>
      </w:pPr>
      <w:r w:rsidRPr="008D20CE">
        <w:rPr>
          <w:sz w:val="20"/>
        </w:rPr>
        <w:t>*Stream gage discontinued in 2006</w:t>
      </w:r>
    </w:p>
    <w:p w14:paraId="3BFB4BE0" w14:textId="77777777" w:rsidR="00BF7FF3" w:rsidRPr="00BF7FF3" w:rsidRDefault="00BF7FF3" w:rsidP="00BF7FF3">
      <w:pPr>
        <w:pStyle w:val="Caption"/>
        <w:keepNext/>
        <w:jc w:val="center"/>
        <w:rPr>
          <w:color w:val="auto"/>
          <w:sz w:val="20"/>
        </w:rPr>
      </w:pPr>
      <w:bookmarkStart w:id="55" w:name="_Ref357067036"/>
      <w:bookmarkStart w:id="56" w:name="_Toc358039611"/>
      <w:r w:rsidRPr="00BF7FF3">
        <w:rPr>
          <w:color w:val="auto"/>
          <w:sz w:val="20"/>
        </w:rPr>
        <w:t xml:space="preserve">Table </w:t>
      </w:r>
      <w:r w:rsidR="00617C9A" w:rsidRPr="00BF7FF3">
        <w:rPr>
          <w:color w:val="auto"/>
          <w:sz w:val="20"/>
        </w:rPr>
        <w:fldChar w:fldCharType="begin"/>
      </w:r>
      <w:r w:rsidRPr="00BF7FF3">
        <w:rPr>
          <w:color w:val="auto"/>
          <w:sz w:val="20"/>
        </w:rPr>
        <w:instrText xml:space="preserve"> SEQ Table \* ARABIC </w:instrText>
      </w:r>
      <w:r w:rsidR="00617C9A" w:rsidRPr="00BF7FF3">
        <w:rPr>
          <w:color w:val="auto"/>
          <w:sz w:val="20"/>
        </w:rPr>
        <w:fldChar w:fldCharType="separate"/>
      </w:r>
      <w:r w:rsidR="00CD6542">
        <w:rPr>
          <w:noProof/>
          <w:color w:val="auto"/>
          <w:sz w:val="20"/>
        </w:rPr>
        <w:t>12</w:t>
      </w:r>
      <w:r w:rsidR="00617C9A" w:rsidRPr="00BF7FF3">
        <w:rPr>
          <w:color w:val="auto"/>
          <w:sz w:val="20"/>
        </w:rPr>
        <w:fldChar w:fldCharType="end"/>
      </w:r>
      <w:bookmarkEnd w:id="55"/>
      <w:r w:rsidRPr="00BF7FF3">
        <w:rPr>
          <w:color w:val="auto"/>
          <w:sz w:val="20"/>
        </w:rPr>
        <w:t>: High W</w:t>
      </w:r>
      <w:r>
        <w:rPr>
          <w:color w:val="auto"/>
          <w:sz w:val="20"/>
        </w:rPr>
        <w:t>ater Marks (HWMs) used for calibration</w:t>
      </w:r>
      <w:r w:rsidRPr="00BF7FF3">
        <w:rPr>
          <w:color w:val="auto"/>
          <w:sz w:val="20"/>
        </w:rPr>
        <w:t>.</w:t>
      </w:r>
      <w:bookmarkEnd w:id="56"/>
    </w:p>
    <w:tbl>
      <w:tblPr>
        <w:tblW w:w="3860" w:type="dxa"/>
        <w:jc w:val="center"/>
        <w:tblInd w:w="93" w:type="dxa"/>
        <w:tblLook w:val="04A0" w:firstRow="1" w:lastRow="0" w:firstColumn="1" w:lastColumn="0" w:noHBand="0" w:noVBand="1"/>
      </w:tblPr>
      <w:tblGrid>
        <w:gridCol w:w="2445"/>
        <w:gridCol w:w="1415"/>
      </w:tblGrid>
      <w:tr w:rsidR="008D20CE" w:rsidRPr="008D20CE" w14:paraId="7A57DE82" w14:textId="77777777" w:rsidTr="008D20CE">
        <w:trPr>
          <w:trHeight w:val="300"/>
          <w:jc w:val="center"/>
        </w:trPr>
        <w:tc>
          <w:tcPr>
            <w:tcW w:w="244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329AAA97" w14:textId="77777777" w:rsidR="008D20CE" w:rsidRPr="008D20CE" w:rsidRDefault="008D20CE" w:rsidP="008D20CE">
            <w:pPr>
              <w:spacing w:after="0" w:line="240" w:lineRule="auto"/>
              <w:rPr>
                <w:rFonts w:ascii="Calibri" w:eastAsia="Times New Roman" w:hAnsi="Calibri" w:cs="Times New Roman"/>
                <w:b/>
                <w:bCs/>
                <w:color w:val="000000"/>
              </w:rPr>
            </w:pPr>
            <w:r w:rsidRPr="008D20CE">
              <w:rPr>
                <w:rFonts w:ascii="Calibri" w:eastAsia="Times New Roman" w:hAnsi="Calibri" w:cs="Times New Roman"/>
                <w:b/>
                <w:bCs/>
                <w:color w:val="000000"/>
              </w:rPr>
              <w:t>Stream</w:t>
            </w:r>
          </w:p>
        </w:tc>
        <w:tc>
          <w:tcPr>
            <w:tcW w:w="1415" w:type="dxa"/>
            <w:tcBorders>
              <w:top w:val="single" w:sz="4" w:space="0" w:color="auto"/>
              <w:left w:val="nil"/>
              <w:bottom w:val="single" w:sz="4" w:space="0" w:color="auto"/>
              <w:right w:val="single" w:sz="4" w:space="0" w:color="auto"/>
            </w:tcBorders>
            <w:shd w:val="clear" w:color="000000" w:fill="D8D8D8"/>
            <w:noWrap/>
            <w:vAlign w:val="bottom"/>
            <w:hideMark/>
          </w:tcPr>
          <w:p w14:paraId="728F3101" w14:textId="77777777" w:rsidR="008D20CE" w:rsidRPr="008D20CE" w:rsidRDefault="008D20CE" w:rsidP="008D20CE">
            <w:pPr>
              <w:spacing w:after="0" w:line="240" w:lineRule="auto"/>
              <w:jc w:val="center"/>
              <w:rPr>
                <w:rFonts w:ascii="Calibri" w:eastAsia="Times New Roman" w:hAnsi="Calibri" w:cs="Times New Roman"/>
                <w:b/>
                <w:bCs/>
                <w:color w:val="000000"/>
              </w:rPr>
            </w:pPr>
            <w:r w:rsidRPr="008D20CE">
              <w:rPr>
                <w:rFonts w:ascii="Calibri" w:eastAsia="Times New Roman" w:hAnsi="Calibri" w:cs="Times New Roman"/>
                <w:b/>
                <w:bCs/>
                <w:color w:val="000000"/>
              </w:rPr>
              <w:t>Number of HWMs</w:t>
            </w:r>
          </w:p>
        </w:tc>
      </w:tr>
      <w:tr w:rsidR="008D20CE" w:rsidRPr="008D20CE" w14:paraId="3A7CF01C" w14:textId="77777777" w:rsidTr="008D20CE">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180017D7" w14:textId="77777777" w:rsidR="008D20CE" w:rsidRPr="008D20CE" w:rsidRDefault="008D20CE" w:rsidP="008D20CE">
            <w:pPr>
              <w:spacing w:after="0" w:line="240" w:lineRule="auto"/>
              <w:rPr>
                <w:rFonts w:ascii="Calibri" w:eastAsia="Times New Roman" w:hAnsi="Calibri" w:cs="Times New Roman"/>
                <w:color w:val="000000"/>
              </w:rPr>
            </w:pPr>
            <w:r w:rsidRPr="008D20CE">
              <w:rPr>
                <w:rFonts w:ascii="Calibri" w:eastAsia="Times New Roman" w:hAnsi="Calibri" w:cs="Times New Roman"/>
                <w:color w:val="000000"/>
              </w:rPr>
              <w:t>Beaver Kill</w:t>
            </w:r>
          </w:p>
        </w:tc>
        <w:tc>
          <w:tcPr>
            <w:tcW w:w="1415" w:type="dxa"/>
            <w:tcBorders>
              <w:top w:val="nil"/>
              <w:left w:val="nil"/>
              <w:bottom w:val="single" w:sz="4" w:space="0" w:color="auto"/>
              <w:right w:val="single" w:sz="4" w:space="0" w:color="auto"/>
            </w:tcBorders>
            <w:shd w:val="clear" w:color="auto" w:fill="auto"/>
            <w:noWrap/>
            <w:vAlign w:val="bottom"/>
            <w:hideMark/>
          </w:tcPr>
          <w:p w14:paraId="569F5B43" w14:textId="77777777" w:rsidR="008D20CE" w:rsidRPr="008D20CE" w:rsidRDefault="008D20CE" w:rsidP="008D20CE">
            <w:pPr>
              <w:spacing w:after="0" w:line="240" w:lineRule="auto"/>
              <w:jc w:val="center"/>
              <w:rPr>
                <w:rFonts w:ascii="Calibri" w:eastAsia="Times New Roman" w:hAnsi="Calibri" w:cs="Times New Roman"/>
                <w:color w:val="000000"/>
              </w:rPr>
            </w:pPr>
            <w:r w:rsidRPr="008D20CE">
              <w:rPr>
                <w:rFonts w:ascii="Calibri" w:eastAsia="Times New Roman" w:hAnsi="Calibri" w:cs="Times New Roman"/>
                <w:color w:val="000000"/>
              </w:rPr>
              <w:t>2</w:t>
            </w:r>
          </w:p>
        </w:tc>
      </w:tr>
      <w:tr w:rsidR="008D20CE" w:rsidRPr="008D20CE" w14:paraId="284B1330" w14:textId="77777777" w:rsidTr="008D20CE">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661422AF" w14:textId="77777777" w:rsidR="008D20CE" w:rsidRPr="008D20CE" w:rsidRDefault="008D20CE" w:rsidP="008D20CE">
            <w:pPr>
              <w:spacing w:after="0" w:line="240" w:lineRule="auto"/>
              <w:rPr>
                <w:rFonts w:ascii="Calibri" w:eastAsia="Times New Roman" w:hAnsi="Calibri" w:cs="Times New Roman"/>
                <w:color w:val="000000"/>
              </w:rPr>
            </w:pPr>
            <w:r w:rsidRPr="008D20CE">
              <w:rPr>
                <w:rFonts w:ascii="Calibri" w:eastAsia="Times New Roman" w:hAnsi="Calibri" w:cs="Times New Roman"/>
                <w:color w:val="000000"/>
              </w:rPr>
              <w:t>Bush Kill</w:t>
            </w:r>
          </w:p>
        </w:tc>
        <w:tc>
          <w:tcPr>
            <w:tcW w:w="1415" w:type="dxa"/>
            <w:tcBorders>
              <w:top w:val="nil"/>
              <w:left w:val="nil"/>
              <w:bottom w:val="single" w:sz="4" w:space="0" w:color="auto"/>
              <w:right w:val="single" w:sz="4" w:space="0" w:color="auto"/>
            </w:tcBorders>
            <w:shd w:val="clear" w:color="auto" w:fill="auto"/>
            <w:noWrap/>
            <w:vAlign w:val="bottom"/>
            <w:hideMark/>
          </w:tcPr>
          <w:p w14:paraId="2D837C7A" w14:textId="77777777" w:rsidR="008D20CE" w:rsidRPr="008D20CE" w:rsidRDefault="008D20CE" w:rsidP="008D20CE">
            <w:pPr>
              <w:spacing w:after="0" w:line="240" w:lineRule="auto"/>
              <w:jc w:val="center"/>
              <w:rPr>
                <w:rFonts w:ascii="Calibri" w:eastAsia="Times New Roman" w:hAnsi="Calibri" w:cs="Times New Roman"/>
                <w:color w:val="000000"/>
              </w:rPr>
            </w:pPr>
            <w:r w:rsidRPr="008D20CE">
              <w:rPr>
                <w:rFonts w:ascii="Calibri" w:eastAsia="Times New Roman" w:hAnsi="Calibri" w:cs="Times New Roman"/>
                <w:color w:val="000000"/>
              </w:rPr>
              <w:t>1</w:t>
            </w:r>
          </w:p>
        </w:tc>
      </w:tr>
      <w:tr w:rsidR="008D20CE" w:rsidRPr="008D20CE" w14:paraId="302F6168" w14:textId="77777777" w:rsidTr="008D20CE">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632BDB1F" w14:textId="77777777" w:rsidR="008D20CE" w:rsidRPr="008D20CE" w:rsidRDefault="008D20CE" w:rsidP="008D20CE">
            <w:pPr>
              <w:spacing w:after="0" w:line="240" w:lineRule="auto"/>
              <w:rPr>
                <w:rFonts w:ascii="Calibri" w:eastAsia="Times New Roman" w:hAnsi="Calibri" w:cs="Times New Roman"/>
                <w:color w:val="000000"/>
              </w:rPr>
            </w:pPr>
            <w:r w:rsidRPr="008D20CE">
              <w:rPr>
                <w:rFonts w:ascii="Calibri" w:eastAsia="Times New Roman" w:hAnsi="Calibri" w:cs="Times New Roman"/>
                <w:color w:val="000000"/>
              </w:rPr>
              <w:t>Bushnellsville Creek</w:t>
            </w:r>
          </w:p>
        </w:tc>
        <w:tc>
          <w:tcPr>
            <w:tcW w:w="1415" w:type="dxa"/>
            <w:tcBorders>
              <w:top w:val="nil"/>
              <w:left w:val="nil"/>
              <w:bottom w:val="single" w:sz="4" w:space="0" w:color="auto"/>
              <w:right w:val="single" w:sz="4" w:space="0" w:color="auto"/>
            </w:tcBorders>
            <w:shd w:val="clear" w:color="auto" w:fill="auto"/>
            <w:noWrap/>
            <w:vAlign w:val="bottom"/>
            <w:hideMark/>
          </w:tcPr>
          <w:p w14:paraId="2482276E" w14:textId="77777777" w:rsidR="008D20CE" w:rsidRPr="008D20CE" w:rsidRDefault="008D20CE" w:rsidP="008D20CE">
            <w:pPr>
              <w:spacing w:after="0" w:line="240" w:lineRule="auto"/>
              <w:jc w:val="center"/>
              <w:rPr>
                <w:rFonts w:ascii="Calibri" w:eastAsia="Times New Roman" w:hAnsi="Calibri" w:cs="Times New Roman"/>
                <w:color w:val="000000"/>
              </w:rPr>
            </w:pPr>
            <w:r w:rsidRPr="008D20CE">
              <w:rPr>
                <w:rFonts w:ascii="Calibri" w:eastAsia="Times New Roman" w:hAnsi="Calibri" w:cs="Times New Roman"/>
                <w:color w:val="000000"/>
              </w:rPr>
              <w:t>1</w:t>
            </w:r>
          </w:p>
        </w:tc>
      </w:tr>
      <w:tr w:rsidR="008D20CE" w:rsidRPr="008D20CE" w14:paraId="42CAA2A5" w14:textId="77777777" w:rsidTr="008D20CE">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24B8A056" w14:textId="77777777" w:rsidR="008D20CE" w:rsidRPr="008D20CE" w:rsidRDefault="008D20CE" w:rsidP="008D20CE">
            <w:pPr>
              <w:spacing w:after="0" w:line="240" w:lineRule="auto"/>
              <w:rPr>
                <w:rFonts w:ascii="Calibri" w:eastAsia="Times New Roman" w:hAnsi="Calibri" w:cs="Times New Roman"/>
                <w:color w:val="000000"/>
              </w:rPr>
            </w:pPr>
            <w:r w:rsidRPr="008D20CE">
              <w:rPr>
                <w:rFonts w:ascii="Calibri" w:eastAsia="Times New Roman" w:hAnsi="Calibri" w:cs="Times New Roman"/>
                <w:color w:val="000000"/>
              </w:rPr>
              <w:t>Esopus Creek</w:t>
            </w:r>
          </w:p>
        </w:tc>
        <w:tc>
          <w:tcPr>
            <w:tcW w:w="1415" w:type="dxa"/>
            <w:tcBorders>
              <w:top w:val="nil"/>
              <w:left w:val="nil"/>
              <w:bottom w:val="single" w:sz="4" w:space="0" w:color="auto"/>
              <w:right w:val="single" w:sz="4" w:space="0" w:color="auto"/>
            </w:tcBorders>
            <w:shd w:val="clear" w:color="auto" w:fill="auto"/>
            <w:noWrap/>
            <w:vAlign w:val="bottom"/>
            <w:hideMark/>
          </w:tcPr>
          <w:p w14:paraId="59EBB6A4" w14:textId="77777777" w:rsidR="008D20CE" w:rsidRPr="008D20CE" w:rsidRDefault="008D20CE" w:rsidP="008D20CE">
            <w:pPr>
              <w:spacing w:after="0" w:line="240" w:lineRule="auto"/>
              <w:jc w:val="center"/>
              <w:rPr>
                <w:rFonts w:ascii="Calibri" w:eastAsia="Times New Roman" w:hAnsi="Calibri" w:cs="Times New Roman"/>
                <w:color w:val="000000"/>
              </w:rPr>
            </w:pPr>
            <w:r w:rsidRPr="008D20CE">
              <w:rPr>
                <w:rFonts w:ascii="Calibri" w:eastAsia="Times New Roman" w:hAnsi="Calibri" w:cs="Times New Roman"/>
                <w:color w:val="000000"/>
              </w:rPr>
              <w:t>16</w:t>
            </w:r>
          </w:p>
        </w:tc>
      </w:tr>
      <w:tr w:rsidR="008D20CE" w:rsidRPr="008D20CE" w14:paraId="4CA7AB9F" w14:textId="77777777" w:rsidTr="008D20CE">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72CE7173" w14:textId="77777777" w:rsidR="008D20CE" w:rsidRPr="008D20CE" w:rsidRDefault="008D20CE" w:rsidP="008D20CE">
            <w:pPr>
              <w:spacing w:after="0" w:line="240" w:lineRule="auto"/>
              <w:rPr>
                <w:rFonts w:ascii="Calibri" w:eastAsia="Times New Roman" w:hAnsi="Calibri" w:cs="Times New Roman"/>
                <w:color w:val="000000"/>
              </w:rPr>
            </w:pPr>
            <w:r w:rsidRPr="008D20CE">
              <w:rPr>
                <w:rFonts w:ascii="Calibri" w:eastAsia="Times New Roman" w:hAnsi="Calibri" w:cs="Times New Roman"/>
                <w:color w:val="000000"/>
              </w:rPr>
              <w:t>Maltby Hollow Brook</w:t>
            </w:r>
          </w:p>
        </w:tc>
        <w:tc>
          <w:tcPr>
            <w:tcW w:w="1415" w:type="dxa"/>
            <w:tcBorders>
              <w:top w:val="nil"/>
              <w:left w:val="nil"/>
              <w:bottom w:val="single" w:sz="4" w:space="0" w:color="auto"/>
              <w:right w:val="single" w:sz="4" w:space="0" w:color="auto"/>
            </w:tcBorders>
            <w:shd w:val="clear" w:color="auto" w:fill="auto"/>
            <w:noWrap/>
            <w:vAlign w:val="bottom"/>
            <w:hideMark/>
          </w:tcPr>
          <w:p w14:paraId="74E33CFD" w14:textId="77777777" w:rsidR="008D20CE" w:rsidRPr="008D20CE" w:rsidRDefault="008D20CE" w:rsidP="008D20CE">
            <w:pPr>
              <w:spacing w:after="0" w:line="240" w:lineRule="auto"/>
              <w:jc w:val="center"/>
              <w:rPr>
                <w:rFonts w:ascii="Calibri" w:eastAsia="Times New Roman" w:hAnsi="Calibri" w:cs="Times New Roman"/>
                <w:color w:val="000000"/>
              </w:rPr>
            </w:pPr>
            <w:r w:rsidRPr="008D20CE">
              <w:rPr>
                <w:rFonts w:ascii="Calibri" w:eastAsia="Times New Roman" w:hAnsi="Calibri" w:cs="Times New Roman"/>
                <w:color w:val="000000"/>
              </w:rPr>
              <w:t>1</w:t>
            </w:r>
          </w:p>
        </w:tc>
      </w:tr>
      <w:tr w:rsidR="008D20CE" w:rsidRPr="008D20CE" w14:paraId="722BFFAB" w14:textId="77777777" w:rsidTr="008D20CE">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576FDA63" w14:textId="77777777" w:rsidR="008D20CE" w:rsidRPr="008D20CE" w:rsidRDefault="008D20CE" w:rsidP="008D20CE">
            <w:pPr>
              <w:spacing w:after="0" w:line="240" w:lineRule="auto"/>
              <w:rPr>
                <w:rFonts w:ascii="Calibri" w:eastAsia="Times New Roman" w:hAnsi="Calibri" w:cs="Times New Roman"/>
                <w:color w:val="000000"/>
              </w:rPr>
            </w:pPr>
            <w:r w:rsidRPr="008D20CE">
              <w:rPr>
                <w:rFonts w:ascii="Calibri" w:eastAsia="Times New Roman" w:hAnsi="Calibri" w:cs="Times New Roman"/>
                <w:color w:val="000000"/>
              </w:rPr>
              <w:t>Stony Clove Creek</w:t>
            </w:r>
          </w:p>
        </w:tc>
        <w:tc>
          <w:tcPr>
            <w:tcW w:w="1415" w:type="dxa"/>
            <w:tcBorders>
              <w:top w:val="nil"/>
              <w:left w:val="nil"/>
              <w:bottom w:val="single" w:sz="4" w:space="0" w:color="auto"/>
              <w:right w:val="single" w:sz="4" w:space="0" w:color="auto"/>
            </w:tcBorders>
            <w:shd w:val="clear" w:color="auto" w:fill="auto"/>
            <w:noWrap/>
            <w:vAlign w:val="bottom"/>
            <w:hideMark/>
          </w:tcPr>
          <w:p w14:paraId="7919E9D1" w14:textId="77777777" w:rsidR="008D20CE" w:rsidRPr="008D20CE" w:rsidRDefault="008D20CE" w:rsidP="008D20CE">
            <w:pPr>
              <w:spacing w:after="0" w:line="240" w:lineRule="auto"/>
              <w:jc w:val="center"/>
              <w:rPr>
                <w:rFonts w:ascii="Calibri" w:eastAsia="Times New Roman" w:hAnsi="Calibri" w:cs="Times New Roman"/>
                <w:color w:val="000000"/>
              </w:rPr>
            </w:pPr>
            <w:r w:rsidRPr="008D20CE">
              <w:rPr>
                <w:rFonts w:ascii="Calibri" w:eastAsia="Times New Roman" w:hAnsi="Calibri" w:cs="Times New Roman"/>
                <w:color w:val="000000"/>
              </w:rPr>
              <w:t>6</w:t>
            </w:r>
          </w:p>
        </w:tc>
      </w:tr>
      <w:tr w:rsidR="008D20CE" w:rsidRPr="008D20CE" w14:paraId="0C92D820" w14:textId="77777777" w:rsidTr="008D20CE">
        <w:trPr>
          <w:trHeight w:val="300"/>
          <w:jc w:val="center"/>
        </w:trPr>
        <w:tc>
          <w:tcPr>
            <w:tcW w:w="2445" w:type="dxa"/>
            <w:tcBorders>
              <w:top w:val="nil"/>
              <w:left w:val="single" w:sz="4" w:space="0" w:color="auto"/>
              <w:bottom w:val="single" w:sz="4" w:space="0" w:color="auto"/>
              <w:right w:val="single" w:sz="4" w:space="0" w:color="auto"/>
            </w:tcBorders>
            <w:shd w:val="clear" w:color="000000" w:fill="D8D8D8"/>
            <w:noWrap/>
            <w:vAlign w:val="bottom"/>
            <w:hideMark/>
          </w:tcPr>
          <w:p w14:paraId="1CFC2FFF" w14:textId="77777777" w:rsidR="008D20CE" w:rsidRPr="008D20CE" w:rsidRDefault="008D20CE" w:rsidP="008D20CE">
            <w:pPr>
              <w:spacing w:after="0" w:line="240" w:lineRule="auto"/>
              <w:rPr>
                <w:rFonts w:ascii="Calibri" w:eastAsia="Times New Roman" w:hAnsi="Calibri" w:cs="Times New Roman"/>
                <w:b/>
                <w:bCs/>
                <w:color w:val="000000"/>
              </w:rPr>
            </w:pPr>
            <w:r w:rsidRPr="008D20CE">
              <w:rPr>
                <w:rFonts w:ascii="Calibri" w:eastAsia="Times New Roman" w:hAnsi="Calibri" w:cs="Times New Roman"/>
                <w:b/>
                <w:bCs/>
                <w:color w:val="000000"/>
              </w:rPr>
              <w:t>Total</w:t>
            </w:r>
          </w:p>
        </w:tc>
        <w:tc>
          <w:tcPr>
            <w:tcW w:w="1415" w:type="dxa"/>
            <w:tcBorders>
              <w:top w:val="nil"/>
              <w:left w:val="nil"/>
              <w:bottom w:val="single" w:sz="4" w:space="0" w:color="auto"/>
              <w:right w:val="single" w:sz="4" w:space="0" w:color="auto"/>
            </w:tcBorders>
            <w:shd w:val="clear" w:color="000000" w:fill="D8D8D8"/>
            <w:noWrap/>
            <w:vAlign w:val="bottom"/>
            <w:hideMark/>
          </w:tcPr>
          <w:p w14:paraId="11C9FA45" w14:textId="77777777" w:rsidR="008D20CE" w:rsidRPr="008D20CE" w:rsidRDefault="008D20CE" w:rsidP="008D20CE">
            <w:pPr>
              <w:spacing w:after="0" w:line="240" w:lineRule="auto"/>
              <w:jc w:val="center"/>
              <w:rPr>
                <w:rFonts w:ascii="Calibri" w:eastAsia="Times New Roman" w:hAnsi="Calibri" w:cs="Times New Roman"/>
                <w:b/>
                <w:bCs/>
                <w:color w:val="000000"/>
              </w:rPr>
            </w:pPr>
            <w:r w:rsidRPr="008D20CE">
              <w:rPr>
                <w:rFonts w:ascii="Calibri" w:eastAsia="Times New Roman" w:hAnsi="Calibri" w:cs="Times New Roman"/>
                <w:b/>
                <w:bCs/>
                <w:color w:val="000000"/>
              </w:rPr>
              <w:t>27</w:t>
            </w:r>
          </w:p>
        </w:tc>
      </w:tr>
    </w:tbl>
    <w:p w14:paraId="7879F9CC" w14:textId="77777777" w:rsidR="00B726E8" w:rsidRDefault="00B726E8" w:rsidP="00B726E8">
      <w:pPr>
        <w:pStyle w:val="Heading2"/>
        <w:numPr>
          <w:ilvl w:val="0"/>
          <w:numId w:val="0"/>
        </w:numPr>
      </w:pPr>
    </w:p>
    <w:p w14:paraId="7A70ED75" w14:textId="77777777" w:rsidR="0025104F" w:rsidRDefault="008D07BD" w:rsidP="00B726E8">
      <w:pPr>
        <w:pStyle w:val="Heading2"/>
        <w:spacing w:before="0"/>
      </w:pPr>
      <w:r>
        <w:t>Beaver Kill Watershed</w:t>
      </w:r>
      <w:r w:rsidR="000C51BB">
        <w:t xml:space="preserve"> Study Reaches</w:t>
      </w:r>
    </w:p>
    <w:p w14:paraId="5952A680" w14:textId="77777777" w:rsidR="00247BFB" w:rsidRDefault="00247BFB" w:rsidP="000C51BB">
      <w:pPr>
        <w:pStyle w:val="Heading2"/>
        <w:numPr>
          <w:ilvl w:val="0"/>
          <w:numId w:val="0"/>
        </w:numPr>
        <w:spacing w:before="0"/>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 xml:space="preserve">The stream reaches within the Beaver Kill Watershed included in the current study did not have any calibration data available with the exception of two </w:t>
      </w:r>
      <w:r w:rsidR="00576F4C">
        <w:rPr>
          <w:rFonts w:asciiTheme="minorHAnsi" w:eastAsiaTheme="minorHAnsi" w:hAnsiTheme="minorHAnsi" w:cstheme="minorBidi"/>
          <w:b w:val="0"/>
          <w:bCs w:val="0"/>
          <w:color w:val="auto"/>
          <w:sz w:val="22"/>
          <w:szCs w:val="22"/>
        </w:rPr>
        <w:t>HWMs</w:t>
      </w:r>
      <w:r>
        <w:rPr>
          <w:rFonts w:asciiTheme="minorHAnsi" w:eastAsiaTheme="minorHAnsi" w:hAnsiTheme="minorHAnsi" w:cstheme="minorBidi"/>
          <w:b w:val="0"/>
          <w:bCs w:val="0"/>
          <w:color w:val="auto"/>
          <w:sz w:val="22"/>
          <w:szCs w:val="22"/>
        </w:rPr>
        <w:t xml:space="preserve"> at the downstream end of Beaver Kill.  These HWMs were recorded shortly after Hurricane Irene struck on August 28</w:t>
      </w:r>
      <w:r w:rsidRPr="00BF4248">
        <w:rPr>
          <w:rFonts w:asciiTheme="minorHAnsi" w:eastAsiaTheme="minorHAnsi" w:hAnsiTheme="minorHAnsi" w:cstheme="minorBidi"/>
          <w:b w:val="0"/>
          <w:bCs w:val="0"/>
          <w:color w:val="auto"/>
          <w:sz w:val="22"/>
          <w:szCs w:val="22"/>
          <w:vertAlign w:val="superscript"/>
        </w:rPr>
        <w:t>th</w:t>
      </w:r>
      <w:r>
        <w:rPr>
          <w:rFonts w:asciiTheme="minorHAnsi" w:eastAsiaTheme="minorHAnsi" w:hAnsiTheme="minorHAnsi" w:cstheme="minorBidi"/>
          <w:b w:val="0"/>
          <w:bCs w:val="0"/>
          <w:color w:val="auto"/>
          <w:sz w:val="22"/>
          <w:szCs w:val="22"/>
        </w:rPr>
        <w:t>, 2011.  The two HWMs, located 125 and 230 ft upstream of the Mt. Tremper-Phoenecia bridge, were used for calibration.  Stream gages are not located along any of the study reaches within the Beaver Kill Watershed.</w:t>
      </w:r>
    </w:p>
    <w:p w14:paraId="52CA6639" w14:textId="77777777" w:rsidR="00247BFB" w:rsidRDefault="00247BFB" w:rsidP="00247BFB">
      <w:pPr>
        <w:spacing w:after="0"/>
      </w:pPr>
    </w:p>
    <w:p w14:paraId="39C07DDC" w14:textId="77777777" w:rsidR="00D324DC" w:rsidRDefault="00247BFB" w:rsidP="00247BFB">
      <w:r>
        <w:t>Various attempts to calibrate the model to match the two HWMs were unsuccessful.  Even after calibration efforts, the HWM located 125 ft upstream of the bridge was 4.2 ft lower than the modeled WSEL at that location and the HWM 230 ft upstream of the bridge was 3.9 ft lower than the modeled WSEL</w:t>
      </w:r>
      <w:r w:rsidR="00D324DC">
        <w:t xml:space="preserve"> (see </w:t>
      </w:r>
      <w:r w:rsidR="00600CB7">
        <w:fldChar w:fldCharType="begin"/>
      </w:r>
      <w:r w:rsidR="00600CB7">
        <w:instrText xml:space="preserve"> REF _Ref358017434 \h  \* MERGEFORMAT </w:instrText>
      </w:r>
      <w:r w:rsidR="00600CB7">
        <w:fldChar w:fldCharType="separate"/>
      </w:r>
      <w:r w:rsidR="00CD6542" w:rsidRPr="00CD6542">
        <w:t>Table 13</w:t>
      </w:r>
      <w:r w:rsidR="00600CB7">
        <w:fldChar w:fldCharType="end"/>
      </w:r>
      <w:r w:rsidR="00D324DC">
        <w:t>)</w:t>
      </w:r>
      <w:r>
        <w:t xml:space="preserve">.  It is only possible to match the HWMs under low flow conditions at the </w:t>
      </w:r>
      <w:r w:rsidRPr="004A6CF5">
        <w:t>Mt. Tremper-Phoenecia bridge</w:t>
      </w:r>
      <w:r>
        <w:t xml:space="preserve">; however, the Hurricane Irene discharges obtained from the hydrologic study created high flow conditions in which the bridge was overtopped.  Therefore, it is the backup above the bridge that caused the large difference in the modeled WSELs and the HWMs.  </w:t>
      </w:r>
    </w:p>
    <w:p w14:paraId="28A94301" w14:textId="77777777" w:rsidR="00247BFB" w:rsidRDefault="00D324DC" w:rsidP="00247BFB">
      <w:pPr>
        <w:spacing w:after="0"/>
      </w:pPr>
      <w:r>
        <w:t>Also</w:t>
      </w:r>
      <w:r w:rsidR="00247BFB">
        <w:t xml:space="preserve">, a major factor that brings the reliability of the HWMs into question is the fact that the stream channel </w:t>
      </w:r>
      <w:r>
        <w:t xml:space="preserve">appears to have </w:t>
      </w:r>
      <w:r w:rsidR="00247BFB">
        <w:t xml:space="preserve">shifted considerably just upstream of the </w:t>
      </w:r>
      <w:r w:rsidR="00247BFB" w:rsidRPr="004A6CF5">
        <w:t>Mt. Tremper-Phoenecia bridge</w:t>
      </w:r>
      <w:r w:rsidR="00247BFB">
        <w:t xml:space="preserve"> as a result of Hurricane Irene.  This was evidenced by differences in the imagery and survey data.  Therefore, the </w:t>
      </w:r>
      <w:r>
        <w:t xml:space="preserve">overbank </w:t>
      </w:r>
      <w:r w:rsidR="00247BFB">
        <w:t>conditions and channel geometry at this location are no longer the same as they were at the time of Hurricane Irene.  While it may be true, as suggested by the HWMs, that the bridge did not overtop during Hurricane Irene, the model suggests that if the same discharges caused by Irene were to occur again under the altered conditions of the stream channel that the bridge would overtop.  This would also result in flooding several feet higher just upstream of the bridge than what was experienced during Hurricane Irene.</w:t>
      </w:r>
    </w:p>
    <w:p w14:paraId="007C4E4A" w14:textId="77777777" w:rsidR="003F25B0" w:rsidRDefault="003F25B0" w:rsidP="00247BFB">
      <w:pPr>
        <w:spacing w:after="0"/>
      </w:pPr>
    </w:p>
    <w:p w14:paraId="3BD426F4" w14:textId="77777777" w:rsidR="003F25B0" w:rsidRPr="003F25B0" w:rsidRDefault="003F25B0" w:rsidP="003F25B0">
      <w:pPr>
        <w:pStyle w:val="Caption"/>
        <w:keepNext/>
        <w:jc w:val="center"/>
        <w:rPr>
          <w:color w:val="auto"/>
          <w:sz w:val="20"/>
        </w:rPr>
      </w:pPr>
      <w:bookmarkStart w:id="57" w:name="_Ref358017434"/>
      <w:bookmarkStart w:id="58" w:name="_Toc358039612"/>
      <w:r w:rsidRPr="003F25B0">
        <w:rPr>
          <w:color w:val="auto"/>
          <w:sz w:val="20"/>
        </w:rPr>
        <w:t xml:space="preserve">Table </w:t>
      </w:r>
      <w:r w:rsidR="00617C9A" w:rsidRPr="003F25B0">
        <w:rPr>
          <w:color w:val="auto"/>
          <w:sz w:val="20"/>
        </w:rPr>
        <w:fldChar w:fldCharType="begin"/>
      </w:r>
      <w:r w:rsidRPr="003F25B0">
        <w:rPr>
          <w:color w:val="auto"/>
          <w:sz w:val="20"/>
        </w:rPr>
        <w:instrText xml:space="preserve"> SEQ Table \* ARABIC </w:instrText>
      </w:r>
      <w:r w:rsidR="00617C9A" w:rsidRPr="003F25B0">
        <w:rPr>
          <w:color w:val="auto"/>
          <w:sz w:val="20"/>
        </w:rPr>
        <w:fldChar w:fldCharType="separate"/>
      </w:r>
      <w:r w:rsidR="00CD6542">
        <w:rPr>
          <w:noProof/>
          <w:color w:val="auto"/>
          <w:sz w:val="20"/>
        </w:rPr>
        <w:t>13</w:t>
      </w:r>
      <w:r w:rsidR="00617C9A" w:rsidRPr="003F25B0">
        <w:rPr>
          <w:color w:val="auto"/>
          <w:sz w:val="20"/>
        </w:rPr>
        <w:fldChar w:fldCharType="end"/>
      </w:r>
      <w:bookmarkEnd w:id="57"/>
      <w:r w:rsidRPr="003F25B0">
        <w:rPr>
          <w:color w:val="auto"/>
          <w:sz w:val="20"/>
        </w:rPr>
        <w:t>: Comparison of Beaver Kill HWM elevations and modeled WSELs upstream of Mt. Tremper-Phoenecia bridge.</w:t>
      </w:r>
      <w:bookmarkEnd w:id="58"/>
    </w:p>
    <w:tbl>
      <w:tblPr>
        <w:tblW w:w="5889" w:type="dxa"/>
        <w:jc w:val="center"/>
        <w:tblInd w:w="93" w:type="dxa"/>
        <w:tblLook w:val="04A0" w:firstRow="1" w:lastRow="0" w:firstColumn="1" w:lastColumn="0" w:noHBand="0" w:noVBand="1"/>
      </w:tblPr>
      <w:tblGrid>
        <w:gridCol w:w="880"/>
        <w:gridCol w:w="1520"/>
        <w:gridCol w:w="1160"/>
        <w:gridCol w:w="1160"/>
        <w:gridCol w:w="1169"/>
      </w:tblGrid>
      <w:tr w:rsidR="003F25B0" w:rsidRPr="003F25B0" w14:paraId="42E3B647" w14:textId="77777777" w:rsidTr="003F25B0">
        <w:trPr>
          <w:trHeight w:val="900"/>
          <w:jc w:val="center"/>
        </w:trPr>
        <w:tc>
          <w:tcPr>
            <w:tcW w:w="8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E72FB7" w14:textId="77777777" w:rsidR="003F25B0" w:rsidRPr="003F25B0" w:rsidRDefault="003F25B0" w:rsidP="003F25B0">
            <w:pPr>
              <w:spacing w:after="0" w:line="240" w:lineRule="auto"/>
              <w:jc w:val="center"/>
              <w:rPr>
                <w:rFonts w:ascii="Calibri" w:eastAsia="Times New Roman" w:hAnsi="Calibri" w:cs="Times New Roman"/>
                <w:b/>
                <w:bCs/>
                <w:color w:val="000000"/>
              </w:rPr>
            </w:pPr>
            <w:r w:rsidRPr="003F25B0">
              <w:rPr>
                <w:rFonts w:ascii="Calibri" w:eastAsia="Times New Roman" w:hAnsi="Calibri" w:cs="Times New Roman"/>
                <w:b/>
                <w:bCs/>
                <w:color w:val="000000"/>
              </w:rPr>
              <w:t>HWM ID</w:t>
            </w:r>
          </w:p>
        </w:tc>
        <w:tc>
          <w:tcPr>
            <w:tcW w:w="1520" w:type="dxa"/>
            <w:tcBorders>
              <w:top w:val="single" w:sz="4" w:space="0" w:color="auto"/>
              <w:left w:val="nil"/>
              <w:bottom w:val="single" w:sz="4" w:space="0" w:color="auto"/>
              <w:right w:val="single" w:sz="4" w:space="0" w:color="auto"/>
            </w:tcBorders>
            <w:shd w:val="clear" w:color="000000" w:fill="BFBFBF"/>
            <w:vAlign w:val="center"/>
            <w:hideMark/>
          </w:tcPr>
          <w:p w14:paraId="441E52F3" w14:textId="77777777" w:rsidR="003F25B0" w:rsidRPr="003F25B0" w:rsidRDefault="003F25B0" w:rsidP="003F25B0">
            <w:pPr>
              <w:spacing w:after="0" w:line="240" w:lineRule="auto"/>
              <w:jc w:val="center"/>
              <w:rPr>
                <w:rFonts w:ascii="Calibri" w:eastAsia="Times New Roman" w:hAnsi="Calibri" w:cs="Times New Roman"/>
                <w:b/>
                <w:bCs/>
                <w:color w:val="000000"/>
              </w:rPr>
            </w:pPr>
            <w:r w:rsidRPr="003F25B0">
              <w:rPr>
                <w:rFonts w:ascii="Calibri" w:eastAsia="Times New Roman" w:hAnsi="Calibri" w:cs="Times New Roman"/>
                <w:b/>
                <w:bCs/>
                <w:color w:val="000000"/>
              </w:rPr>
              <w:t>Distance upstream of bridge (ft)</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5A611B74" w14:textId="77777777" w:rsidR="003F25B0" w:rsidRPr="003F25B0" w:rsidRDefault="003F25B0" w:rsidP="003F25B0">
            <w:pPr>
              <w:spacing w:after="0" w:line="240" w:lineRule="auto"/>
              <w:jc w:val="center"/>
              <w:rPr>
                <w:rFonts w:ascii="Calibri" w:eastAsia="Times New Roman" w:hAnsi="Calibri" w:cs="Times New Roman"/>
                <w:b/>
                <w:bCs/>
                <w:color w:val="000000"/>
              </w:rPr>
            </w:pPr>
            <w:r w:rsidRPr="003F25B0">
              <w:rPr>
                <w:rFonts w:ascii="Calibri" w:eastAsia="Times New Roman" w:hAnsi="Calibri" w:cs="Times New Roman"/>
                <w:b/>
                <w:bCs/>
                <w:color w:val="000000"/>
              </w:rPr>
              <w:t>HWM elevation (ft)</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5A670F8D" w14:textId="77777777" w:rsidR="003F25B0" w:rsidRPr="003F25B0" w:rsidRDefault="003F25B0" w:rsidP="003F25B0">
            <w:pPr>
              <w:spacing w:after="0" w:line="240" w:lineRule="auto"/>
              <w:jc w:val="center"/>
              <w:rPr>
                <w:rFonts w:ascii="Calibri" w:eastAsia="Times New Roman" w:hAnsi="Calibri" w:cs="Times New Roman"/>
                <w:b/>
                <w:bCs/>
                <w:color w:val="000000"/>
              </w:rPr>
            </w:pPr>
            <w:r w:rsidRPr="003F25B0">
              <w:rPr>
                <w:rFonts w:ascii="Calibri" w:eastAsia="Times New Roman" w:hAnsi="Calibri" w:cs="Times New Roman"/>
                <w:b/>
                <w:bCs/>
                <w:color w:val="000000"/>
              </w:rPr>
              <w:t>Modeled WSEL (ft)</w:t>
            </w:r>
          </w:p>
        </w:tc>
        <w:tc>
          <w:tcPr>
            <w:tcW w:w="1169" w:type="dxa"/>
            <w:tcBorders>
              <w:top w:val="single" w:sz="4" w:space="0" w:color="auto"/>
              <w:left w:val="nil"/>
              <w:bottom w:val="single" w:sz="4" w:space="0" w:color="auto"/>
              <w:right w:val="single" w:sz="4" w:space="0" w:color="auto"/>
            </w:tcBorders>
            <w:shd w:val="clear" w:color="000000" w:fill="BFBFBF"/>
            <w:vAlign w:val="center"/>
            <w:hideMark/>
          </w:tcPr>
          <w:p w14:paraId="3ECC68F8" w14:textId="77777777" w:rsidR="003F25B0" w:rsidRPr="003F25B0" w:rsidRDefault="003F25B0" w:rsidP="003F25B0">
            <w:pPr>
              <w:spacing w:after="0" w:line="240" w:lineRule="auto"/>
              <w:jc w:val="center"/>
              <w:rPr>
                <w:rFonts w:ascii="Calibri" w:eastAsia="Times New Roman" w:hAnsi="Calibri" w:cs="Times New Roman"/>
                <w:b/>
                <w:bCs/>
                <w:color w:val="000000"/>
              </w:rPr>
            </w:pPr>
            <w:r w:rsidRPr="003F25B0">
              <w:rPr>
                <w:rFonts w:ascii="Calibri" w:eastAsia="Times New Roman" w:hAnsi="Calibri" w:cs="Times New Roman"/>
                <w:b/>
                <w:bCs/>
                <w:color w:val="000000"/>
              </w:rPr>
              <w:t>Difference (ft)</w:t>
            </w:r>
          </w:p>
        </w:tc>
      </w:tr>
      <w:tr w:rsidR="003F25B0" w:rsidRPr="003F25B0" w14:paraId="3E8235F3" w14:textId="77777777" w:rsidTr="003F25B0">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D4A6DF"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D1_21</w:t>
            </w:r>
          </w:p>
        </w:tc>
        <w:tc>
          <w:tcPr>
            <w:tcW w:w="1520" w:type="dxa"/>
            <w:tcBorders>
              <w:top w:val="nil"/>
              <w:left w:val="nil"/>
              <w:bottom w:val="single" w:sz="4" w:space="0" w:color="auto"/>
              <w:right w:val="single" w:sz="4" w:space="0" w:color="auto"/>
            </w:tcBorders>
            <w:shd w:val="clear" w:color="auto" w:fill="auto"/>
            <w:noWrap/>
            <w:vAlign w:val="bottom"/>
            <w:hideMark/>
          </w:tcPr>
          <w:p w14:paraId="5D129420"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125</w:t>
            </w:r>
          </w:p>
        </w:tc>
        <w:tc>
          <w:tcPr>
            <w:tcW w:w="1160" w:type="dxa"/>
            <w:tcBorders>
              <w:top w:val="nil"/>
              <w:left w:val="nil"/>
              <w:bottom w:val="single" w:sz="4" w:space="0" w:color="auto"/>
              <w:right w:val="single" w:sz="4" w:space="0" w:color="auto"/>
            </w:tcBorders>
            <w:shd w:val="clear" w:color="auto" w:fill="auto"/>
            <w:noWrap/>
            <w:vAlign w:val="bottom"/>
            <w:hideMark/>
          </w:tcPr>
          <w:p w14:paraId="2CC964AC"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701.2</w:t>
            </w:r>
          </w:p>
        </w:tc>
        <w:tc>
          <w:tcPr>
            <w:tcW w:w="1160" w:type="dxa"/>
            <w:tcBorders>
              <w:top w:val="nil"/>
              <w:left w:val="nil"/>
              <w:bottom w:val="single" w:sz="4" w:space="0" w:color="auto"/>
              <w:right w:val="single" w:sz="4" w:space="0" w:color="auto"/>
            </w:tcBorders>
            <w:shd w:val="clear" w:color="auto" w:fill="auto"/>
            <w:noWrap/>
            <w:vAlign w:val="bottom"/>
            <w:hideMark/>
          </w:tcPr>
          <w:p w14:paraId="4527D42E"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705.4</w:t>
            </w:r>
          </w:p>
        </w:tc>
        <w:tc>
          <w:tcPr>
            <w:tcW w:w="1169" w:type="dxa"/>
            <w:tcBorders>
              <w:top w:val="nil"/>
              <w:left w:val="nil"/>
              <w:bottom w:val="single" w:sz="4" w:space="0" w:color="auto"/>
              <w:right w:val="single" w:sz="4" w:space="0" w:color="auto"/>
            </w:tcBorders>
            <w:shd w:val="clear" w:color="auto" w:fill="auto"/>
            <w:noWrap/>
            <w:vAlign w:val="bottom"/>
            <w:hideMark/>
          </w:tcPr>
          <w:p w14:paraId="2403BD4F"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-4.2</w:t>
            </w:r>
          </w:p>
        </w:tc>
      </w:tr>
      <w:tr w:rsidR="003F25B0" w:rsidRPr="003F25B0" w14:paraId="4C7F5D5B" w14:textId="77777777" w:rsidTr="003F25B0">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45C723D"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D1_20</w:t>
            </w:r>
          </w:p>
        </w:tc>
        <w:tc>
          <w:tcPr>
            <w:tcW w:w="1520" w:type="dxa"/>
            <w:tcBorders>
              <w:top w:val="nil"/>
              <w:left w:val="nil"/>
              <w:bottom w:val="single" w:sz="4" w:space="0" w:color="auto"/>
              <w:right w:val="single" w:sz="4" w:space="0" w:color="auto"/>
            </w:tcBorders>
            <w:shd w:val="clear" w:color="auto" w:fill="auto"/>
            <w:noWrap/>
            <w:vAlign w:val="bottom"/>
            <w:hideMark/>
          </w:tcPr>
          <w:p w14:paraId="0997422A"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230</w:t>
            </w:r>
          </w:p>
        </w:tc>
        <w:tc>
          <w:tcPr>
            <w:tcW w:w="1160" w:type="dxa"/>
            <w:tcBorders>
              <w:top w:val="nil"/>
              <w:left w:val="nil"/>
              <w:bottom w:val="single" w:sz="4" w:space="0" w:color="auto"/>
              <w:right w:val="single" w:sz="4" w:space="0" w:color="auto"/>
            </w:tcBorders>
            <w:shd w:val="clear" w:color="auto" w:fill="auto"/>
            <w:noWrap/>
            <w:vAlign w:val="bottom"/>
            <w:hideMark/>
          </w:tcPr>
          <w:p w14:paraId="0AD1FAFC"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701.6</w:t>
            </w:r>
          </w:p>
        </w:tc>
        <w:tc>
          <w:tcPr>
            <w:tcW w:w="1160" w:type="dxa"/>
            <w:tcBorders>
              <w:top w:val="nil"/>
              <w:left w:val="nil"/>
              <w:bottom w:val="single" w:sz="4" w:space="0" w:color="auto"/>
              <w:right w:val="single" w:sz="4" w:space="0" w:color="auto"/>
            </w:tcBorders>
            <w:shd w:val="clear" w:color="auto" w:fill="auto"/>
            <w:noWrap/>
            <w:vAlign w:val="bottom"/>
            <w:hideMark/>
          </w:tcPr>
          <w:p w14:paraId="34965217"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705.5</w:t>
            </w:r>
          </w:p>
        </w:tc>
        <w:tc>
          <w:tcPr>
            <w:tcW w:w="1169" w:type="dxa"/>
            <w:tcBorders>
              <w:top w:val="nil"/>
              <w:left w:val="nil"/>
              <w:bottom w:val="single" w:sz="4" w:space="0" w:color="auto"/>
              <w:right w:val="single" w:sz="4" w:space="0" w:color="auto"/>
            </w:tcBorders>
            <w:shd w:val="clear" w:color="auto" w:fill="auto"/>
            <w:noWrap/>
            <w:vAlign w:val="bottom"/>
            <w:hideMark/>
          </w:tcPr>
          <w:p w14:paraId="05D80D35" w14:textId="77777777" w:rsidR="003F25B0" w:rsidRPr="003F25B0" w:rsidRDefault="003F25B0" w:rsidP="003F25B0">
            <w:pPr>
              <w:spacing w:after="0" w:line="240" w:lineRule="auto"/>
              <w:jc w:val="center"/>
              <w:rPr>
                <w:rFonts w:ascii="Calibri" w:eastAsia="Times New Roman" w:hAnsi="Calibri" w:cs="Times New Roman"/>
                <w:color w:val="000000"/>
              </w:rPr>
            </w:pPr>
            <w:r w:rsidRPr="003F25B0">
              <w:rPr>
                <w:rFonts w:ascii="Calibri" w:eastAsia="Times New Roman" w:hAnsi="Calibri" w:cs="Times New Roman"/>
                <w:color w:val="000000"/>
              </w:rPr>
              <w:t>-3.9</w:t>
            </w:r>
          </w:p>
        </w:tc>
      </w:tr>
    </w:tbl>
    <w:p w14:paraId="4D2D4140" w14:textId="77777777" w:rsidR="003F25B0" w:rsidRPr="00247BFB" w:rsidRDefault="003F25B0" w:rsidP="00247BFB">
      <w:pPr>
        <w:spacing w:after="0"/>
      </w:pPr>
    </w:p>
    <w:p w14:paraId="5C2D223E" w14:textId="77777777" w:rsidR="009B1E4F" w:rsidRPr="009B1E4F" w:rsidRDefault="009B1E4F" w:rsidP="00082CF5"/>
    <w:p w14:paraId="4A87973D" w14:textId="77777777" w:rsidR="0025104F" w:rsidRDefault="008D07BD" w:rsidP="000C51BB">
      <w:pPr>
        <w:pStyle w:val="Heading2"/>
      </w:pPr>
      <w:r>
        <w:t>Birch Creek Watershed</w:t>
      </w:r>
      <w:r w:rsidR="000C51BB">
        <w:t xml:space="preserve"> Study Reaches</w:t>
      </w:r>
    </w:p>
    <w:p w14:paraId="4EC1DC85" w14:textId="77777777" w:rsidR="00054163" w:rsidRDefault="00E42A8B" w:rsidP="00054163">
      <w:pPr>
        <w:spacing w:after="0"/>
      </w:pPr>
      <w:r w:rsidRPr="00E42A8B">
        <w:rPr>
          <w:bCs/>
        </w:rPr>
        <w:t xml:space="preserve">The </w:t>
      </w:r>
      <w:r>
        <w:rPr>
          <w:bCs/>
        </w:rPr>
        <w:t>stream reaches within the Birch Creek</w:t>
      </w:r>
      <w:r w:rsidRPr="00E42A8B">
        <w:rPr>
          <w:bCs/>
        </w:rPr>
        <w:t xml:space="preserve"> Watershed included in the current study did not have any calibration data available with the exception of</w:t>
      </w:r>
      <w:r>
        <w:rPr>
          <w:bCs/>
        </w:rPr>
        <w:t xml:space="preserve"> one streamgage along Birch Creek</w:t>
      </w:r>
      <w:r w:rsidRPr="00E42A8B">
        <w:rPr>
          <w:bCs/>
        </w:rPr>
        <w:t xml:space="preserve">.  </w:t>
      </w:r>
      <w:r w:rsidR="00241513" w:rsidRPr="00E42A8B">
        <w:t>A r</w:t>
      </w:r>
      <w:r w:rsidR="00A10002" w:rsidRPr="00E42A8B">
        <w:t>ating</w:t>
      </w:r>
      <w:r w:rsidR="00A10002">
        <w:t xml:space="preserve"> curve was obtained for the USGS </w:t>
      </w:r>
      <w:r w:rsidR="00166AFF">
        <w:t xml:space="preserve">stream </w:t>
      </w:r>
      <w:r w:rsidR="00A10002">
        <w:t xml:space="preserve">gage </w:t>
      </w:r>
      <w:r w:rsidR="00166AFF">
        <w:t xml:space="preserve">site number </w:t>
      </w:r>
      <w:bookmarkStart w:id="59" w:name="OLE_LINK1"/>
      <w:bookmarkStart w:id="60" w:name="OLE_LINK2"/>
      <w:r w:rsidR="00166AFF">
        <w:t>013621955</w:t>
      </w:r>
      <w:bookmarkEnd w:id="59"/>
      <w:bookmarkEnd w:id="60"/>
      <w:r w:rsidR="00166AFF">
        <w:t>: Birch Creek at Big Indian, NY.  The</w:t>
      </w:r>
      <w:r w:rsidR="00A10002">
        <w:t xml:space="preserve"> simulated </w:t>
      </w:r>
      <w:r w:rsidR="00166AFF">
        <w:t>WSELs</w:t>
      </w:r>
      <w:r w:rsidR="00A10002">
        <w:t xml:space="preserve"> were</w:t>
      </w:r>
      <w:r w:rsidR="00166AFF">
        <w:t xml:space="preserve"> then</w:t>
      </w:r>
      <w:r w:rsidR="00A10002">
        <w:t xml:space="preserve"> compared to the rating curve. </w:t>
      </w:r>
      <w:r w:rsidR="00576F4C">
        <w:t xml:space="preserve"> </w:t>
      </w:r>
      <w:r w:rsidR="00A10002">
        <w:t>The comparison was made at XS 3905</w:t>
      </w:r>
      <w:r w:rsidR="00166AFF">
        <w:t xml:space="preserve"> of the Birch Creek model</w:t>
      </w:r>
      <w:r w:rsidR="00A10002">
        <w:t xml:space="preserve">. </w:t>
      </w:r>
      <w:r w:rsidR="00166AFF">
        <w:t xml:space="preserve"> The </w:t>
      </w:r>
      <w:r w:rsidR="00A10002">
        <w:t xml:space="preserve">USGS rating curve </w:t>
      </w:r>
      <w:r w:rsidR="00166AFF">
        <w:t xml:space="preserve">was created only for low flows.  The modeling results compared well with the stream gage under these conditions.  The model provided </w:t>
      </w:r>
      <w:r w:rsidR="00576F4C">
        <w:t>somewhat lower</w:t>
      </w:r>
      <w:r w:rsidR="00166AFF">
        <w:t xml:space="preserve"> WSELs, </w:t>
      </w:r>
      <w:r w:rsidR="00576F4C">
        <w:t>but never more than 0.5 feet different</w:t>
      </w:r>
      <w:r w:rsidR="00A10002">
        <w:t>.</w:t>
      </w:r>
      <w:r w:rsidR="00E04B08">
        <w:t xml:space="preserve"> </w:t>
      </w:r>
      <w:r w:rsidR="00247BFB">
        <w:t xml:space="preserve"> </w:t>
      </w:r>
      <w:r w:rsidR="00E04B08">
        <w:t xml:space="preserve">The comparison is shown in </w:t>
      </w:r>
      <w:r w:rsidR="00600CB7">
        <w:fldChar w:fldCharType="begin"/>
      </w:r>
      <w:r w:rsidR="00600CB7">
        <w:instrText xml:space="preserve"> REF _Ref348381685 \h  \* MERGEFORMAT </w:instrText>
      </w:r>
      <w:r w:rsidR="00600CB7">
        <w:fldChar w:fldCharType="separate"/>
      </w:r>
      <w:r w:rsidR="00CD6542" w:rsidRPr="00CD6542">
        <w:t>Figure 8</w:t>
      </w:r>
      <w:r w:rsidR="00600CB7">
        <w:fldChar w:fldCharType="end"/>
      </w:r>
      <w:r w:rsidR="00E04B08">
        <w:t>.</w:t>
      </w:r>
    </w:p>
    <w:p w14:paraId="7E35C097" w14:textId="77777777" w:rsidR="00054163" w:rsidRDefault="00054163" w:rsidP="00054163">
      <w:pPr>
        <w:spacing w:after="0"/>
      </w:pPr>
    </w:p>
    <w:p w14:paraId="6F2A5EBC" w14:textId="77777777" w:rsidR="00E04B08" w:rsidRDefault="00D07DA1" w:rsidP="00E04B08">
      <w:pPr>
        <w:keepNext/>
        <w:jc w:val="center"/>
      </w:pPr>
      <w:r w:rsidRPr="00D07DA1">
        <w:rPr>
          <w:noProof/>
        </w:rPr>
        <w:drawing>
          <wp:inline distT="0" distB="0" distL="0" distR="0" wp14:anchorId="22190CAD" wp14:editId="36080C36">
            <wp:extent cx="5943600" cy="3840480"/>
            <wp:effectExtent l="19050" t="0" r="19050" b="762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813221" w14:textId="77777777" w:rsidR="00E04B08" w:rsidRPr="00E04B08" w:rsidRDefault="00E04B08" w:rsidP="00E04B08">
      <w:pPr>
        <w:pStyle w:val="Caption"/>
        <w:jc w:val="center"/>
        <w:rPr>
          <w:color w:val="auto"/>
          <w:sz w:val="20"/>
        </w:rPr>
      </w:pPr>
      <w:bookmarkStart w:id="61" w:name="_Ref348381685"/>
      <w:bookmarkStart w:id="62" w:name="_Toc358039585"/>
      <w:r w:rsidRPr="00E04B08">
        <w:rPr>
          <w:color w:val="auto"/>
          <w:sz w:val="20"/>
        </w:rPr>
        <w:t xml:space="preserve">Figure </w:t>
      </w:r>
      <w:r w:rsidR="00617C9A" w:rsidRPr="00E04B08">
        <w:rPr>
          <w:color w:val="auto"/>
          <w:sz w:val="20"/>
        </w:rPr>
        <w:fldChar w:fldCharType="begin"/>
      </w:r>
      <w:r w:rsidRPr="00E04B08">
        <w:rPr>
          <w:color w:val="auto"/>
          <w:sz w:val="20"/>
        </w:rPr>
        <w:instrText xml:space="preserve"> SEQ Figure \* ARABIC </w:instrText>
      </w:r>
      <w:r w:rsidR="00617C9A" w:rsidRPr="00E04B08">
        <w:rPr>
          <w:color w:val="auto"/>
          <w:sz w:val="20"/>
        </w:rPr>
        <w:fldChar w:fldCharType="separate"/>
      </w:r>
      <w:r w:rsidR="00CD6542">
        <w:rPr>
          <w:noProof/>
          <w:color w:val="auto"/>
          <w:sz w:val="20"/>
        </w:rPr>
        <w:t>8</w:t>
      </w:r>
      <w:r w:rsidR="00617C9A" w:rsidRPr="00E04B08">
        <w:rPr>
          <w:color w:val="auto"/>
          <w:sz w:val="20"/>
        </w:rPr>
        <w:fldChar w:fldCharType="end"/>
      </w:r>
      <w:bookmarkEnd w:id="61"/>
      <w:r w:rsidRPr="00E04B08">
        <w:rPr>
          <w:color w:val="auto"/>
          <w:sz w:val="20"/>
        </w:rPr>
        <w:t>: USGS rating curve</w:t>
      </w:r>
      <w:r w:rsidR="00576F4C">
        <w:rPr>
          <w:color w:val="auto"/>
          <w:sz w:val="20"/>
        </w:rPr>
        <w:t xml:space="preserve"> at streamgage 013621955: Birch Creek at Big Indian, NY, and simulated WSEL</w:t>
      </w:r>
      <w:r w:rsidR="005716D7">
        <w:rPr>
          <w:color w:val="auto"/>
          <w:sz w:val="20"/>
        </w:rPr>
        <w:t>s</w:t>
      </w:r>
      <w:r w:rsidRPr="00E04B08">
        <w:rPr>
          <w:color w:val="auto"/>
          <w:sz w:val="20"/>
        </w:rPr>
        <w:t xml:space="preserve"> for Birch Creek.</w:t>
      </w:r>
      <w:bookmarkEnd w:id="62"/>
    </w:p>
    <w:p w14:paraId="426D021E" w14:textId="77777777" w:rsidR="00A10002" w:rsidRDefault="00A10002" w:rsidP="00247BFB"/>
    <w:p w14:paraId="6AF7027A" w14:textId="77777777" w:rsidR="0025104F" w:rsidRDefault="008D07BD" w:rsidP="000C51BB">
      <w:pPr>
        <w:pStyle w:val="Heading2"/>
      </w:pPr>
      <w:r>
        <w:t>Bush Kill Watershed</w:t>
      </w:r>
      <w:r w:rsidR="000C51BB">
        <w:t xml:space="preserve"> Study Reaches</w:t>
      </w:r>
    </w:p>
    <w:p w14:paraId="2126EA66" w14:textId="77777777" w:rsidR="00A057EA" w:rsidRPr="00C22904" w:rsidRDefault="00772A2C" w:rsidP="00A057EA">
      <w:r>
        <w:t>The only calibration data available within the Bush Kill sub-watershed was a</w:t>
      </w:r>
      <w:r w:rsidR="00A057EA">
        <w:t xml:space="preserve"> USGS stream</w:t>
      </w:r>
      <w:r w:rsidR="00A057EA" w:rsidRPr="00C22904">
        <w:t xml:space="preserve"> gage </w:t>
      </w:r>
      <w:r w:rsidR="00A057EA">
        <w:t>located</w:t>
      </w:r>
      <w:r>
        <w:t xml:space="preserve"> along Bush Kill</w:t>
      </w:r>
      <w:r w:rsidR="00A057EA">
        <w:t xml:space="preserve"> </w:t>
      </w:r>
      <w:r w:rsidR="00680388">
        <w:t>just below</w:t>
      </w:r>
      <w:r w:rsidR="00A057EA" w:rsidRPr="00C22904">
        <w:t xml:space="preserve"> </w:t>
      </w:r>
      <w:r w:rsidR="00A057EA">
        <w:t>Maltby Hollow Brook</w:t>
      </w:r>
      <w:r w:rsidR="00A057EA" w:rsidRPr="00C22904">
        <w:t xml:space="preserve"> in Ulster County (USGS 0136</w:t>
      </w:r>
      <w:r w:rsidR="00A057EA">
        <w:t>3382</w:t>
      </w:r>
      <w:r w:rsidR="00A057EA" w:rsidRPr="00C22904">
        <w:t xml:space="preserve"> </w:t>
      </w:r>
      <w:r w:rsidR="00680388">
        <w:t>Bush Kill</w:t>
      </w:r>
      <w:r w:rsidR="00C44104">
        <w:t xml:space="preserve"> bl</w:t>
      </w:r>
      <w:r w:rsidR="00A057EA" w:rsidRPr="00C22904">
        <w:t xml:space="preserve">w </w:t>
      </w:r>
      <w:r w:rsidR="00A057EA" w:rsidRPr="00976671">
        <w:t>M</w:t>
      </w:r>
      <w:r w:rsidR="00A057EA">
        <w:t>altby</w:t>
      </w:r>
      <w:r w:rsidR="00A057EA" w:rsidRPr="00976671">
        <w:t xml:space="preserve"> H</w:t>
      </w:r>
      <w:r w:rsidR="00A057EA">
        <w:t>ollow</w:t>
      </w:r>
      <w:r w:rsidR="00A057EA" w:rsidRPr="00976671">
        <w:t xml:space="preserve"> B</w:t>
      </w:r>
      <w:r w:rsidR="00A057EA">
        <w:t>k</w:t>
      </w:r>
      <w:r w:rsidR="00A057EA" w:rsidRPr="00976671">
        <w:t xml:space="preserve"> at W</w:t>
      </w:r>
      <w:r w:rsidR="00A057EA">
        <w:t>est</w:t>
      </w:r>
      <w:r w:rsidR="00A057EA" w:rsidRPr="00976671">
        <w:t xml:space="preserve"> S</w:t>
      </w:r>
      <w:r w:rsidR="00A057EA">
        <w:t>hokan</w:t>
      </w:r>
      <w:r w:rsidR="00AF5021">
        <w:t>,</w:t>
      </w:r>
      <w:r w:rsidR="00A057EA" w:rsidRPr="00976671">
        <w:t xml:space="preserve"> NY</w:t>
      </w:r>
      <w:r w:rsidR="00A057EA">
        <w:t>).  This USGS stream</w:t>
      </w:r>
      <w:r w:rsidR="00A057EA" w:rsidRPr="00C22904">
        <w:t xml:space="preserve"> gage </w:t>
      </w:r>
      <w:r w:rsidR="00A057EA">
        <w:t xml:space="preserve">is located </w:t>
      </w:r>
      <w:r w:rsidR="00A057EA" w:rsidRPr="00C22904">
        <w:t xml:space="preserve">between XS </w:t>
      </w:r>
      <w:r w:rsidR="00A057EA">
        <w:t>6117</w:t>
      </w:r>
      <w:r w:rsidR="00A057EA" w:rsidRPr="00C22904">
        <w:t xml:space="preserve"> and XS </w:t>
      </w:r>
      <w:r w:rsidR="00A057EA">
        <w:t>6505.</w:t>
      </w:r>
      <w:r w:rsidR="00A67728">
        <w:t xml:space="preserve"> </w:t>
      </w:r>
      <w:r w:rsidR="00AF1274">
        <w:t>Hence the water surface elevations are interpolated between these two cross sections and compared to the USGS stage measurements.</w:t>
      </w:r>
    </w:p>
    <w:p w14:paraId="6CFB0A11" w14:textId="77777777" w:rsidR="00A057EA" w:rsidRDefault="00A057EA" w:rsidP="00A057EA">
      <w:r>
        <w:t xml:space="preserve">When </w:t>
      </w:r>
      <w:r w:rsidR="00A67728">
        <w:t>plotted together</w:t>
      </w:r>
      <w:r>
        <w:t xml:space="preserve">, the results of the HEC-RAS model compared well with the recorded peak </w:t>
      </w:r>
      <w:r w:rsidR="00D324DC">
        <w:t>elevations at</w:t>
      </w:r>
      <w:r>
        <w:t xml:space="preserve"> the USGS stream gages.  A comparison of the </w:t>
      </w:r>
      <w:r w:rsidR="00D324DC">
        <w:t>USGS stream gage stage</w:t>
      </w:r>
      <w:r>
        <w:t xml:space="preserve"> measurements </w:t>
      </w:r>
      <w:r w:rsidR="00CD4602">
        <w:t xml:space="preserve">and the HEC-RAS model results </w:t>
      </w:r>
      <w:r>
        <w:t xml:space="preserve">is provided in </w:t>
      </w:r>
      <w:r w:rsidR="00600CB7">
        <w:fldChar w:fldCharType="begin"/>
      </w:r>
      <w:r w:rsidR="00600CB7">
        <w:instrText xml:space="preserve"> REF _Ref357027265 \h  \* MERGEFORMAT </w:instrText>
      </w:r>
      <w:r w:rsidR="00600CB7">
        <w:fldChar w:fldCharType="separate"/>
      </w:r>
      <w:r w:rsidR="00CD6542" w:rsidRPr="00CD6542">
        <w:t>Table 14</w:t>
      </w:r>
      <w:r w:rsidR="00600CB7">
        <w:fldChar w:fldCharType="end"/>
      </w:r>
      <w:r w:rsidR="00E51469">
        <w:t xml:space="preserve"> and </w:t>
      </w:r>
      <w:r w:rsidR="00600CB7">
        <w:fldChar w:fldCharType="begin"/>
      </w:r>
      <w:r w:rsidR="00600CB7">
        <w:instrText xml:space="preserve"> REF _Ref357027270 \h  \* MERGEFORMAT </w:instrText>
      </w:r>
      <w:r w:rsidR="00600CB7">
        <w:fldChar w:fldCharType="separate"/>
      </w:r>
      <w:r w:rsidR="00CD6542" w:rsidRPr="00CD6542">
        <w:t>Table 15</w:t>
      </w:r>
      <w:r w:rsidR="00600CB7">
        <w:fldChar w:fldCharType="end"/>
      </w:r>
      <w:r w:rsidR="00E51469">
        <w:t xml:space="preserve">. </w:t>
      </w:r>
      <w:r>
        <w:t xml:space="preserve"> </w:t>
      </w:r>
      <w:r w:rsidR="00E51469">
        <w:t xml:space="preserve">This data is shown in graphical form in </w:t>
      </w:r>
      <w:r w:rsidR="00600CB7">
        <w:fldChar w:fldCharType="begin"/>
      </w:r>
      <w:r w:rsidR="00600CB7">
        <w:instrText xml:space="preserve"> REF _Ref357028775 \h  \* MERGEFORMAT </w:instrText>
      </w:r>
      <w:r w:rsidR="00600CB7">
        <w:fldChar w:fldCharType="separate"/>
      </w:r>
      <w:r w:rsidR="00CD6542" w:rsidRPr="00CD6542">
        <w:t>Figure 9</w:t>
      </w:r>
      <w:r w:rsidR="00600CB7">
        <w:fldChar w:fldCharType="end"/>
      </w:r>
      <w:r w:rsidR="0086485C">
        <w:t xml:space="preserve">.  </w:t>
      </w:r>
    </w:p>
    <w:p w14:paraId="75BE2529" w14:textId="77777777" w:rsidR="00E77CD3" w:rsidRPr="00E51469" w:rsidRDefault="00E77CD3" w:rsidP="00E77CD3">
      <w:pPr>
        <w:pStyle w:val="Caption"/>
        <w:keepNext/>
        <w:jc w:val="center"/>
        <w:rPr>
          <w:color w:val="auto"/>
          <w:sz w:val="20"/>
        </w:rPr>
      </w:pPr>
      <w:bookmarkStart w:id="63" w:name="_Ref357027265"/>
      <w:bookmarkStart w:id="64" w:name="_Toc358039613"/>
      <w:r w:rsidRPr="00E51469">
        <w:rPr>
          <w:color w:val="auto"/>
          <w:sz w:val="20"/>
        </w:rPr>
        <w:t xml:space="preserve">Table </w:t>
      </w:r>
      <w:r w:rsidR="00617C9A" w:rsidRPr="00E51469">
        <w:rPr>
          <w:color w:val="auto"/>
          <w:sz w:val="20"/>
        </w:rPr>
        <w:fldChar w:fldCharType="begin"/>
      </w:r>
      <w:r w:rsidRPr="00E51469">
        <w:rPr>
          <w:color w:val="auto"/>
          <w:sz w:val="20"/>
        </w:rPr>
        <w:instrText xml:space="preserve"> SEQ Table \* ARABIC </w:instrText>
      </w:r>
      <w:r w:rsidR="00617C9A" w:rsidRPr="00E51469">
        <w:rPr>
          <w:color w:val="auto"/>
          <w:sz w:val="20"/>
        </w:rPr>
        <w:fldChar w:fldCharType="separate"/>
      </w:r>
      <w:r w:rsidR="00CD6542">
        <w:rPr>
          <w:noProof/>
          <w:color w:val="auto"/>
          <w:sz w:val="20"/>
        </w:rPr>
        <w:t>14</w:t>
      </w:r>
      <w:r w:rsidR="00617C9A" w:rsidRPr="00E51469">
        <w:rPr>
          <w:color w:val="auto"/>
          <w:sz w:val="20"/>
        </w:rPr>
        <w:fldChar w:fldCharType="end"/>
      </w:r>
      <w:bookmarkEnd w:id="63"/>
      <w:r w:rsidRPr="00E51469">
        <w:rPr>
          <w:color w:val="auto"/>
          <w:sz w:val="20"/>
        </w:rPr>
        <w:t>: Peak flows a</w:t>
      </w:r>
      <w:r w:rsidR="00E51469" w:rsidRPr="00E51469">
        <w:rPr>
          <w:color w:val="auto"/>
          <w:sz w:val="20"/>
        </w:rPr>
        <w:t xml:space="preserve">nd corresponding WSELs recorded at </w:t>
      </w:r>
      <w:r w:rsidR="00680388">
        <w:rPr>
          <w:color w:val="auto"/>
          <w:sz w:val="20"/>
        </w:rPr>
        <w:t>Bush Kill</w:t>
      </w:r>
      <w:r w:rsidRPr="00E51469">
        <w:rPr>
          <w:color w:val="auto"/>
          <w:sz w:val="20"/>
        </w:rPr>
        <w:t xml:space="preserve"> stream gage from 2001-2011.</w:t>
      </w:r>
      <w:bookmarkEnd w:id="64"/>
    </w:p>
    <w:p w14:paraId="1AA480D2" w14:textId="77777777" w:rsidR="00E77CD3" w:rsidRDefault="00675B44" w:rsidP="00CD4602">
      <w:pPr>
        <w:jc w:val="center"/>
      </w:pPr>
      <w:r>
        <w:rPr>
          <w:noProof/>
        </w:rPr>
        <w:drawing>
          <wp:inline distT="0" distB="0" distL="0" distR="0" wp14:anchorId="6DC93268" wp14:editId="5A9FA1DC">
            <wp:extent cx="4811742" cy="2269025"/>
            <wp:effectExtent l="19050" t="0" r="790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813197" cy="2269711"/>
                    </a:xfrm>
                    <a:prstGeom prst="rect">
                      <a:avLst/>
                    </a:prstGeom>
                    <a:noFill/>
                    <a:ln w="9525">
                      <a:noFill/>
                      <a:miter lim="800000"/>
                      <a:headEnd/>
                      <a:tailEnd/>
                    </a:ln>
                  </pic:spPr>
                </pic:pic>
              </a:graphicData>
            </a:graphic>
          </wp:inline>
        </w:drawing>
      </w:r>
    </w:p>
    <w:p w14:paraId="33EEB38F" w14:textId="77777777" w:rsidR="00E51469" w:rsidRPr="00E51469" w:rsidRDefault="00E51469" w:rsidP="00E51469">
      <w:pPr>
        <w:pStyle w:val="Caption"/>
        <w:keepNext/>
        <w:jc w:val="center"/>
        <w:rPr>
          <w:color w:val="auto"/>
          <w:sz w:val="20"/>
        </w:rPr>
      </w:pPr>
      <w:bookmarkStart w:id="65" w:name="_Ref357027270"/>
      <w:bookmarkStart w:id="66" w:name="_Toc358039614"/>
      <w:r w:rsidRPr="00E51469">
        <w:rPr>
          <w:color w:val="auto"/>
          <w:sz w:val="20"/>
        </w:rPr>
        <w:t xml:space="preserve">Table </w:t>
      </w:r>
      <w:r w:rsidR="00617C9A" w:rsidRPr="00E51469">
        <w:rPr>
          <w:color w:val="auto"/>
          <w:sz w:val="20"/>
        </w:rPr>
        <w:fldChar w:fldCharType="begin"/>
      </w:r>
      <w:r w:rsidRPr="00E51469">
        <w:rPr>
          <w:color w:val="auto"/>
          <w:sz w:val="20"/>
        </w:rPr>
        <w:instrText xml:space="preserve"> SEQ Table \* ARABIC </w:instrText>
      </w:r>
      <w:r w:rsidR="00617C9A" w:rsidRPr="00E51469">
        <w:rPr>
          <w:color w:val="auto"/>
          <w:sz w:val="20"/>
        </w:rPr>
        <w:fldChar w:fldCharType="separate"/>
      </w:r>
      <w:r w:rsidR="00CD6542">
        <w:rPr>
          <w:noProof/>
          <w:color w:val="auto"/>
          <w:sz w:val="20"/>
        </w:rPr>
        <w:t>15</w:t>
      </w:r>
      <w:r w:rsidR="00617C9A" w:rsidRPr="00E51469">
        <w:rPr>
          <w:color w:val="auto"/>
          <w:sz w:val="20"/>
        </w:rPr>
        <w:fldChar w:fldCharType="end"/>
      </w:r>
      <w:bookmarkEnd w:id="65"/>
      <w:r w:rsidRPr="00E51469">
        <w:rPr>
          <w:color w:val="auto"/>
          <w:sz w:val="20"/>
        </w:rPr>
        <w:t xml:space="preserve">: Discharges and WSELs from </w:t>
      </w:r>
      <w:r w:rsidR="00680388">
        <w:rPr>
          <w:color w:val="auto"/>
          <w:sz w:val="20"/>
        </w:rPr>
        <w:t>Bush Kill</w:t>
      </w:r>
      <w:r w:rsidRPr="00E51469">
        <w:rPr>
          <w:color w:val="auto"/>
          <w:sz w:val="20"/>
        </w:rPr>
        <w:t xml:space="preserve"> HEC-RAS model.</w:t>
      </w:r>
      <w:bookmarkEnd w:id="66"/>
    </w:p>
    <w:p w14:paraId="676B426C" w14:textId="77777777" w:rsidR="00675B44" w:rsidRDefault="00675B44" w:rsidP="00742229">
      <w:pPr>
        <w:jc w:val="center"/>
      </w:pPr>
      <w:r>
        <w:rPr>
          <w:noProof/>
        </w:rPr>
        <w:drawing>
          <wp:inline distT="0" distB="0" distL="0" distR="0" wp14:anchorId="39116C49" wp14:editId="6C73ED8E">
            <wp:extent cx="2747246" cy="13620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747246" cy="1362075"/>
                    </a:xfrm>
                    <a:prstGeom prst="rect">
                      <a:avLst/>
                    </a:prstGeom>
                    <a:noFill/>
                    <a:ln w="9525">
                      <a:noFill/>
                      <a:miter lim="800000"/>
                      <a:headEnd/>
                      <a:tailEnd/>
                    </a:ln>
                  </pic:spPr>
                </pic:pic>
              </a:graphicData>
            </a:graphic>
          </wp:inline>
        </w:drawing>
      </w:r>
    </w:p>
    <w:p w14:paraId="18E02265" w14:textId="77777777" w:rsidR="0086485C" w:rsidRDefault="00A057EA" w:rsidP="0086485C">
      <w:pPr>
        <w:keepNext/>
        <w:jc w:val="center"/>
      </w:pPr>
      <w:r w:rsidRPr="00A057EA">
        <w:rPr>
          <w:rFonts w:asciiTheme="majorHAnsi" w:eastAsiaTheme="majorEastAsia" w:hAnsiTheme="majorHAnsi" w:cstheme="majorBidi"/>
          <w:noProof/>
          <w:color w:val="365F91" w:themeColor="accent1" w:themeShade="BF"/>
          <w:sz w:val="28"/>
        </w:rPr>
        <w:drawing>
          <wp:inline distT="0" distB="0" distL="0" distR="0" wp14:anchorId="366D53E7" wp14:editId="1B388D60">
            <wp:extent cx="5038725" cy="341947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944B84" w14:textId="77777777" w:rsidR="00675B44" w:rsidRPr="00CD4602" w:rsidRDefault="0086485C" w:rsidP="00CD4602">
      <w:pPr>
        <w:pStyle w:val="Caption"/>
        <w:jc w:val="center"/>
        <w:rPr>
          <w:color w:val="auto"/>
          <w:sz w:val="20"/>
        </w:rPr>
      </w:pPr>
      <w:bookmarkStart w:id="67" w:name="_Ref357028775"/>
      <w:bookmarkStart w:id="68" w:name="_Toc358039586"/>
      <w:r w:rsidRPr="0086485C">
        <w:rPr>
          <w:color w:val="auto"/>
          <w:sz w:val="20"/>
        </w:rPr>
        <w:t xml:space="preserve">Figure </w:t>
      </w:r>
      <w:r w:rsidR="00617C9A" w:rsidRPr="0086485C">
        <w:rPr>
          <w:color w:val="auto"/>
          <w:sz w:val="20"/>
        </w:rPr>
        <w:fldChar w:fldCharType="begin"/>
      </w:r>
      <w:r w:rsidRPr="0086485C">
        <w:rPr>
          <w:color w:val="auto"/>
          <w:sz w:val="20"/>
        </w:rPr>
        <w:instrText xml:space="preserve"> SEQ Figure \* ARABIC </w:instrText>
      </w:r>
      <w:r w:rsidR="00617C9A" w:rsidRPr="0086485C">
        <w:rPr>
          <w:color w:val="auto"/>
          <w:sz w:val="20"/>
        </w:rPr>
        <w:fldChar w:fldCharType="separate"/>
      </w:r>
      <w:r w:rsidR="00CD6542">
        <w:rPr>
          <w:noProof/>
          <w:color w:val="auto"/>
          <w:sz w:val="20"/>
        </w:rPr>
        <w:t>9</w:t>
      </w:r>
      <w:r w:rsidR="00617C9A" w:rsidRPr="0086485C">
        <w:rPr>
          <w:color w:val="auto"/>
          <w:sz w:val="20"/>
        </w:rPr>
        <w:fldChar w:fldCharType="end"/>
      </w:r>
      <w:bookmarkEnd w:id="67"/>
      <w:r w:rsidRPr="0086485C">
        <w:rPr>
          <w:color w:val="auto"/>
          <w:sz w:val="20"/>
        </w:rPr>
        <w:t>: Observed and modeled stream flows</w:t>
      </w:r>
      <w:r w:rsidR="00AF5021">
        <w:rPr>
          <w:color w:val="auto"/>
          <w:sz w:val="20"/>
        </w:rPr>
        <w:t xml:space="preserve"> and corresponding WSELs</w:t>
      </w:r>
      <w:r w:rsidRPr="0086485C">
        <w:rPr>
          <w:color w:val="auto"/>
          <w:sz w:val="20"/>
        </w:rPr>
        <w:t xml:space="preserve"> at Bush Kill stream gage.</w:t>
      </w:r>
      <w:bookmarkEnd w:id="68"/>
    </w:p>
    <w:p w14:paraId="7921E416" w14:textId="77777777" w:rsidR="0025104F" w:rsidRDefault="008D07BD" w:rsidP="000C51BB">
      <w:pPr>
        <w:pStyle w:val="Heading2"/>
      </w:pPr>
      <w:r>
        <w:t>Esopus Creek</w:t>
      </w:r>
      <w:r w:rsidR="00A86B29">
        <w:t xml:space="preserve"> and minor tributaries</w:t>
      </w:r>
    </w:p>
    <w:p w14:paraId="243817BB" w14:textId="77777777" w:rsidR="00A76CD5" w:rsidRPr="00F036F1" w:rsidRDefault="00A76CD5" w:rsidP="0086485C">
      <w:r w:rsidRPr="00F036F1">
        <w:t>There a</w:t>
      </w:r>
      <w:r w:rsidR="00680388">
        <w:t xml:space="preserve">re two USGS </w:t>
      </w:r>
      <w:r w:rsidR="00772A2C">
        <w:t>stream gages</w:t>
      </w:r>
      <w:r w:rsidR="00680388">
        <w:t xml:space="preserve"> located along</w:t>
      </w:r>
      <w:r w:rsidRPr="00F036F1">
        <w:t xml:space="preserve"> Esopus Creek, listed in </w:t>
      </w:r>
      <w:r w:rsidR="00600CB7">
        <w:fldChar w:fldCharType="begin"/>
      </w:r>
      <w:r w:rsidR="00600CB7">
        <w:instrText xml:space="preserve"> REF _Ref346004971  \* MERGEFORMAT </w:instrText>
      </w:r>
      <w:r w:rsidR="00600CB7">
        <w:fldChar w:fldCharType="separate"/>
      </w:r>
      <w:r w:rsidR="00CD6542" w:rsidRPr="00CD6542">
        <w:t>Table 16</w:t>
      </w:r>
      <w:r w:rsidR="00600CB7">
        <w:fldChar w:fldCharType="end"/>
      </w:r>
      <w:r w:rsidRPr="00F036F1">
        <w:t>.</w:t>
      </w:r>
      <w:r w:rsidR="00680388">
        <w:t xml:space="preserve"> </w:t>
      </w:r>
      <w:r w:rsidRPr="00F036F1">
        <w:t xml:space="preserve"> Rating curve data was obtained for two USGS </w:t>
      </w:r>
      <w:r w:rsidR="00772A2C">
        <w:t>stream gages</w:t>
      </w:r>
      <w:r w:rsidRPr="00F036F1">
        <w:t xml:space="preserve"> and compared with the simulated rating curve from the steady HEC-RAS model. At each of the USGS </w:t>
      </w:r>
      <w:r w:rsidR="00680388">
        <w:t>stream</w:t>
      </w:r>
      <w:r w:rsidRPr="00F036F1">
        <w:t>gage locations, comparison of simulated and measured rating curves match very well at low flows but were approximately 2 ft high at high flows.</w:t>
      </w:r>
      <w:r w:rsidR="0086485C">
        <w:t xml:space="preserve"> </w:t>
      </w:r>
      <w:r w:rsidRPr="00F036F1">
        <w:t xml:space="preserve"> The major elevation difference is occurring when the flow is above the banks. </w:t>
      </w:r>
      <w:r w:rsidR="0086485C">
        <w:t xml:space="preserve"> </w:t>
      </w:r>
      <w:r w:rsidRPr="00F036F1">
        <w:t>This elevation difference may be due</w:t>
      </w:r>
      <w:r w:rsidR="00680388">
        <w:t xml:space="preserve"> </w:t>
      </w:r>
      <w:r w:rsidRPr="00F036F1">
        <w:t xml:space="preserve">the location </w:t>
      </w:r>
      <w:r w:rsidR="0086485C">
        <w:t xml:space="preserve">difference </w:t>
      </w:r>
      <w:r w:rsidRPr="00F036F1">
        <w:t>of the measure</w:t>
      </w:r>
      <w:r w:rsidR="0086485C">
        <w:t>d data and</w:t>
      </w:r>
      <w:r w:rsidRPr="00F036F1">
        <w:t xml:space="preserve"> the </w:t>
      </w:r>
      <w:r w:rsidR="0086485C">
        <w:t>streamgage</w:t>
      </w:r>
      <w:r w:rsidRPr="00F036F1">
        <w:t>.</w:t>
      </w:r>
      <w:r w:rsidR="0086485C">
        <w:t xml:space="preserve"> </w:t>
      </w:r>
      <w:r w:rsidRPr="00F036F1">
        <w:t xml:space="preserve"> The results </w:t>
      </w:r>
      <w:r w:rsidR="005E3B5B">
        <w:t xml:space="preserve">are </w:t>
      </w:r>
      <w:r w:rsidRPr="00F036F1">
        <w:t xml:space="preserve">shown in </w:t>
      </w:r>
      <w:r w:rsidR="00600CB7">
        <w:fldChar w:fldCharType="begin"/>
      </w:r>
      <w:r w:rsidR="00600CB7">
        <w:instrText xml:space="preserve"> REF _Ref346005647  \* MERGEFORMAT </w:instrText>
      </w:r>
      <w:r w:rsidR="00600CB7">
        <w:fldChar w:fldCharType="separate"/>
      </w:r>
      <w:r w:rsidR="00CD6542" w:rsidRPr="00CD6542">
        <w:t>Figure 10</w:t>
      </w:r>
      <w:r w:rsidR="00600CB7">
        <w:fldChar w:fldCharType="end"/>
      </w:r>
      <w:r w:rsidR="005E3B5B">
        <w:t xml:space="preserve"> and </w:t>
      </w:r>
      <w:r w:rsidR="00600CB7">
        <w:fldChar w:fldCharType="begin"/>
      </w:r>
      <w:r w:rsidR="00600CB7">
        <w:instrText xml:space="preserve"> REF _Ref357028964 \h  \* MERGEFORMAT </w:instrText>
      </w:r>
      <w:r w:rsidR="00600CB7">
        <w:fldChar w:fldCharType="separate"/>
      </w:r>
      <w:r w:rsidR="00CD6542" w:rsidRPr="00CD6542">
        <w:t>Figure 11</w:t>
      </w:r>
      <w:r w:rsidR="00600CB7">
        <w:fldChar w:fldCharType="end"/>
      </w:r>
      <w:r w:rsidRPr="00F036F1">
        <w:t xml:space="preserve">. </w:t>
      </w:r>
    </w:p>
    <w:p w14:paraId="16F31E9A" w14:textId="77777777" w:rsidR="00CD6542" w:rsidRPr="00CD6542" w:rsidRDefault="00C30D45" w:rsidP="00CD6542">
      <w:r>
        <w:t xml:space="preserve">Additionally, </w:t>
      </w:r>
      <w:r w:rsidR="00617C9A">
        <w:fldChar w:fldCharType="begin"/>
      </w:r>
      <w:r w:rsidR="00975B08">
        <w:instrText xml:space="preserve"> REF _Ref349908296  \* MERGEFORMAT </w:instrText>
      </w:r>
      <w:r w:rsidR="00617C9A">
        <w:fldChar w:fldCharType="separate"/>
      </w:r>
    </w:p>
    <w:p w14:paraId="07E9C03B" w14:textId="77777777" w:rsidR="0086485C" w:rsidRPr="00C30D45" w:rsidRDefault="00CD6542" w:rsidP="00680388">
      <w:r w:rsidRPr="00CD6542">
        <w:t xml:space="preserve">Table </w:t>
      </w:r>
      <w:r>
        <w:rPr>
          <w:b/>
          <w:bCs/>
          <w:noProof/>
          <w:color w:val="000000" w:themeColor="text1"/>
          <w:sz w:val="18"/>
          <w:szCs w:val="18"/>
        </w:rPr>
        <w:t>17</w:t>
      </w:r>
      <w:r w:rsidR="00617C9A">
        <w:fldChar w:fldCharType="end"/>
      </w:r>
      <w:r w:rsidR="00A76CD5" w:rsidRPr="00F036F1">
        <w:t xml:space="preserve"> lists the loc</w:t>
      </w:r>
      <w:r w:rsidR="0086485C">
        <w:t xml:space="preserve">ation and the comparison of </w:t>
      </w:r>
      <w:r w:rsidR="00C30D45">
        <w:t xml:space="preserve">the </w:t>
      </w:r>
      <w:r w:rsidR="0086485C">
        <w:t>HWM</w:t>
      </w:r>
      <w:r w:rsidR="00A76CD5" w:rsidRPr="00F036F1">
        <w:t xml:space="preserve">s </w:t>
      </w:r>
      <w:r w:rsidR="00C30D45">
        <w:t xml:space="preserve">along Esopus Creek </w:t>
      </w:r>
      <w:r w:rsidR="00A76CD5" w:rsidRPr="00F036F1">
        <w:t xml:space="preserve">and </w:t>
      </w:r>
      <w:r w:rsidR="00C30D45">
        <w:t xml:space="preserve">the </w:t>
      </w:r>
      <w:r w:rsidR="00A76CD5" w:rsidRPr="00F036F1">
        <w:t>simulated WSE</w:t>
      </w:r>
      <w:r w:rsidR="0086485C">
        <w:t>L</w:t>
      </w:r>
      <w:r w:rsidR="00C30D45">
        <w:t xml:space="preserve">s. </w:t>
      </w:r>
      <w:r w:rsidR="00A76CD5" w:rsidRPr="00F036F1">
        <w:t xml:space="preserve"> </w:t>
      </w:r>
      <w:r w:rsidR="00600CB7">
        <w:fldChar w:fldCharType="begin"/>
      </w:r>
      <w:r w:rsidR="00600CB7">
        <w:instrText xml:space="preserve"> REF _Ref349898949  \* MERGEFORMAT </w:instrText>
      </w:r>
      <w:r w:rsidR="00600CB7">
        <w:fldChar w:fldCharType="separate"/>
      </w:r>
      <w:r w:rsidRPr="00CD6542">
        <w:t>Figure 12</w:t>
      </w:r>
      <w:r w:rsidR="00600CB7">
        <w:fldChar w:fldCharType="end"/>
      </w:r>
      <w:r w:rsidR="00C30D45">
        <w:t xml:space="preserve"> through</w:t>
      </w:r>
      <w:r w:rsidR="00A76CD5" w:rsidRPr="00F036F1">
        <w:t xml:space="preserve"> </w:t>
      </w:r>
      <w:r w:rsidR="00600CB7">
        <w:fldChar w:fldCharType="begin"/>
      </w:r>
      <w:r w:rsidR="00600CB7">
        <w:instrText xml:space="preserve"> REF _Ref349907690  \* MERGEFORMAT </w:instrText>
      </w:r>
      <w:r w:rsidR="00600CB7">
        <w:fldChar w:fldCharType="separate"/>
      </w:r>
      <w:r w:rsidRPr="00CD6542">
        <w:t>Figure 17</w:t>
      </w:r>
      <w:r w:rsidR="00600CB7">
        <w:fldChar w:fldCharType="end"/>
      </w:r>
      <w:r w:rsidR="00C30D45">
        <w:t xml:space="preserve"> provide imagery of the</w:t>
      </w:r>
      <w:r w:rsidR="0086485C">
        <w:t xml:space="preserve"> general location of the HWM</w:t>
      </w:r>
      <w:r w:rsidR="00A76CD5" w:rsidRPr="00F036F1">
        <w:t xml:space="preserve">s. The difference between simulated and HWM </w:t>
      </w:r>
      <w:r w:rsidR="00C30D45">
        <w:t xml:space="preserve">elevations </w:t>
      </w:r>
      <w:r w:rsidR="00A76CD5" w:rsidRPr="00F036F1">
        <w:t>range</w:t>
      </w:r>
      <w:r w:rsidR="00C30D45">
        <w:t>d</w:t>
      </w:r>
      <w:r w:rsidR="00A76CD5" w:rsidRPr="00F036F1">
        <w:t xml:space="preserve"> from -2.6 to 4.8 ft.</w:t>
      </w:r>
    </w:p>
    <w:p w14:paraId="2D805972" w14:textId="77777777" w:rsidR="00A76CD5" w:rsidRPr="007618A8" w:rsidRDefault="00A76CD5" w:rsidP="00A76CD5">
      <w:pPr>
        <w:spacing w:line="240" w:lineRule="auto"/>
        <w:jc w:val="center"/>
        <w:rPr>
          <w:b/>
          <w:bCs/>
          <w:color w:val="000000" w:themeColor="text1"/>
          <w:sz w:val="18"/>
          <w:szCs w:val="18"/>
        </w:rPr>
      </w:pPr>
      <w:bookmarkStart w:id="69" w:name="_Ref346004971"/>
      <w:bookmarkStart w:id="70" w:name="_Toc358039615"/>
      <w:r w:rsidRPr="007618A8">
        <w:rPr>
          <w:b/>
          <w:bCs/>
          <w:color w:val="000000" w:themeColor="text1"/>
          <w:sz w:val="18"/>
          <w:szCs w:val="18"/>
        </w:rPr>
        <w:t xml:space="preserve">Table </w:t>
      </w:r>
      <w:r w:rsidR="00617C9A" w:rsidRPr="007618A8">
        <w:rPr>
          <w:b/>
          <w:bCs/>
          <w:color w:val="000000" w:themeColor="text1"/>
          <w:sz w:val="18"/>
          <w:szCs w:val="18"/>
        </w:rPr>
        <w:fldChar w:fldCharType="begin"/>
      </w:r>
      <w:r w:rsidRPr="007618A8">
        <w:rPr>
          <w:b/>
          <w:bCs/>
          <w:color w:val="000000" w:themeColor="text1"/>
          <w:sz w:val="18"/>
          <w:szCs w:val="18"/>
        </w:rPr>
        <w:instrText xml:space="preserve"> SEQ Table \* ARABIC </w:instrText>
      </w:r>
      <w:r w:rsidR="00617C9A" w:rsidRPr="007618A8">
        <w:rPr>
          <w:b/>
          <w:bCs/>
          <w:color w:val="000000" w:themeColor="text1"/>
          <w:sz w:val="18"/>
          <w:szCs w:val="18"/>
        </w:rPr>
        <w:fldChar w:fldCharType="separate"/>
      </w:r>
      <w:r w:rsidR="00CD6542">
        <w:rPr>
          <w:b/>
          <w:bCs/>
          <w:noProof/>
          <w:color w:val="000000" w:themeColor="text1"/>
          <w:sz w:val="18"/>
          <w:szCs w:val="18"/>
        </w:rPr>
        <w:t>16</w:t>
      </w:r>
      <w:r w:rsidR="00617C9A" w:rsidRPr="007618A8">
        <w:rPr>
          <w:b/>
          <w:bCs/>
          <w:color w:val="000000" w:themeColor="text1"/>
          <w:sz w:val="18"/>
          <w:szCs w:val="18"/>
        </w:rPr>
        <w:fldChar w:fldCharType="end"/>
      </w:r>
      <w:bookmarkEnd w:id="69"/>
      <w:r w:rsidRPr="007618A8">
        <w:rPr>
          <w:b/>
          <w:bCs/>
          <w:color w:val="000000" w:themeColor="text1"/>
          <w:sz w:val="18"/>
          <w:szCs w:val="18"/>
        </w:rPr>
        <w:t>: USGS Gages on Esopus Creek</w:t>
      </w:r>
      <w:bookmarkEnd w:id="70"/>
    </w:p>
    <w:tbl>
      <w:tblPr>
        <w:tblW w:w="9223" w:type="dxa"/>
        <w:tblInd w:w="93" w:type="dxa"/>
        <w:tblLook w:val="04A0" w:firstRow="1" w:lastRow="0" w:firstColumn="1" w:lastColumn="0" w:noHBand="0" w:noVBand="1"/>
      </w:tblPr>
      <w:tblGrid>
        <w:gridCol w:w="1574"/>
        <w:gridCol w:w="4099"/>
        <w:gridCol w:w="3550"/>
      </w:tblGrid>
      <w:tr w:rsidR="00A76CD5" w:rsidRPr="007618A8" w14:paraId="13B86B82" w14:textId="77777777" w:rsidTr="00A76CD5">
        <w:trPr>
          <w:trHeight w:val="297"/>
        </w:trPr>
        <w:tc>
          <w:tcPr>
            <w:tcW w:w="1574"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2FF4453A" w14:textId="77777777" w:rsidR="00A76CD5" w:rsidRPr="007618A8" w:rsidRDefault="00A76CD5" w:rsidP="00A76CD5">
            <w:pPr>
              <w:spacing w:after="0" w:line="240" w:lineRule="auto"/>
              <w:jc w:val="center"/>
              <w:rPr>
                <w:rFonts w:ascii="Arial" w:eastAsia="Times New Roman" w:hAnsi="Arial" w:cs="Arial"/>
                <w:b/>
                <w:bCs/>
                <w:color w:val="000000"/>
                <w:sz w:val="18"/>
                <w:szCs w:val="18"/>
              </w:rPr>
            </w:pPr>
            <w:r w:rsidRPr="007618A8">
              <w:rPr>
                <w:rFonts w:ascii="Arial" w:eastAsia="Times New Roman" w:hAnsi="Arial" w:cs="Arial"/>
                <w:b/>
                <w:bCs/>
                <w:color w:val="000000"/>
                <w:sz w:val="18"/>
                <w:szCs w:val="18"/>
              </w:rPr>
              <w:t>Gage Number</w:t>
            </w:r>
          </w:p>
        </w:tc>
        <w:tc>
          <w:tcPr>
            <w:tcW w:w="4099" w:type="dxa"/>
            <w:tcBorders>
              <w:top w:val="single" w:sz="8" w:space="0" w:color="auto"/>
              <w:left w:val="nil"/>
              <w:bottom w:val="single" w:sz="8" w:space="0" w:color="auto"/>
              <w:right w:val="single" w:sz="8" w:space="0" w:color="auto"/>
            </w:tcBorders>
            <w:shd w:val="clear" w:color="000000" w:fill="BFBFBF"/>
            <w:noWrap/>
            <w:vAlign w:val="bottom"/>
            <w:hideMark/>
          </w:tcPr>
          <w:p w14:paraId="4910A19B" w14:textId="77777777" w:rsidR="00A76CD5" w:rsidRPr="007618A8" w:rsidRDefault="00A76CD5" w:rsidP="00A76CD5">
            <w:pPr>
              <w:spacing w:after="0" w:line="240" w:lineRule="auto"/>
              <w:jc w:val="center"/>
              <w:rPr>
                <w:rFonts w:ascii="Arial" w:eastAsia="Times New Roman" w:hAnsi="Arial" w:cs="Arial"/>
                <w:b/>
                <w:bCs/>
                <w:color w:val="000000"/>
                <w:sz w:val="18"/>
                <w:szCs w:val="18"/>
              </w:rPr>
            </w:pPr>
            <w:r w:rsidRPr="007618A8">
              <w:rPr>
                <w:rFonts w:ascii="Arial" w:eastAsia="Times New Roman" w:hAnsi="Arial" w:cs="Arial"/>
                <w:b/>
                <w:bCs/>
                <w:color w:val="000000"/>
                <w:sz w:val="18"/>
                <w:szCs w:val="18"/>
              </w:rPr>
              <w:t>Name</w:t>
            </w:r>
          </w:p>
        </w:tc>
        <w:tc>
          <w:tcPr>
            <w:tcW w:w="3550" w:type="dxa"/>
            <w:tcBorders>
              <w:top w:val="single" w:sz="8" w:space="0" w:color="auto"/>
              <w:left w:val="nil"/>
              <w:bottom w:val="single" w:sz="8" w:space="0" w:color="auto"/>
              <w:right w:val="single" w:sz="8" w:space="0" w:color="auto"/>
            </w:tcBorders>
            <w:shd w:val="clear" w:color="000000" w:fill="BFBFBF"/>
            <w:noWrap/>
            <w:vAlign w:val="bottom"/>
            <w:hideMark/>
          </w:tcPr>
          <w:p w14:paraId="1E14817D" w14:textId="77777777" w:rsidR="00A76CD5" w:rsidRPr="007618A8" w:rsidRDefault="00A76CD5" w:rsidP="00A76CD5">
            <w:pPr>
              <w:spacing w:after="0" w:line="240" w:lineRule="auto"/>
              <w:jc w:val="center"/>
              <w:rPr>
                <w:rFonts w:ascii="Arial" w:eastAsia="Times New Roman" w:hAnsi="Arial" w:cs="Arial"/>
                <w:b/>
                <w:bCs/>
                <w:color w:val="000000"/>
                <w:sz w:val="18"/>
                <w:szCs w:val="18"/>
              </w:rPr>
            </w:pPr>
            <w:r w:rsidRPr="007618A8">
              <w:rPr>
                <w:rFonts w:ascii="Arial" w:eastAsia="Times New Roman" w:hAnsi="Arial" w:cs="Arial"/>
                <w:b/>
                <w:bCs/>
                <w:color w:val="000000"/>
                <w:sz w:val="18"/>
                <w:szCs w:val="18"/>
              </w:rPr>
              <w:t>HEC-RAS Cross Section Station</w:t>
            </w:r>
          </w:p>
        </w:tc>
      </w:tr>
      <w:tr w:rsidR="00A76CD5" w:rsidRPr="007618A8" w14:paraId="03559DBE" w14:textId="77777777" w:rsidTr="00A76CD5">
        <w:trPr>
          <w:trHeight w:val="283"/>
        </w:trPr>
        <w:tc>
          <w:tcPr>
            <w:tcW w:w="1574" w:type="dxa"/>
            <w:tcBorders>
              <w:top w:val="nil"/>
              <w:left w:val="single" w:sz="8" w:space="0" w:color="auto"/>
              <w:bottom w:val="single" w:sz="8" w:space="0" w:color="auto"/>
              <w:right w:val="single" w:sz="8" w:space="0" w:color="auto"/>
            </w:tcBorders>
            <w:shd w:val="clear" w:color="auto" w:fill="auto"/>
            <w:noWrap/>
            <w:vAlign w:val="bottom"/>
            <w:hideMark/>
          </w:tcPr>
          <w:p w14:paraId="25011E90" w14:textId="77777777" w:rsidR="00A76CD5" w:rsidRPr="007618A8" w:rsidRDefault="00A76CD5" w:rsidP="00A76CD5">
            <w:pPr>
              <w:spacing w:after="0" w:line="240" w:lineRule="auto"/>
              <w:jc w:val="center"/>
              <w:rPr>
                <w:rFonts w:ascii="Arial" w:eastAsia="Times New Roman" w:hAnsi="Arial" w:cs="Arial"/>
                <w:color w:val="000000"/>
                <w:sz w:val="18"/>
                <w:szCs w:val="18"/>
              </w:rPr>
            </w:pPr>
            <w:r w:rsidRPr="007618A8">
              <w:rPr>
                <w:rFonts w:ascii="Arial" w:eastAsia="Times New Roman" w:hAnsi="Arial" w:cs="Arial"/>
                <w:color w:val="000000"/>
                <w:sz w:val="18"/>
                <w:szCs w:val="18"/>
              </w:rPr>
              <w:t>01362200</w:t>
            </w:r>
          </w:p>
        </w:tc>
        <w:tc>
          <w:tcPr>
            <w:tcW w:w="4099" w:type="dxa"/>
            <w:tcBorders>
              <w:top w:val="nil"/>
              <w:left w:val="nil"/>
              <w:bottom w:val="single" w:sz="8" w:space="0" w:color="auto"/>
              <w:right w:val="single" w:sz="8" w:space="0" w:color="auto"/>
            </w:tcBorders>
            <w:shd w:val="clear" w:color="auto" w:fill="auto"/>
            <w:noWrap/>
            <w:vAlign w:val="bottom"/>
            <w:hideMark/>
          </w:tcPr>
          <w:p w14:paraId="36FE46F7" w14:textId="77777777" w:rsidR="00A76CD5" w:rsidRPr="007618A8" w:rsidRDefault="00A76CD5" w:rsidP="00A76CD5">
            <w:pPr>
              <w:spacing w:after="0" w:line="240" w:lineRule="auto"/>
              <w:jc w:val="center"/>
              <w:rPr>
                <w:rFonts w:ascii="Arial" w:eastAsia="Times New Roman" w:hAnsi="Arial" w:cs="Arial"/>
                <w:color w:val="000000"/>
                <w:sz w:val="18"/>
                <w:szCs w:val="18"/>
              </w:rPr>
            </w:pPr>
            <w:r w:rsidRPr="007618A8">
              <w:rPr>
                <w:rFonts w:ascii="Arial" w:eastAsia="Times New Roman" w:hAnsi="Arial" w:cs="Arial"/>
                <w:color w:val="000000"/>
                <w:sz w:val="18"/>
                <w:szCs w:val="18"/>
              </w:rPr>
              <w:t>ESOPUS CREEK AT ALLABEN NY</w:t>
            </w:r>
          </w:p>
        </w:tc>
        <w:tc>
          <w:tcPr>
            <w:tcW w:w="3550" w:type="dxa"/>
            <w:tcBorders>
              <w:top w:val="nil"/>
              <w:left w:val="nil"/>
              <w:bottom w:val="single" w:sz="8" w:space="0" w:color="auto"/>
              <w:right w:val="single" w:sz="8" w:space="0" w:color="auto"/>
            </w:tcBorders>
            <w:shd w:val="clear" w:color="auto" w:fill="auto"/>
            <w:noWrap/>
            <w:vAlign w:val="bottom"/>
            <w:hideMark/>
          </w:tcPr>
          <w:p w14:paraId="53F5449A" w14:textId="77777777" w:rsidR="00A76CD5" w:rsidRPr="007618A8" w:rsidRDefault="00A76CD5" w:rsidP="00A76CD5">
            <w:pPr>
              <w:spacing w:after="0" w:line="240" w:lineRule="auto"/>
              <w:jc w:val="center"/>
              <w:rPr>
                <w:rFonts w:ascii="Arial" w:eastAsia="Times New Roman" w:hAnsi="Arial" w:cs="Arial"/>
                <w:color w:val="000000"/>
                <w:sz w:val="18"/>
                <w:szCs w:val="18"/>
              </w:rPr>
            </w:pPr>
            <w:r w:rsidRPr="007618A8">
              <w:rPr>
                <w:rFonts w:ascii="Arial" w:eastAsia="Times New Roman" w:hAnsi="Arial" w:cs="Arial"/>
                <w:color w:val="000000"/>
                <w:sz w:val="18"/>
                <w:szCs w:val="18"/>
              </w:rPr>
              <w:t>73043</w:t>
            </w:r>
          </w:p>
        </w:tc>
      </w:tr>
      <w:tr w:rsidR="00A76CD5" w:rsidRPr="007618A8" w14:paraId="5D07D4DE" w14:textId="77777777" w:rsidTr="00A76CD5">
        <w:trPr>
          <w:trHeight w:val="283"/>
        </w:trPr>
        <w:tc>
          <w:tcPr>
            <w:tcW w:w="1574" w:type="dxa"/>
            <w:tcBorders>
              <w:top w:val="nil"/>
              <w:left w:val="single" w:sz="8" w:space="0" w:color="auto"/>
              <w:bottom w:val="single" w:sz="8" w:space="0" w:color="auto"/>
              <w:right w:val="single" w:sz="8" w:space="0" w:color="auto"/>
            </w:tcBorders>
            <w:shd w:val="clear" w:color="auto" w:fill="auto"/>
            <w:noWrap/>
            <w:vAlign w:val="bottom"/>
            <w:hideMark/>
          </w:tcPr>
          <w:p w14:paraId="069134AE" w14:textId="77777777" w:rsidR="00A76CD5" w:rsidRPr="007618A8" w:rsidRDefault="00A76CD5" w:rsidP="00A76CD5">
            <w:pPr>
              <w:spacing w:after="0" w:line="240" w:lineRule="auto"/>
              <w:jc w:val="center"/>
              <w:rPr>
                <w:rFonts w:ascii="Arial" w:eastAsia="Times New Roman" w:hAnsi="Arial" w:cs="Arial"/>
                <w:color w:val="000000"/>
                <w:sz w:val="18"/>
                <w:szCs w:val="18"/>
              </w:rPr>
            </w:pPr>
            <w:r w:rsidRPr="007618A8">
              <w:rPr>
                <w:rFonts w:ascii="Arial" w:eastAsia="Times New Roman" w:hAnsi="Arial" w:cs="Arial"/>
                <w:color w:val="000000"/>
                <w:sz w:val="18"/>
                <w:szCs w:val="18"/>
              </w:rPr>
              <w:t>01362500</w:t>
            </w:r>
          </w:p>
        </w:tc>
        <w:tc>
          <w:tcPr>
            <w:tcW w:w="4099" w:type="dxa"/>
            <w:tcBorders>
              <w:top w:val="nil"/>
              <w:left w:val="nil"/>
              <w:bottom w:val="single" w:sz="8" w:space="0" w:color="auto"/>
              <w:right w:val="single" w:sz="8" w:space="0" w:color="auto"/>
            </w:tcBorders>
            <w:shd w:val="clear" w:color="auto" w:fill="auto"/>
            <w:noWrap/>
            <w:vAlign w:val="bottom"/>
            <w:hideMark/>
          </w:tcPr>
          <w:p w14:paraId="0B9EA299" w14:textId="77777777" w:rsidR="00A76CD5" w:rsidRPr="007618A8" w:rsidRDefault="00A76CD5" w:rsidP="00A76CD5">
            <w:pPr>
              <w:spacing w:after="0" w:line="240" w:lineRule="auto"/>
              <w:jc w:val="center"/>
              <w:rPr>
                <w:rFonts w:ascii="Arial" w:eastAsia="Times New Roman" w:hAnsi="Arial" w:cs="Arial"/>
                <w:color w:val="000000"/>
                <w:sz w:val="18"/>
                <w:szCs w:val="18"/>
              </w:rPr>
            </w:pPr>
            <w:r w:rsidRPr="007618A8">
              <w:rPr>
                <w:rFonts w:ascii="Arial" w:eastAsia="Times New Roman" w:hAnsi="Arial" w:cs="Arial"/>
                <w:color w:val="000000"/>
                <w:sz w:val="18"/>
                <w:szCs w:val="18"/>
              </w:rPr>
              <w:t>ESOPUS CREEK AT COLDBROOK NY</w:t>
            </w:r>
          </w:p>
        </w:tc>
        <w:tc>
          <w:tcPr>
            <w:tcW w:w="3550" w:type="dxa"/>
            <w:tcBorders>
              <w:top w:val="nil"/>
              <w:left w:val="nil"/>
              <w:bottom w:val="single" w:sz="8" w:space="0" w:color="auto"/>
              <w:right w:val="single" w:sz="8" w:space="0" w:color="auto"/>
            </w:tcBorders>
            <w:shd w:val="clear" w:color="auto" w:fill="auto"/>
            <w:noWrap/>
            <w:vAlign w:val="bottom"/>
            <w:hideMark/>
          </w:tcPr>
          <w:p w14:paraId="5FD08193" w14:textId="77777777" w:rsidR="00A76CD5" w:rsidRPr="007618A8" w:rsidRDefault="00A76CD5" w:rsidP="00A76CD5">
            <w:pPr>
              <w:spacing w:after="0" w:line="240" w:lineRule="auto"/>
              <w:jc w:val="center"/>
              <w:rPr>
                <w:rFonts w:ascii="Arial" w:eastAsia="Times New Roman" w:hAnsi="Arial" w:cs="Arial"/>
                <w:color w:val="000000"/>
                <w:sz w:val="18"/>
                <w:szCs w:val="18"/>
              </w:rPr>
            </w:pPr>
            <w:r w:rsidRPr="007618A8">
              <w:rPr>
                <w:rFonts w:ascii="Arial" w:eastAsia="Times New Roman" w:hAnsi="Arial" w:cs="Arial"/>
                <w:color w:val="000000"/>
                <w:sz w:val="18"/>
                <w:szCs w:val="18"/>
              </w:rPr>
              <w:t>12443</w:t>
            </w:r>
          </w:p>
        </w:tc>
      </w:tr>
    </w:tbl>
    <w:p w14:paraId="107E3B24" w14:textId="77777777" w:rsidR="00CD4602" w:rsidRDefault="00CD4602" w:rsidP="00A76CD5">
      <w:pPr>
        <w:spacing w:line="240" w:lineRule="auto"/>
        <w:jc w:val="center"/>
        <w:rPr>
          <w:b/>
          <w:bCs/>
          <w:color w:val="000000" w:themeColor="text1"/>
          <w:sz w:val="18"/>
          <w:szCs w:val="18"/>
        </w:rPr>
      </w:pPr>
      <w:bookmarkStart w:id="71" w:name="_Ref349907445"/>
      <w:bookmarkStart w:id="72" w:name="_Ref349908296"/>
    </w:p>
    <w:p w14:paraId="55AF9C88" w14:textId="77777777" w:rsidR="00A76CD5" w:rsidRPr="007618A8" w:rsidRDefault="00A76CD5" w:rsidP="00A76CD5">
      <w:pPr>
        <w:spacing w:line="240" w:lineRule="auto"/>
        <w:jc w:val="center"/>
        <w:rPr>
          <w:b/>
          <w:bCs/>
          <w:color w:val="000000" w:themeColor="text1"/>
          <w:sz w:val="18"/>
          <w:szCs w:val="18"/>
        </w:rPr>
      </w:pPr>
      <w:bookmarkStart w:id="73" w:name="_Toc358039616"/>
      <w:r w:rsidRPr="007618A8">
        <w:rPr>
          <w:b/>
          <w:bCs/>
          <w:color w:val="000000" w:themeColor="text1"/>
          <w:sz w:val="18"/>
          <w:szCs w:val="18"/>
        </w:rPr>
        <w:t xml:space="preserve">Table </w:t>
      </w:r>
      <w:r w:rsidR="00617C9A" w:rsidRPr="007618A8">
        <w:rPr>
          <w:b/>
          <w:bCs/>
          <w:color w:val="000000" w:themeColor="text1"/>
          <w:sz w:val="18"/>
          <w:szCs w:val="18"/>
        </w:rPr>
        <w:fldChar w:fldCharType="begin"/>
      </w:r>
      <w:r w:rsidRPr="007618A8">
        <w:rPr>
          <w:b/>
          <w:bCs/>
          <w:color w:val="000000" w:themeColor="text1"/>
          <w:sz w:val="18"/>
          <w:szCs w:val="18"/>
        </w:rPr>
        <w:instrText xml:space="preserve"> SEQ Table \* ARABIC </w:instrText>
      </w:r>
      <w:r w:rsidR="00617C9A" w:rsidRPr="007618A8">
        <w:rPr>
          <w:b/>
          <w:bCs/>
          <w:color w:val="000000" w:themeColor="text1"/>
          <w:sz w:val="18"/>
          <w:szCs w:val="18"/>
        </w:rPr>
        <w:fldChar w:fldCharType="separate"/>
      </w:r>
      <w:r w:rsidR="00CD6542">
        <w:rPr>
          <w:b/>
          <w:bCs/>
          <w:noProof/>
          <w:color w:val="000000" w:themeColor="text1"/>
          <w:sz w:val="18"/>
          <w:szCs w:val="18"/>
        </w:rPr>
        <w:t>17</w:t>
      </w:r>
      <w:r w:rsidR="00617C9A" w:rsidRPr="007618A8">
        <w:rPr>
          <w:b/>
          <w:bCs/>
          <w:color w:val="000000" w:themeColor="text1"/>
          <w:sz w:val="18"/>
          <w:szCs w:val="18"/>
        </w:rPr>
        <w:fldChar w:fldCharType="end"/>
      </w:r>
      <w:bookmarkEnd w:id="71"/>
      <w:bookmarkEnd w:id="72"/>
      <w:r w:rsidRPr="007618A8">
        <w:rPr>
          <w:b/>
          <w:bCs/>
          <w:color w:val="000000" w:themeColor="text1"/>
          <w:sz w:val="18"/>
          <w:szCs w:val="18"/>
        </w:rPr>
        <w:t>: Comparison of HWM’s and simulated WSE</w:t>
      </w:r>
      <w:r w:rsidR="00C30D45">
        <w:rPr>
          <w:b/>
          <w:bCs/>
          <w:color w:val="000000" w:themeColor="text1"/>
          <w:sz w:val="18"/>
          <w:szCs w:val="18"/>
        </w:rPr>
        <w:t>L</w:t>
      </w:r>
      <w:r w:rsidR="00CD4602">
        <w:rPr>
          <w:b/>
          <w:bCs/>
          <w:color w:val="000000" w:themeColor="text1"/>
          <w:sz w:val="18"/>
          <w:szCs w:val="18"/>
        </w:rPr>
        <w:t xml:space="preserve"> on Esopus Creek</w:t>
      </w:r>
      <w:bookmarkEnd w:id="73"/>
    </w:p>
    <w:tbl>
      <w:tblPr>
        <w:tblW w:w="7180" w:type="dxa"/>
        <w:jc w:val="center"/>
        <w:tblInd w:w="94" w:type="dxa"/>
        <w:tblLook w:val="04A0" w:firstRow="1" w:lastRow="0" w:firstColumn="1" w:lastColumn="0" w:noHBand="0" w:noVBand="1"/>
      </w:tblPr>
      <w:tblGrid>
        <w:gridCol w:w="960"/>
        <w:gridCol w:w="960"/>
        <w:gridCol w:w="960"/>
        <w:gridCol w:w="1139"/>
        <w:gridCol w:w="1120"/>
        <w:gridCol w:w="1169"/>
        <w:gridCol w:w="960"/>
      </w:tblGrid>
      <w:tr w:rsidR="00A76CD5" w:rsidRPr="000804C0" w14:paraId="4057DFC6" w14:textId="77777777" w:rsidTr="00A76CD5">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5000C"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HWM ID</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A2C1"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Lat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38A26"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Long</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CD7AAF1"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Simulated</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8C5E944"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HWM's</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B92D082"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Difference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60057"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Figure</w:t>
            </w:r>
          </w:p>
        </w:tc>
      </w:tr>
      <w:tr w:rsidR="00A76CD5" w:rsidRPr="000804C0" w14:paraId="4AABA36E" w14:textId="77777777" w:rsidTr="00A76CD5">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630846D" w14:textId="77777777" w:rsidR="00A76CD5" w:rsidRPr="000804C0" w:rsidRDefault="00A76CD5" w:rsidP="00A76CD5">
            <w:pPr>
              <w:spacing w:after="0" w:line="240" w:lineRule="auto"/>
              <w:rPr>
                <w:rFonts w:eastAsia="Times New Roman"/>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E5506BE" w14:textId="77777777" w:rsidR="00A76CD5" w:rsidRPr="000804C0" w:rsidRDefault="00A76CD5" w:rsidP="00A76CD5">
            <w:pPr>
              <w:spacing w:after="0" w:line="240" w:lineRule="auto"/>
              <w:rPr>
                <w:rFonts w:eastAsia="Times New Roman"/>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EF062E3" w14:textId="77777777" w:rsidR="00A76CD5" w:rsidRPr="000804C0" w:rsidRDefault="00A76CD5" w:rsidP="00A76CD5">
            <w:pPr>
              <w:spacing w:after="0" w:line="240" w:lineRule="auto"/>
              <w:rPr>
                <w:rFonts w:eastAsia="Times New Roman"/>
                <w:b/>
                <w:bCs/>
                <w:color w:val="000000"/>
              </w:rPr>
            </w:pPr>
          </w:p>
        </w:tc>
        <w:tc>
          <w:tcPr>
            <w:tcW w:w="1120" w:type="dxa"/>
            <w:tcBorders>
              <w:top w:val="nil"/>
              <w:left w:val="nil"/>
              <w:bottom w:val="single" w:sz="4" w:space="0" w:color="auto"/>
              <w:right w:val="single" w:sz="4" w:space="0" w:color="auto"/>
            </w:tcBorders>
            <w:shd w:val="clear" w:color="auto" w:fill="auto"/>
            <w:noWrap/>
            <w:vAlign w:val="center"/>
            <w:hideMark/>
          </w:tcPr>
          <w:p w14:paraId="170EA3B1"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(ft)</w:t>
            </w:r>
          </w:p>
        </w:tc>
        <w:tc>
          <w:tcPr>
            <w:tcW w:w="1120" w:type="dxa"/>
            <w:tcBorders>
              <w:top w:val="nil"/>
              <w:left w:val="nil"/>
              <w:bottom w:val="single" w:sz="4" w:space="0" w:color="auto"/>
              <w:right w:val="single" w:sz="4" w:space="0" w:color="auto"/>
            </w:tcBorders>
            <w:shd w:val="clear" w:color="auto" w:fill="auto"/>
            <w:noWrap/>
            <w:vAlign w:val="center"/>
            <w:hideMark/>
          </w:tcPr>
          <w:p w14:paraId="27AA6F48"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(ft)</w:t>
            </w:r>
          </w:p>
        </w:tc>
        <w:tc>
          <w:tcPr>
            <w:tcW w:w="1100" w:type="dxa"/>
            <w:tcBorders>
              <w:top w:val="nil"/>
              <w:left w:val="nil"/>
              <w:bottom w:val="single" w:sz="4" w:space="0" w:color="auto"/>
              <w:right w:val="single" w:sz="4" w:space="0" w:color="auto"/>
            </w:tcBorders>
            <w:shd w:val="clear" w:color="auto" w:fill="auto"/>
            <w:noWrap/>
            <w:vAlign w:val="center"/>
            <w:hideMark/>
          </w:tcPr>
          <w:p w14:paraId="507BD68D" w14:textId="77777777" w:rsidR="00A76CD5" w:rsidRPr="000804C0" w:rsidRDefault="00A76CD5" w:rsidP="00A76CD5">
            <w:pPr>
              <w:spacing w:after="0" w:line="240" w:lineRule="auto"/>
              <w:jc w:val="center"/>
              <w:rPr>
                <w:rFonts w:eastAsia="Times New Roman"/>
                <w:b/>
                <w:bCs/>
                <w:color w:val="000000"/>
              </w:rPr>
            </w:pPr>
            <w:r w:rsidRPr="000804C0">
              <w:rPr>
                <w:rFonts w:eastAsia="Times New Roman"/>
                <w:b/>
                <w:bCs/>
                <w:color w:val="000000"/>
              </w:rPr>
              <w:t>(ft)</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9E2BE4F" w14:textId="77777777" w:rsidR="00A76CD5" w:rsidRPr="000804C0" w:rsidRDefault="00A76CD5" w:rsidP="00A76CD5">
            <w:pPr>
              <w:spacing w:after="0" w:line="240" w:lineRule="auto"/>
              <w:rPr>
                <w:rFonts w:eastAsia="Times New Roman"/>
                <w:b/>
                <w:bCs/>
                <w:color w:val="000000"/>
              </w:rPr>
            </w:pPr>
          </w:p>
        </w:tc>
      </w:tr>
      <w:tr w:rsidR="00A76CD5" w:rsidRPr="000804C0" w14:paraId="2D7E1AC5"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35A99EC9"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w:t>
            </w:r>
          </w:p>
        </w:tc>
        <w:tc>
          <w:tcPr>
            <w:tcW w:w="960" w:type="dxa"/>
            <w:tcBorders>
              <w:top w:val="nil"/>
              <w:left w:val="nil"/>
              <w:bottom w:val="single" w:sz="4" w:space="0" w:color="auto"/>
              <w:right w:val="single" w:sz="4" w:space="0" w:color="auto"/>
            </w:tcBorders>
            <w:shd w:val="clear" w:color="000000" w:fill="D8D8D8"/>
            <w:noWrap/>
            <w:vAlign w:val="center"/>
            <w:hideMark/>
          </w:tcPr>
          <w:p w14:paraId="473D471B"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42.007</w:t>
            </w:r>
          </w:p>
        </w:tc>
        <w:tc>
          <w:tcPr>
            <w:tcW w:w="960" w:type="dxa"/>
            <w:tcBorders>
              <w:top w:val="nil"/>
              <w:left w:val="nil"/>
              <w:bottom w:val="single" w:sz="4" w:space="0" w:color="auto"/>
              <w:right w:val="single" w:sz="4" w:space="0" w:color="auto"/>
            </w:tcBorders>
            <w:shd w:val="clear" w:color="000000" w:fill="D8D8D8"/>
            <w:noWrap/>
            <w:vAlign w:val="center"/>
            <w:hideMark/>
          </w:tcPr>
          <w:p w14:paraId="14DDB898"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-74.269</w:t>
            </w:r>
          </w:p>
        </w:tc>
        <w:tc>
          <w:tcPr>
            <w:tcW w:w="1120" w:type="dxa"/>
            <w:tcBorders>
              <w:top w:val="nil"/>
              <w:left w:val="nil"/>
              <w:bottom w:val="single" w:sz="4" w:space="0" w:color="auto"/>
              <w:right w:val="single" w:sz="4" w:space="0" w:color="auto"/>
            </w:tcBorders>
            <w:shd w:val="clear" w:color="000000" w:fill="D8D8D8"/>
            <w:noWrap/>
            <w:vAlign w:val="center"/>
            <w:hideMark/>
          </w:tcPr>
          <w:p w14:paraId="18FF5445"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630.3</w:t>
            </w:r>
          </w:p>
        </w:tc>
        <w:tc>
          <w:tcPr>
            <w:tcW w:w="1120" w:type="dxa"/>
            <w:tcBorders>
              <w:top w:val="nil"/>
              <w:left w:val="nil"/>
              <w:bottom w:val="single" w:sz="4" w:space="0" w:color="auto"/>
              <w:right w:val="single" w:sz="4" w:space="0" w:color="auto"/>
            </w:tcBorders>
            <w:shd w:val="clear" w:color="000000" w:fill="D8D8D8"/>
            <w:noWrap/>
            <w:vAlign w:val="center"/>
            <w:hideMark/>
          </w:tcPr>
          <w:p w14:paraId="1650A59F"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630.0</w:t>
            </w:r>
          </w:p>
        </w:tc>
        <w:tc>
          <w:tcPr>
            <w:tcW w:w="1100" w:type="dxa"/>
            <w:tcBorders>
              <w:top w:val="nil"/>
              <w:left w:val="nil"/>
              <w:bottom w:val="single" w:sz="4" w:space="0" w:color="auto"/>
              <w:right w:val="single" w:sz="4" w:space="0" w:color="auto"/>
            </w:tcBorders>
            <w:shd w:val="clear" w:color="000000" w:fill="D8D8D8"/>
            <w:noWrap/>
            <w:vAlign w:val="center"/>
            <w:hideMark/>
          </w:tcPr>
          <w:p w14:paraId="2EEE9456"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0.3</w:t>
            </w:r>
          </w:p>
        </w:tc>
        <w:tc>
          <w:tcPr>
            <w:tcW w:w="960" w:type="dxa"/>
            <w:vMerge w:val="restart"/>
            <w:tcBorders>
              <w:top w:val="nil"/>
              <w:left w:val="single" w:sz="4" w:space="0" w:color="auto"/>
              <w:bottom w:val="single" w:sz="4" w:space="0" w:color="auto"/>
              <w:right w:val="single" w:sz="4" w:space="0" w:color="auto"/>
            </w:tcBorders>
            <w:shd w:val="clear" w:color="000000" w:fill="D8D8D8"/>
            <w:noWrap/>
            <w:vAlign w:val="center"/>
            <w:hideMark/>
          </w:tcPr>
          <w:p w14:paraId="11BD7D57"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w:t>
            </w:r>
          </w:p>
        </w:tc>
      </w:tr>
      <w:tr w:rsidR="00A76CD5" w:rsidRPr="000804C0" w14:paraId="6AA4BBAD"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59D5B8D4"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D1_2</w:t>
            </w:r>
          </w:p>
        </w:tc>
        <w:tc>
          <w:tcPr>
            <w:tcW w:w="960" w:type="dxa"/>
            <w:tcBorders>
              <w:top w:val="nil"/>
              <w:left w:val="nil"/>
              <w:bottom w:val="single" w:sz="4" w:space="0" w:color="auto"/>
              <w:right w:val="single" w:sz="4" w:space="0" w:color="auto"/>
            </w:tcBorders>
            <w:shd w:val="clear" w:color="000000" w:fill="D8D8D8"/>
            <w:noWrap/>
            <w:vAlign w:val="center"/>
            <w:hideMark/>
          </w:tcPr>
          <w:p w14:paraId="77207EDE"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42.007</w:t>
            </w:r>
          </w:p>
        </w:tc>
        <w:tc>
          <w:tcPr>
            <w:tcW w:w="960" w:type="dxa"/>
            <w:tcBorders>
              <w:top w:val="nil"/>
              <w:left w:val="nil"/>
              <w:bottom w:val="single" w:sz="4" w:space="0" w:color="auto"/>
              <w:right w:val="single" w:sz="4" w:space="0" w:color="auto"/>
            </w:tcBorders>
            <w:shd w:val="clear" w:color="000000" w:fill="D8D8D8"/>
            <w:noWrap/>
            <w:vAlign w:val="center"/>
            <w:hideMark/>
          </w:tcPr>
          <w:p w14:paraId="34B01365"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-74.267</w:t>
            </w:r>
          </w:p>
        </w:tc>
        <w:tc>
          <w:tcPr>
            <w:tcW w:w="1120" w:type="dxa"/>
            <w:tcBorders>
              <w:top w:val="nil"/>
              <w:left w:val="nil"/>
              <w:bottom w:val="single" w:sz="4" w:space="0" w:color="auto"/>
              <w:right w:val="single" w:sz="4" w:space="0" w:color="auto"/>
            </w:tcBorders>
            <w:shd w:val="clear" w:color="000000" w:fill="D8D8D8"/>
            <w:noWrap/>
            <w:vAlign w:val="center"/>
            <w:hideMark/>
          </w:tcPr>
          <w:p w14:paraId="61E4D03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630.5</w:t>
            </w:r>
          </w:p>
        </w:tc>
        <w:tc>
          <w:tcPr>
            <w:tcW w:w="1120" w:type="dxa"/>
            <w:tcBorders>
              <w:top w:val="nil"/>
              <w:left w:val="nil"/>
              <w:bottom w:val="single" w:sz="4" w:space="0" w:color="auto"/>
              <w:right w:val="single" w:sz="4" w:space="0" w:color="auto"/>
            </w:tcBorders>
            <w:shd w:val="clear" w:color="000000" w:fill="D8D8D8"/>
            <w:noWrap/>
            <w:vAlign w:val="center"/>
            <w:hideMark/>
          </w:tcPr>
          <w:p w14:paraId="22140B7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630.0</w:t>
            </w:r>
          </w:p>
        </w:tc>
        <w:tc>
          <w:tcPr>
            <w:tcW w:w="1100" w:type="dxa"/>
            <w:tcBorders>
              <w:top w:val="nil"/>
              <w:left w:val="nil"/>
              <w:bottom w:val="single" w:sz="4" w:space="0" w:color="auto"/>
              <w:right w:val="single" w:sz="4" w:space="0" w:color="auto"/>
            </w:tcBorders>
            <w:shd w:val="clear" w:color="000000" w:fill="D8D8D8"/>
            <w:noWrap/>
            <w:vAlign w:val="center"/>
            <w:hideMark/>
          </w:tcPr>
          <w:p w14:paraId="7607E2DC"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0.5</w:t>
            </w:r>
          </w:p>
        </w:tc>
        <w:tc>
          <w:tcPr>
            <w:tcW w:w="960" w:type="dxa"/>
            <w:vMerge/>
            <w:tcBorders>
              <w:top w:val="nil"/>
              <w:left w:val="single" w:sz="4" w:space="0" w:color="auto"/>
              <w:bottom w:val="single" w:sz="4" w:space="0" w:color="auto"/>
              <w:right w:val="single" w:sz="4" w:space="0" w:color="auto"/>
            </w:tcBorders>
            <w:vAlign w:val="center"/>
            <w:hideMark/>
          </w:tcPr>
          <w:p w14:paraId="279718F2" w14:textId="77777777" w:rsidR="00A76CD5" w:rsidRPr="000804C0" w:rsidRDefault="00A76CD5" w:rsidP="00A76CD5">
            <w:pPr>
              <w:spacing w:after="0" w:line="240" w:lineRule="auto"/>
              <w:rPr>
                <w:rFonts w:eastAsia="Times New Roman"/>
                <w:color w:val="000000"/>
              </w:rPr>
            </w:pPr>
          </w:p>
        </w:tc>
      </w:tr>
      <w:tr w:rsidR="00A76CD5" w:rsidRPr="000804C0" w14:paraId="282CF95D"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C0CBC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D1_3</w:t>
            </w:r>
          </w:p>
        </w:tc>
        <w:tc>
          <w:tcPr>
            <w:tcW w:w="960" w:type="dxa"/>
            <w:tcBorders>
              <w:top w:val="nil"/>
              <w:left w:val="nil"/>
              <w:bottom w:val="single" w:sz="4" w:space="0" w:color="auto"/>
              <w:right w:val="single" w:sz="4" w:space="0" w:color="auto"/>
            </w:tcBorders>
            <w:shd w:val="clear" w:color="auto" w:fill="auto"/>
            <w:noWrap/>
            <w:vAlign w:val="center"/>
            <w:hideMark/>
          </w:tcPr>
          <w:p w14:paraId="1B56EC76"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42.046</w:t>
            </w:r>
          </w:p>
        </w:tc>
        <w:tc>
          <w:tcPr>
            <w:tcW w:w="960" w:type="dxa"/>
            <w:tcBorders>
              <w:top w:val="nil"/>
              <w:left w:val="nil"/>
              <w:bottom w:val="single" w:sz="4" w:space="0" w:color="auto"/>
              <w:right w:val="single" w:sz="4" w:space="0" w:color="auto"/>
            </w:tcBorders>
            <w:shd w:val="clear" w:color="auto" w:fill="auto"/>
            <w:noWrap/>
            <w:vAlign w:val="center"/>
            <w:hideMark/>
          </w:tcPr>
          <w:p w14:paraId="70BA29CE"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-74.279</w:t>
            </w:r>
          </w:p>
        </w:tc>
        <w:tc>
          <w:tcPr>
            <w:tcW w:w="1120" w:type="dxa"/>
            <w:tcBorders>
              <w:top w:val="nil"/>
              <w:left w:val="nil"/>
              <w:bottom w:val="single" w:sz="4" w:space="0" w:color="auto"/>
              <w:right w:val="single" w:sz="4" w:space="0" w:color="auto"/>
            </w:tcBorders>
            <w:shd w:val="clear" w:color="000000" w:fill="D8D8D8"/>
            <w:noWrap/>
            <w:vAlign w:val="center"/>
            <w:hideMark/>
          </w:tcPr>
          <w:p w14:paraId="30E2B3DB"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697.0</w:t>
            </w:r>
          </w:p>
        </w:tc>
        <w:tc>
          <w:tcPr>
            <w:tcW w:w="1120" w:type="dxa"/>
            <w:tcBorders>
              <w:top w:val="nil"/>
              <w:left w:val="nil"/>
              <w:bottom w:val="single" w:sz="4" w:space="0" w:color="auto"/>
              <w:right w:val="single" w:sz="4" w:space="0" w:color="auto"/>
            </w:tcBorders>
            <w:shd w:val="clear" w:color="auto" w:fill="auto"/>
            <w:noWrap/>
            <w:vAlign w:val="center"/>
            <w:hideMark/>
          </w:tcPr>
          <w:p w14:paraId="041AA151"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698.0</w:t>
            </w:r>
          </w:p>
        </w:tc>
        <w:tc>
          <w:tcPr>
            <w:tcW w:w="1100" w:type="dxa"/>
            <w:tcBorders>
              <w:top w:val="nil"/>
              <w:left w:val="nil"/>
              <w:bottom w:val="single" w:sz="4" w:space="0" w:color="auto"/>
              <w:right w:val="single" w:sz="4" w:space="0" w:color="auto"/>
            </w:tcBorders>
            <w:shd w:val="clear" w:color="auto" w:fill="auto"/>
            <w:noWrap/>
            <w:vAlign w:val="center"/>
            <w:hideMark/>
          </w:tcPr>
          <w:p w14:paraId="0CAB6237"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E39DE4"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w:t>
            </w:r>
          </w:p>
        </w:tc>
      </w:tr>
      <w:tr w:rsidR="00A76CD5" w:rsidRPr="000804C0" w14:paraId="67A5391F"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672DD7"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D1_4</w:t>
            </w:r>
          </w:p>
        </w:tc>
        <w:tc>
          <w:tcPr>
            <w:tcW w:w="960" w:type="dxa"/>
            <w:tcBorders>
              <w:top w:val="nil"/>
              <w:left w:val="nil"/>
              <w:bottom w:val="single" w:sz="4" w:space="0" w:color="auto"/>
              <w:right w:val="single" w:sz="4" w:space="0" w:color="auto"/>
            </w:tcBorders>
            <w:shd w:val="clear" w:color="auto" w:fill="auto"/>
            <w:noWrap/>
            <w:vAlign w:val="center"/>
            <w:hideMark/>
          </w:tcPr>
          <w:p w14:paraId="71566EC3"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42.046</w:t>
            </w:r>
          </w:p>
        </w:tc>
        <w:tc>
          <w:tcPr>
            <w:tcW w:w="960" w:type="dxa"/>
            <w:tcBorders>
              <w:top w:val="nil"/>
              <w:left w:val="nil"/>
              <w:bottom w:val="single" w:sz="4" w:space="0" w:color="auto"/>
              <w:right w:val="single" w:sz="4" w:space="0" w:color="auto"/>
            </w:tcBorders>
            <w:shd w:val="clear" w:color="auto" w:fill="auto"/>
            <w:noWrap/>
            <w:vAlign w:val="center"/>
            <w:hideMark/>
          </w:tcPr>
          <w:p w14:paraId="1BE430FE"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-74.279</w:t>
            </w:r>
          </w:p>
        </w:tc>
        <w:tc>
          <w:tcPr>
            <w:tcW w:w="1120" w:type="dxa"/>
            <w:tcBorders>
              <w:top w:val="nil"/>
              <w:left w:val="nil"/>
              <w:bottom w:val="single" w:sz="4" w:space="0" w:color="auto"/>
              <w:right w:val="single" w:sz="4" w:space="0" w:color="auto"/>
            </w:tcBorders>
            <w:shd w:val="clear" w:color="000000" w:fill="D8D8D8"/>
            <w:noWrap/>
            <w:vAlign w:val="center"/>
            <w:hideMark/>
          </w:tcPr>
          <w:p w14:paraId="1C38476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697.0</w:t>
            </w:r>
          </w:p>
        </w:tc>
        <w:tc>
          <w:tcPr>
            <w:tcW w:w="1120" w:type="dxa"/>
            <w:tcBorders>
              <w:top w:val="nil"/>
              <w:left w:val="nil"/>
              <w:bottom w:val="single" w:sz="4" w:space="0" w:color="auto"/>
              <w:right w:val="single" w:sz="4" w:space="0" w:color="auto"/>
            </w:tcBorders>
            <w:shd w:val="clear" w:color="auto" w:fill="auto"/>
            <w:noWrap/>
            <w:vAlign w:val="center"/>
            <w:hideMark/>
          </w:tcPr>
          <w:p w14:paraId="36173C8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696.9</w:t>
            </w:r>
          </w:p>
        </w:tc>
        <w:tc>
          <w:tcPr>
            <w:tcW w:w="1100" w:type="dxa"/>
            <w:tcBorders>
              <w:top w:val="nil"/>
              <w:left w:val="nil"/>
              <w:bottom w:val="single" w:sz="4" w:space="0" w:color="auto"/>
              <w:right w:val="single" w:sz="4" w:space="0" w:color="auto"/>
            </w:tcBorders>
            <w:shd w:val="clear" w:color="auto" w:fill="auto"/>
            <w:noWrap/>
            <w:vAlign w:val="center"/>
            <w:hideMark/>
          </w:tcPr>
          <w:p w14:paraId="347A4DFB"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0.1</w:t>
            </w:r>
          </w:p>
        </w:tc>
        <w:tc>
          <w:tcPr>
            <w:tcW w:w="960" w:type="dxa"/>
            <w:vMerge/>
            <w:tcBorders>
              <w:top w:val="nil"/>
              <w:left w:val="single" w:sz="4" w:space="0" w:color="auto"/>
              <w:bottom w:val="single" w:sz="4" w:space="0" w:color="auto"/>
              <w:right w:val="single" w:sz="4" w:space="0" w:color="auto"/>
            </w:tcBorders>
            <w:vAlign w:val="center"/>
            <w:hideMark/>
          </w:tcPr>
          <w:p w14:paraId="530E5379" w14:textId="77777777" w:rsidR="00A76CD5" w:rsidRPr="000804C0" w:rsidRDefault="00A76CD5" w:rsidP="00A76CD5">
            <w:pPr>
              <w:spacing w:after="0" w:line="240" w:lineRule="auto"/>
              <w:rPr>
                <w:rFonts w:eastAsia="Times New Roman"/>
                <w:color w:val="000000"/>
              </w:rPr>
            </w:pPr>
          </w:p>
        </w:tc>
      </w:tr>
      <w:tr w:rsidR="00A76CD5" w:rsidRPr="000804C0" w14:paraId="2BDF456B"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8D573E"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D1_5</w:t>
            </w:r>
          </w:p>
        </w:tc>
        <w:tc>
          <w:tcPr>
            <w:tcW w:w="960" w:type="dxa"/>
            <w:tcBorders>
              <w:top w:val="nil"/>
              <w:left w:val="nil"/>
              <w:bottom w:val="single" w:sz="4" w:space="0" w:color="auto"/>
              <w:right w:val="single" w:sz="4" w:space="0" w:color="auto"/>
            </w:tcBorders>
            <w:shd w:val="clear" w:color="auto" w:fill="auto"/>
            <w:noWrap/>
            <w:vAlign w:val="center"/>
            <w:hideMark/>
          </w:tcPr>
          <w:p w14:paraId="7158BE76"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42.045</w:t>
            </w:r>
          </w:p>
        </w:tc>
        <w:tc>
          <w:tcPr>
            <w:tcW w:w="960" w:type="dxa"/>
            <w:tcBorders>
              <w:top w:val="nil"/>
              <w:left w:val="nil"/>
              <w:bottom w:val="single" w:sz="4" w:space="0" w:color="auto"/>
              <w:right w:val="single" w:sz="4" w:space="0" w:color="auto"/>
            </w:tcBorders>
            <w:shd w:val="clear" w:color="auto" w:fill="auto"/>
            <w:noWrap/>
            <w:vAlign w:val="center"/>
            <w:hideMark/>
          </w:tcPr>
          <w:p w14:paraId="748FA60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-74.279</w:t>
            </w:r>
          </w:p>
        </w:tc>
        <w:tc>
          <w:tcPr>
            <w:tcW w:w="1120" w:type="dxa"/>
            <w:tcBorders>
              <w:top w:val="nil"/>
              <w:left w:val="nil"/>
              <w:bottom w:val="single" w:sz="4" w:space="0" w:color="auto"/>
              <w:right w:val="single" w:sz="4" w:space="0" w:color="auto"/>
            </w:tcBorders>
            <w:shd w:val="clear" w:color="000000" w:fill="D8D8D8"/>
            <w:noWrap/>
            <w:vAlign w:val="center"/>
            <w:hideMark/>
          </w:tcPr>
          <w:p w14:paraId="45E07F5B"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696.3</w:t>
            </w:r>
          </w:p>
        </w:tc>
        <w:tc>
          <w:tcPr>
            <w:tcW w:w="1120" w:type="dxa"/>
            <w:tcBorders>
              <w:top w:val="nil"/>
              <w:left w:val="nil"/>
              <w:bottom w:val="single" w:sz="4" w:space="0" w:color="auto"/>
              <w:right w:val="single" w:sz="4" w:space="0" w:color="auto"/>
            </w:tcBorders>
            <w:shd w:val="clear" w:color="auto" w:fill="auto"/>
            <w:noWrap/>
            <w:vAlign w:val="center"/>
            <w:hideMark/>
          </w:tcPr>
          <w:p w14:paraId="50829DCD"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696.0</w:t>
            </w:r>
          </w:p>
        </w:tc>
        <w:tc>
          <w:tcPr>
            <w:tcW w:w="1100" w:type="dxa"/>
            <w:tcBorders>
              <w:top w:val="nil"/>
              <w:left w:val="nil"/>
              <w:bottom w:val="single" w:sz="4" w:space="0" w:color="auto"/>
              <w:right w:val="single" w:sz="4" w:space="0" w:color="auto"/>
            </w:tcBorders>
            <w:shd w:val="clear" w:color="auto" w:fill="auto"/>
            <w:noWrap/>
            <w:vAlign w:val="center"/>
            <w:hideMark/>
          </w:tcPr>
          <w:p w14:paraId="3DEC8FD9"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0.3</w:t>
            </w:r>
          </w:p>
        </w:tc>
        <w:tc>
          <w:tcPr>
            <w:tcW w:w="960" w:type="dxa"/>
            <w:vMerge/>
            <w:tcBorders>
              <w:top w:val="nil"/>
              <w:left w:val="single" w:sz="4" w:space="0" w:color="auto"/>
              <w:bottom w:val="single" w:sz="4" w:space="0" w:color="auto"/>
              <w:right w:val="single" w:sz="4" w:space="0" w:color="auto"/>
            </w:tcBorders>
            <w:vAlign w:val="center"/>
            <w:hideMark/>
          </w:tcPr>
          <w:p w14:paraId="37575186" w14:textId="77777777" w:rsidR="00A76CD5" w:rsidRPr="000804C0" w:rsidRDefault="00A76CD5" w:rsidP="00A76CD5">
            <w:pPr>
              <w:spacing w:after="0" w:line="240" w:lineRule="auto"/>
              <w:rPr>
                <w:rFonts w:eastAsia="Times New Roman"/>
                <w:color w:val="000000"/>
              </w:rPr>
            </w:pPr>
          </w:p>
        </w:tc>
      </w:tr>
      <w:tr w:rsidR="00A76CD5" w:rsidRPr="000804C0" w14:paraId="5A8C9414"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2F76D524"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D1_9</w:t>
            </w:r>
          </w:p>
        </w:tc>
        <w:tc>
          <w:tcPr>
            <w:tcW w:w="960" w:type="dxa"/>
            <w:tcBorders>
              <w:top w:val="nil"/>
              <w:left w:val="nil"/>
              <w:bottom w:val="single" w:sz="4" w:space="0" w:color="auto"/>
              <w:right w:val="single" w:sz="4" w:space="0" w:color="auto"/>
            </w:tcBorders>
            <w:shd w:val="clear" w:color="000000" w:fill="D8D8D8"/>
            <w:noWrap/>
            <w:vAlign w:val="center"/>
            <w:hideMark/>
          </w:tcPr>
          <w:p w14:paraId="7CDB938D"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42.081</w:t>
            </w:r>
          </w:p>
        </w:tc>
        <w:tc>
          <w:tcPr>
            <w:tcW w:w="960" w:type="dxa"/>
            <w:tcBorders>
              <w:top w:val="nil"/>
              <w:left w:val="nil"/>
              <w:bottom w:val="single" w:sz="4" w:space="0" w:color="auto"/>
              <w:right w:val="single" w:sz="4" w:space="0" w:color="auto"/>
            </w:tcBorders>
            <w:shd w:val="clear" w:color="000000" w:fill="D8D8D8"/>
            <w:noWrap/>
            <w:vAlign w:val="center"/>
            <w:hideMark/>
          </w:tcPr>
          <w:p w14:paraId="0EB88163"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-74.306</w:t>
            </w:r>
          </w:p>
        </w:tc>
        <w:tc>
          <w:tcPr>
            <w:tcW w:w="1120" w:type="dxa"/>
            <w:tcBorders>
              <w:top w:val="nil"/>
              <w:left w:val="nil"/>
              <w:bottom w:val="single" w:sz="4" w:space="0" w:color="auto"/>
              <w:right w:val="single" w:sz="4" w:space="0" w:color="auto"/>
            </w:tcBorders>
            <w:shd w:val="clear" w:color="000000" w:fill="D8D8D8"/>
            <w:noWrap/>
            <w:vAlign w:val="center"/>
            <w:hideMark/>
          </w:tcPr>
          <w:p w14:paraId="57485B80"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788.0</w:t>
            </w:r>
          </w:p>
        </w:tc>
        <w:tc>
          <w:tcPr>
            <w:tcW w:w="1120" w:type="dxa"/>
            <w:tcBorders>
              <w:top w:val="nil"/>
              <w:left w:val="nil"/>
              <w:bottom w:val="single" w:sz="4" w:space="0" w:color="auto"/>
              <w:right w:val="single" w:sz="4" w:space="0" w:color="auto"/>
            </w:tcBorders>
            <w:shd w:val="clear" w:color="000000" w:fill="D8D8D8"/>
            <w:noWrap/>
            <w:vAlign w:val="center"/>
            <w:hideMark/>
          </w:tcPr>
          <w:p w14:paraId="0DEB219C"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791.0</w:t>
            </w:r>
          </w:p>
        </w:tc>
        <w:tc>
          <w:tcPr>
            <w:tcW w:w="1100" w:type="dxa"/>
            <w:tcBorders>
              <w:top w:val="nil"/>
              <w:left w:val="nil"/>
              <w:bottom w:val="single" w:sz="4" w:space="0" w:color="auto"/>
              <w:right w:val="single" w:sz="4" w:space="0" w:color="auto"/>
            </w:tcBorders>
            <w:shd w:val="clear" w:color="000000" w:fill="D8D8D8"/>
            <w:noWrap/>
            <w:vAlign w:val="center"/>
            <w:hideMark/>
          </w:tcPr>
          <w:p w14:paraId="10750490"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-3.0</w:t>
            </w:r>
          </w:p>
        </w:tc>
        <w:tc>
          <w:tcPr>
            <w:tcW w:w="960" w:type="dxa"/>
            <w:vMerge w:val="restart"/>
            <w:tcBorders>
              <w:top w:val="nil"/>
              <w:left w:val="single" w:sz="4" w:space="0" w:color="auto"/>
              <w:bottom w:val="single" w:sz="4" w:space="0" w:color="auto"/>
              <w:right w:val="single" w:sz="4" w:space="0" w:color="auto"/>
            </w:tcBorders>
            <w:shd w:val="clear" w:color="000000" w:fill="D8D8D8"/>
            <w:noWrap/>
            <w:vAlign w:val="center"/>
            <w:hideMark/>
          </w:tcPr>
          <w:p w14:paraId="743CC633"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w:t>
            </w:r>
          </w:p>
        </w:tc>
      </w:tr>
      <w:tr w:rsidR="00A76CD5" w:rsidRPr="000804C0" w14:paraId="25DBA951"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5E199F5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D1_10</w:t>
            </w:r>
          </w:p>
        </w:tc>
        <w:tc>
          <w:tcPr>
            <w:tcW w:w="960" w:type="dxa"/>
            <w:tcBorders>
              <w:top w:val="nil"/>
              <w:left w:val="nil"/>
              <w:bottom w:val="single" w:sz="4" w:space="0" w:color="auto"/>
              <w:right w:val="single" w:sz="4" w:space="0" w:color="auto"/>
            </w:tcBorders>
            <w:shd w:val="clear" w:color="000000" w:fill="D8D8D8"/>
            <w:noWrap/>
            <w:vAlign w:val="center"/>
            <w:hideMark/>
          </w:tcPr>
          <w:p w14:paraId="1803229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42.082</w:t>
            </w:r>
          </w:p>
        </w:tc>
        <w:tc>
          <w:tcPr>
            <w:tcW w:w="960" w:type="dxa"/>
            <w:tcBorders>
              <w:top w:val="nil"/>
              <w:left w:val="nil"/>
              <w:bottom w:val="single" w:sz="4" w:space="0" w:color="auto"/>
              <w:right w:val="single" w:sz="4" w:space="0" w:color="auto"/>
            </w:tcBorders>
            <w:shd w:val="clear" w:color="000000" w:fill="D8D8D8"/>
            <w:noWrap/>
            <w:vAlign w:val="center"/>
            <w:hideMark/>
          </w:tcPr>
          <w:p w14:paraId="4B533ECB"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-74.306</w:t>
            </w:r>
          </w:p>
        </w:tc>
        <w:tc>
          <w:tcPr>
            <w:tcW w:w="1120" w:type="dxa"/>
            <w:tcBorders>
              <w:top w:val="nil"/>
              <w:left w:val="nil"/>
              <w:bottom w:val="single" w:sz="4" w:space="0" w:color="auto"/>
              <w:right w:val="single" w:sz="4" w:space="0" w:color="auto"/>
            </w:tcBorders>
            <w:shd w:val="clear" w:color="000000" w:fill="D8D8D8"/>
            <w:noWrap/>
            <w:vAlign w:val="center"/>
            <w:hideMark/>
          </w:tcPr>
          <w:p w14:paraId="539CCB36"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790.9</w:t>
            </w:r>
          </w:p>
        </w:tc>
        <w:tc>
          <w:tcPr>
            <w:tcW w:w="1120" w:type="dxa"/>
            <w:tcBorders>
              <w:top w:val="nil"/>
              <w:left w:val="nil"/>
              <w:bottom w:val="single" w:sz="4" w:space="0" w:color="auto"/>
              <w:right w:val="single" w:sz="4" w:space="0" w:color="auto"/>
            </w:tcBorders>
            <w:shd w:val="clear" w:color="000000" w:fill="D8D8D8"/>
            <w:noWrap/>
            <w:vAlign w:val="center"/>
            <w:hideMark/>
          </w:tcPr>
          <w:p w14:paraId="412CABD0"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794.1</w:t>
            </w:r>
          </w:p>
        </w:tc>
        <w:tc>
          <w:tcPr>
            <w:tcW w:w="1100" w:type="dxa"/>
            <w:tcBorders>
              <w:top w:val="nil"/>
              <w:left w:val="nil"/>
              <w:bottom w:val="single" w:sz="4" w:space="0" w:color="auto"/>
              <w:right w:val="single" w:sz="4" w:space="0" w:color="auto"/>
            </w:tcBorders>
            <w:shd w:val="clear" w:color="000000" w:fill="D8D8D8"/>
            <w:noWrap/>
            <w:vAlign w:val="center"/>
            <w:hideMark/>
          </w:tcPr>
          <w:p w14:paraId="69C81231"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-3.2</w:t>
            </w:r>
          </w:p>
        </w:tc>
        <w:tc>
          <w:tcPr>
            <w:tcW w:w="960" w:type="dxa"/>
            <w:vMerge/>
            <w:tcBorders>
              <w:top w:val="nil"/>
              <w:left w:val="single" w:sz="4" w:space="0" w:color="auto"/>
              <w:bottom w:val="single" w:sz="4" w:space="0" w:color="auto"/>
              <w:right w:val="single" w:sz="4" w:space="0" w:color="auto"/>
            </w:tcBorders>
            <w:vAlign w:val="center"/>
            <w:hideMark/>
          </w:tcPr>
          <w:p w14:paraId="3B6ED484" w14:textId="77777777" w:rsidR="00A76CD5" w:rsidRPr="000804C0" w:rsidRDefault="00A76CD5" w:rsidP="00A76CD5">
            <w:pPr>
              <w:spacing w:after="0" w:line="240" w:lineRule="auto"/>
              <w:rPr>
                <w:rFonts w:eastAsia="Times New Roman"/>
                <w:color w:val="000000"/>
              </w:rPr>
            </w:pPr>
          </w:p>
        </w:tc>
      </w:tr>
      <w:tr w:rsidR="00A76CD5" w:rsidRPr="000804C0" w14:paraId="494B21FF"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76FB4856"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D1_11</w:t>
            </w:r>
          </w:p>
        </w:tc>
        <w:tc>
          <w:tcPr>
            <w:tcW w:w="960" w:type="dxa"/>
            <w:tcBorders>
              <w:top w:val="nil"/>
              <w:left w:val="nil"/>
              <w:bottom w:val="single" w:sz="4" w:space="0" w:color="auto"/>
              <w:right w:val="single" w:sz="4" w:space="0" w:color="auto"/>
            </w:tcBorders>
            <w:shd w:val="clear" w:color="000000" w:fill="D8D8D8"/>
            <w:noWrap/>
            <w:vAlign w:val="center"/>
            <w:hideMark/>
          </w:tcPr>
          <w:p w14:paraId="21130920"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42.082</w:t>
            </w:r>
          </w:p>
        </w:tc>
        <w:tc>
          <w:tcPr>
            <w:tcW w:w="960" w:type="dxa"/>
            <w:tcBorders>
              <w:top w:val="nil"/>
              <w:left w:val="nil"/>
              <w:bottom w:val="single" w:sz="4" w:space="0" w:color="auto"/>
              <w:right w:val="single" w:sz="4" w:space="0" w:color="auto"/>
            </w:tcBorders>
            <w:shd w:val="clear" w:color="000000" w:fill="D8D8D8"/>
            <w:noWrap/>
            <w:vAlign w:val="center"/>
            <w:hideMark/>
          </w:tcPr>
          <w:p w14:paraId="7251CA18"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-74.306</w:t>
            </w:r>
          </w:p>
        </w:tc>
        <w:tc>
          <w:tcPr>
            <w:tcW w:w="1120" w:type="dxa"/>
            <w:tcBorders>
              <w:top w:val="nil"/>
              <w:left w:val="nil"/>
              <w:bottom w:val="single" w:sz="4" w:space="0" w:color="auto"/>
              <w:right w:val="single" w:sz="4" w:space="0" w:color="auto"/>
            </w:tcBorders>
            <w:shd w:val="clear" w:color="000000" w:fill="D8D8D8"/>
            <w:noWrap/>
            <w:vAlign w:val="center"/>
            <w:hideMark/>
          </w:tcPr>
          <w:p w14:paraId="46C2E0C5"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793.5</w:t>
            </w:r>
          </w:p>
        </w:tc>
        <w:tc>
          <w:tcPr>
            <w:tcW w:w="1120" w:type="dxa"/>
            <w:tcBorders>
              <w:top w:val="nil"/>
              <w:left w:val="nil"/>
              <w:bottom w:val="single" w:sz="4" w:space="0" w:color="auto"/>
              <w:right w:val="single" w:sz="4" w:space="0" w:color="auto"/>
            </w:tcBorders>
            <w:shd w:val="clear" w:color="000000" w:fill="D8D8D8"/>
            <w:noWrap/>
            <w:vAlign w:val="center"/>
            <w:hideMark/>
          </w:tcPr>
          <w:p w14:paraId="3D35CEB1"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795.2</w:t>
            </w:r>
          </w:p>
        </w:tc>
        <w:tc>
          <w:tcPr>
            <w:tcW w:w="1100" w:type="dxa"/>
            <w:tcBorders>
              <w:top w:val="nil"/>
              <w:left w:val="nil"/>
              <w:bottom w:val="single" w:sz="4" w:space="0" w:color="auto"/>
              <w:right w:val="single" w:sz="4" w:space="0" w:color="auto"/>
            </w:tcBorders>
            <w:shd w:val="clear" w:color="000000" w:fill="D8D8D8"/>
            <w:noWrap/>
            <w:vAlign w:val="center"/>
            <w:hideMark/>
          </w:tcPr>
          <w:p w14:paraId="5447301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-1.7</w:t>
            </w:r>
          </w:p>
        </w:tc>
        <w:tc>
          <w:tcPr>
            <w:tcW w:w="960" w:type="dxa"/>
            <w:vMerge/>
            <w:tcBorders>
              <w:top w:val="nil"/>
              <w:left w:val="single" w:sz="4" w:space="0" w:color="auto"/>
              <w:bottom w:val="single" w:sz="4" w:space="0" w:color="auto"/>
              <w:right w:val="single" w:sz="4" w:space="0" w:color="auto"/>
            </w:tcBorders>
            <w:vAlign w:val="center"/>
            <w:hideMark/>
          </w:tcPr>
          <w:p w14:paraId="4A0BFF3A" w14:textId="77777777" w:rsidR="00A76CD5" w:rsidRPr="000804C0" w:rsidRDefault="00A76CD5" w:rsidP="00A76CD5">
            <w:pPr>
              <w:spacing w:after="0" w:line="240" w:lineRule="auto"/>
              <w:rPr>
                <w:rFonts w:eastAsia="Times New Roman"/>
                <w:color w:val="000000"/>
              </w:rPr>
            </w:pPr>
          </w:p>
        </w:tc>
      </w:tr>
      <w:tr w:rsidR="00A76CD5" w:rsidRPr="000804C0" w14:paraId="005D822F"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6409E1"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D1_13</w:t>
            </w:r>
          </w:p>
        </w:tc>
        <w:tc>
          <w:tcPr>
            <w:tcW w:w="960" w:type="dxa"/>
            <w:tcBorders>
              <w:top w:val="nil"/>
              <w:left w:val="nil"/>
              <w:bottom w:val="single" w:sz="4" w:space="0" w:color="auto"/>
              <w:right w:val="single" w:sz="4" w:space="0" w:color="auto"/>
            </w:tcBorders>
            <w:shd w:val="clear" w:color="auto" w:fill="auto"/>
            <w:noWrap/>
            <w:vAlign w:val="center"/>
            <w:hideMark/>
          </w:tcPr>
          <w:p w14:paraId="32DBD933"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42.117</w:t>
            </w:r>
          </w:p>
        </w:tc>
        <w:tc>
          <w:tcPr>
            <w:tcW w:w="960" w:type="dxa"/>
            <w:tcBorders>
              <w:top w:val="nil"/>
              <w:left w:val="nil"/>
              <w:bottom w:val="single" w:sz="4" w:space="0" w:color="auto"/>
              <w:right w:val="single" w:sz="4" w:space="0" w:color="auto"/>
            </w:tcBorders>
            <w:shd w:val="clear" w:color="auto" w:fill="auto"/>
            <w:noWrap/>
            <w:vAlign w:val="center"/>
            <w:hideMark/>
          </w:tcPr>
          <w:p w14:paraId="372858E9"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-74.381</w:t>
            </w:r>
          </w:p>
        </w:tc>
        <w:tc>
          <w:tcPr>
            <w:tcW w:w="1120" w:type="dxa"/>
            <w:tcBorders>
              <w:top w:val="nil"/>
              <w:left w:val="nil"/>
              <w:bottom w:val="single" w:sz="4" w:space="0" w:color="auto"/>
              <w:right w:val="single" w:sz="4" w:space="0" w:color="auto"/>
            </w:tcBorders>
            <w:shd w:val="clear" w:color="000000" w:fill="D8D8D8"/>
            <w:noWrap/>
            <w:vAlign w:val="center"/>
            <w:hideMark/>
          </w:tcPr>
          <w:p w14:paraId="21E7C541"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1017.6</w:t>
            </w:r>
          </w:p>
        </w:tc>
        <w:tc>
          <w:tcPr>
            <w:tcW w:w="1120" w:type="dxa"/>
            <w:tcBorders>
              <w:top w:val="nil"/>
              <w:left w:val="nil"/>
              <w:bottom w:val="single" w:sz="4" w:space="0" w:color="auto"/>
              <w:right w:val="single" w:sz="4" w:space="0" w:color="auto"/>
            </w:tcBorders>
            <w:shd w:val="clear" w:color="auto" w:fill="auto"/>
            <w:noWrap/>
            <w:vAlign w:val="center"/>
            <w:hideMark/>
          </w:tcPr>
          <w:p w14:paraId="53870396"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1015.5</w:t>
            </w:r>
          </w:p>
        </w:tc>
        <w:tc>
          <w:tcPr>
            <w:tcW w:w="1100" w:type="dxa"/>
            <w:tcBorders>
              <w:top w:val="nil"/>
              <w:left w:val="nil"/>
              <w:bottom w:val="single" w:sz="4" w:space="0" w:color="auto"/>
              <w:right w:val="single" w:sz="4" w:space="0" w:color="auto"/>
            </w:tcBorders>
            <w:shd w:val="clear" w:color="auto" w:fill="auto"/>
            <w:noWrap/>
            <w:vAlign w:val="center"/>
            <w:hideMark/>
          </w:tcPr>
          <w:p w14:paraId="7DA17B70"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2.1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0971BF"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9</w:t>
            </w:r>
          </w:p>
        </w:tc>
      </w:tr>
      <w:tr w:rsidR="00A76CD5" w:rsidRPr="000804C0" w14:paraId="6B60D3DA"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57F7B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D1_14</w:t>
            </w:r>
          </w:p>
        </w:tc>
        <w:tc>
          <w:tcPr>
            <w:tcW w:w="960" w:type="dxa"/>
            <w:tcBorders>
              <w:top w:val="nil"/>
              <w:left w:val="nil"/>
              <w:bottom w:val="single" w:sz="4" w:space="0" w:color="auto"/>
              <w:right w:val="single" w:sz="4" w:space="0" w:color="auto"/>
            </w:tcBorders>
            <w:shd w:val="clear" w:color="auto" w:fill="auto"/>
            <w:noWrap/>
            <w:vAlign w:val="center"/>
            <w:hideMark/>
          </w:tcPr>
          <w:p w14:paraId="2FC76C5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42.117</w:t>
            </w:r>
          </w:p>
        </w:tc>
        <w:tc>
          <w:tcPr>
            <w:tcW w:w="960" w:type="dxa"/>
            <w:tcBorders>
              <w:top w:val="nil"/>
              <w:left w:val="nil"/>
              <w:bottom w:val="single" w:sz="4" w:space="0" w:color="auto"/>
              <w:right w:val="single" w:sz="4" w:space="0" w:color="auto"/>
            </w:tcBorders>
            <w:shd w:val="clear" w:color="auto" w:fill="auto"/>
            <w:noWrap/>
            <w:vAlign w:val="center"/>
            <w:hideMark/>
          </w:tcPr>
          <w:p w14:paraId="10934E2C"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-74.382</w:t>
            </w:r>
          </w:p>
        </w:tc>
        <w:tc>
          <w:tcPr>
            <w:tcW w:w="1120" w:type="dxa"/>
            <w:tcBorders>
              <w:top w:val="nil"/>
              <w:left w:val="nil"/>
              <w:bottom w:val="single" w:sz="4" w:space="0" w:color="auto"/>
              <w:right w:val="single" w:sz="4" w:space="0" w:color="auto"/>
            </w:tcBorders>
            <w:shd w:val="clear" w:color="000000" w:fill="D8D8D8"/>
            <w:noWrap/>
            <w:vAlign w:val="center"/>
            <w:hideMark/>
          </w:tcPr>
          <w:p w14:paraId="7E2AB34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1018.0</w:t>
            </w:r>
          </w:p>
        </w:tc>
        <w:tc>
          <w:tcPr>
            <w:tcW w:w="1120" w:type="dxa"/>
            <w:tcBorders>
              <w:top w:val="nil"/>
              <w:left w:val="nil"/>
              <w:bottom w:val="single" w:sz="4" w:space="0" w:color="auto"/>
              <w:right w:val="single" w:sz="4" w:space="0" w:color="auto"/>
            </w:tcBorders>
            <w:shd w:val="clear" w:color="auto" w:fill="auto"/>
            <w:noWrap/>
            <w:vAlign w:val="center"/>
            <w:hideMark/>
          </w:tcPr>
          <w:p w14:paraId="472D1EC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1015.7</w:t>
            </w:r>
          </w:p>
        </w:tc>
        <w:tc>
          <w:tcPr>
            <w:tcW w:w="1100" w:type="dxa"/>
            <w:tcBorders>
              <w:top w:val="nil"/>
              <w:left w:val="nil"/>
              <w:bottom w:val="single" w:sz="4" w:space="0" w:color="auto"/>
              <w:right w:val="single" w:sz="4" w:space="0" w:color="auto"/>
            </w:tcBorders>
            <w:shd w:val="clear" w:color="auto" w:fill="auto"/>
            <w:noWrap/>
            <w:vAlign w:val="center"/>
            <w:hideMark/>
          </w:tcPr>
          <w:p w14:paraId="2901E280"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2.3</w:t>
            </w:r>
          </w:p>
        </w:tc>
        <w:tc>
          <w:tcPr>
            <w:tcW w:w="960" w:type="dxa"/>
            <w:vMerge/>
            <w:tcBorders>
              <w:top w:val="nil"/>
              <w:left w:val="single" w:sz="4" w:space="0" w:color="auto"/>
              <w:bottom w:val="single" w:sz="4" w:space="0" w:color="auto"/>
              <w:right w:val="single" w:sz="4" w:space="0" w:color="auto"/>
            </w:tcBorders>
            <w:vAlign w:val="center"/>
            <w:hideMark/>
          </w:tcPr>
          <w:p w14:paraId="485B232A" w14:textId="77777777" w:rsidR="00A76CD5" w:rsidRPr="000804C0" w:rsidRDefault="00A76CD5" w:rsidP="00A76CD5">
            <w:pPr>
              <w:spacing w:after="0" w:line="240" w:lineRule="auto"/>
              <w:rPr>
                <w:rFonts w:eastAsia="Times New Roman"/>
                <w:color w:val="000000"/>
              </w:rPr>
            </w:pPr>
          </w:p>
        </w:tc>
      </w:tr>
      <w:tr w:rsidR="00A76CD5" w:rsidRPr="000804C0" w14:paraId="1277A4AA"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7CAC4AF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D1_17</w:t>
            </w:r>
          </w:p>
        </w:tc>
        <w:tc>
          <w:tcPr>
            <w:tcW w:w="960" w:type="dxa"/>
            <w:tcBorders>
              <w:top w:val="nil"/>
              <w:left w:val="nil"/>
              <w:bottom w:val="single" w:sz="4" w:space="0" w:color="auto"/>
              <w:right w:val="single" w:sz="4" w:space="0" w:color="auto"/>
            </w:tcBorders>
            <w:shd w:val="clear" w:color="000000" w:fill="D8D8D8"/>
            <w:noWrap/>
            <w:vAlign w:val="center"/>
            <w:hideMark/>
          </w:tcPr>
          <w:p w14:paraId="78C55187"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42.041</w:t>
            </w:r>
          </w:p>
        </w:tc>
        <w:tc>
          <w:tcPr>
            <w:tcW w:w="960" w:type="dxa"/>
            <w:tcBorders>
              <w:top w:val="nil"/>
              <w:left w:val="nil"/>
              <w:bottom w:val="single" w:sz="4" w:space="0" w:color="auto"/>
              <w:right w:val="single" w:sz="4" w:space="0" w:color="auto"/>
            </w:tcBorders>
            <w:shd w:val="clear" w:color="000000" w:fill="D8D8D8"/>
            <w:noWrap/>
            <w:vAlign w:val="center"/>
            <w:hideMark/>
          </w:tcPr>
          <w:p w14:paraId="44D599DC"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-74.279</w:t>
            </w:r>
          </w:p>
        </w:tc>
        <w:tc>
          <w:tcPr>
            <w:tcW w:w="1120" w:type="dxa"/>
            <w:tcBorders>
              <w:top w:val="nil"/>
              <w:left w:val="nil"/>
              <w:bottom w:val="single" w:sz="4" w:space="0" w:color="auto"/>
              <w:right w:val="single" w:sz="4" w:space="0" w:color="auto"/>
            </w:tcBorders>
            <w:shd w:val="clear" w:color="000000" w:fill="D8D8D8"/>
            <w:noWrap/>
            <w:vAlign w:val="center"/>
            <w:hideMark/>
          </w:tcPr>
          <w:p w14:paraId="517C6377"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694.1</w:t>
            </w:r>
          </w:p>
        </w:tc>
        <w:tc>
          <w:tcPr>
            <w:tcW w:w="1120" w:type="dxa"/>
            <w:tcBorders>
              <w:top w:val="nil"/>
              <w:left w:val="nil"/>
              <w:bottom w:val="single" w:sz="4" w:space="0" w:color="auto"/>
              <w:right w:val="single" w:sz="4" w:space="0" w:color="auto"/>
            </w:tcBorders>
            <w:shd w:val="clear" w:color="000000" w:fill="D8D8D8"/>
            <w:noWrap/>
            <w:vAlign w:val="center"/>
            <w:hideMark/>
          </w:tcPr>
          <w:p w14:paraId="2C009E34"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694.9</w:t>
            </w:r>
          </w:p>
        </w:tc>
        <w:tc>
          <w:tcPr>
            <w:tcW w:w="1100" w:type="dxa"/>
            <w:tcBorders>
              <w:top w:val="nil"/>
              <w:left w:val="nil"/>
              <w:bottom w:val="single" w:sz="4" w:space="0" w:color="auto"/>
              <w:right w:val="single" w:sz="4" w:space="0" w:color="auto"/>
            </w:tcBorders>
            <w:shd w:val="clear" w:color="000000" w:fill="D8D8D8"/>
            <w:noWrap/>
            <w:vAlign w:val="center"/>
            <w:hideMark/>
          </w:tcPr>
          <w:p w14:paraId="2EC1FFCB"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-0.8</w:t>
            </w:r>
          </w:p>
        </w:tc>
        <w:tc>
          <w:tcPr>
            <w:tcW w:w="960" w:type="dxa"/>
            <w:vMerge w:val="restart"/>
            <w:tcBorders>
              <w:top w:val="nil"/>
              <w:left w:val="single" w:sz="4" w:space="0" w:color="auto"/>
              <w:bottom w:val="single" w:sz="4" w:space="0" w:color="auto"/>
              <w:right w:val="single" w:sz="4" w:space="0" w:color="auto"/>
            </w:tcBorders>
            <w:shd w:val="clear" w:color="000000" w:fill="D8D8D8"/>
            <w:noWrap/>
            <w:vAlign w:val="center"/>
            <w:hideMark/>
          </w:tcPr>
          <w:p w14:paraId="637ECC7C"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5</w:t>
            </w:r>
          </w:p>
        </w:tc>
      </w:tr>
      <w:tr w:rsidR="00A76CD5" w:rsidRPr="000804C0" w14:paraId="6B286FA3"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12F4CBA7"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D1_18</w:t>
            </w:r>
          </w:p>
        </w:tc>
        <w:tc>
          <w:tcPr>
            <w:tcW w:w="960" w:type="dxa"/>
            <w:tcBorders>
              <w:top w:val="nil"/>
              <w:left w:val="nil"/>
              <w:bottom w:val="single" w:sz="4" w:space="0" w:color="auto"/>
              <w:right w:val="single" w:sz="4" w:space="0" w:color="auto"/>
            </w:tcBorders>
            <w:shd w:val="clear" w:color="000000" w:fill="D8D8D8"/>
            <w:noWrap/>
            <w:vAlign w:val="center"/>
            <w:hideMark/>
          </w:tcPr>
          <w:p w14:paraId="54357A7E"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42.041</w:t>
            </w:r>
          </w:p>
        </w:tc>
        <w:tc>
          <w:tcPr>
            <w:tcW w:w="960" w:type="dxa"/>
            <w:tcBorders>
              <w:top w:val="nil"/>
              <w:left w:val="nil"/>
              <w:bottom w:val="single" w:sz="4" w:space="0" w:color="auto"/>
              <w:right w:val="single" w:sz="4" w:space="0" w:color="auto"/>
            </w:tcBorders>
            <w:shd w:val="clear" w:color="000000" w:fill="D8D8D8"/>
            <w:noWrap/>
            <w:vAlign w:val="center"/>
            <w:hideMark/>
          </w:tcPr>
          <w:p w14:paraId="22A90FC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-74.279</w:t>
            </w:r>
          </w:p>
        </w:tc>
        <w:tc>
          <w:tcPr>
            <w:tcW w:w="1120" w:type="dxa"/>
            <w:tcBorders>
              <w:top w:val="nil"/>
              <w:left w:val="nil"/>
              <w:bottom w:val="single" w:sz="4" w:space="0" w:color="auto"/>
              <w:right w:val="single" w:sz="4" w:space="0" w:color="auto"/>
            </w:tcBorders>
            <w:shd w:val="clear" w:color="000000" w:fill="D8D8D8"/>
            <w:noWrap/>
            <w:vAlign w:val="center"/>
            <w:hideMark/>
          </w:tcPr>
          <w:p w14:paraId="4ACF6DF5"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693.8</w:t>
            </w:r>
          </w:p>
        </w:tc>
        <w:tc>
          <w:tcPr>
            <w:tcW w:w="1120" w:type="dxa"/>
            <w:tcBorders>
              <w:top w:val="nil"/>
              <w:left w:val="nil"/>
              <w:bottom w:val="single" w:sz="4" w:space="0" w:color="auto"/>
              <w:right w:val="single" w:sz="4" w:space="0" w:color="auto"/>
            </w:tcBorders>
            <w:shd w:val="clear" w:color="000000" w:fill="D8D8D8"/>
            <w:noWrap/>
            <w:vAlign w:val="center"/>
            <w:hideMark/>
          </w:tcPr>
          <w:p w14:paraId="12BA24F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691.3</w:t>
            </w:r>
          </w:p>
        </w:tc>
        <w:tc>
          <w:tcPr>
            <w:tcW w:w="1100" w:type="dxa"/>
            <w:tcBorders>
              <w:top w:val="nil"/>
              <w:left w:val="nil"/>
              <w:bottom w:val="single" w:sz="4" w:space="0" w:color="auto"/>
              <w:right w:val="single" w:sz="4" w:space="0" w:color="auto"/>
            </w:tcBorders>
            <w:shd w:val="clear" w:color="000000" w:fill="D8D8D8"/>
            <w:noWrap/>
            <w:vAlign w:val="center"/>
            <w:hideMark/>
          </w:tcPr>
          <w:p w14:paraId="0A293D8D"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2.5</w:t>
            </w:r>
          </w:p>
        </w:tc>
        <w:tc>
          <w:tcPr>
            <w:tcW w:w="960" w:type="dxa"/>
            <w:vMerge/>
            <w:tcBorders>
              <w:top w:val="nil"/>
              <w:left w:val="single" w:sz="4" w:space="0" w:color="auto"/>
              <w:bottom w:val="single" w:sz="4" w:space="0" w:color="auto"/>
              <w:right w:val="single" w:sz="4" w:space="0" w:color="auto"/>
            </w:tcBorders>
            <w:vAlign w:val="center"/>
            <w:hideMark/>
          </w:tcPr>
          <w:p w14:paraId="6B2AFC92" w14:textId="77777777" w:rsidR="00A76CD5" w:rsidRPr="000804C0" w:rsidRDefault="00A76CD5" w:rsidP="00A76CD5">
            <w:pPr>
              <w:spacing w:after="0" w:line="240" w:lineRule="auto"/>
              <w:rPr>
                <w:rFonts w:eastAsia="Times New Roman"/>
                <w:color w:val="000000"/>
              </w:rPr>
            </w:pPr>
          </w:p>
        </w:tc>
      </w:tr>
      <w:tr w:rsidR="00A76CD5" w:rsidRPr="000804C0" w14:paraId="3CF2EF06"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000000" w:fill="D8D8D8"/>
            <w:noWrap/>
            <w:vAlign w:val="center"/>
            <w:hideMark/>
          </w:tcPr>
          <w:p w14:paraId="094FB123"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D1_19</w:t>
            </w:r>
          </w:p>
        </w:tc>
        <w:tc>
          <w:tcPr>
            <w:tcW w:w="960" w:type="dxa"/>
            <w:tcBorders>
              <w:top w:val="nil"/>
              <w:left w:val="nil"/>
              <w:bottom w:val="single" w:sz="4" w:space="0" w:color="auto"/>
              <w:right w:val="single" w:sz="4" w:space="0" w:color="auto"/>
            </w:tcBorders>
            <w:shd w:val="clear" w:color="000000" w:fill="D8D8D8"/>
            <w:noWrap/>
            <w:vAlign w:val="center"/>
            <w:hideMark/>
          </w:tcPr>
          <w:p w14:paraId="514B3500"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42.040</w:t>
            </w:r>
          </w:p>
        </w:tc>
        <w:tc>
          <w:tcPr>
            <w:tcW w:w="960" w:type="dxa"/>
            <w:tcBorders>
              <w:top w:val="nil"/>
              <w:left w:val="nil"/>
              <w:bottom w:val="single" w:sz="4" w:space="0" w:color="auto"/>
              <w:right w:val="single" w:sz="4" w:space="0" w:color="auto"/>
            </w:tcBorders>
            <w:shd w:val="clear" w:color="000000" w:fill="D8D8D8"/>
            <w:noWrap/>
            <w:vAlign w:val="center"/>
            <w:hideMark/>
          </w:tcPr>
          <w:p w14:paraId="4D3D1E0F"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-74.279</w:t>
            </w:r>
          </w:p>
        </w:tc>
        <w:tc>
          <w:tcPr>
            <w:tcW w:w="1120" w:type="dxa"/>
            <w:tcBorders>
              <w:top w:val="nil"/>
              <w:left w:val="nil"/>
              <w:bottom w:val="single" w:sz="4" w:space="0" w:color="auto"/>
              <w:right w:val="single" w:sz="4" w:space="0" w:color="auto"/>
            </w:tcBorders>
            <w:shd w:val="clear" w:color="000000" w:fill="D8D8D8"/>
            <w:noWrap/>
            <w:vAlign w:val="center"/>
            <w:hideMark/>
          </w:tcPr>
          <w:p w14:paraId="3CB71638"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693.4</w:t>
            </w:r>
          </w:p>
        </w:tc>
        <w:tc>
          <w:tcPr>
            <w:tcW w:w="1120" w:type="dxa"/>
            <w:tcBorders>
              <w:top w:val="nil"/>
              <w:left w:val="nil"/>
              <w:bottom w:val="single" w:sz="4" w:space="0" w:color="auto"/>
              <w:right w:val="single" w:sz="4" w:space="0" w:color="auto"/>
            </w:tcBorders>
            <w:shd w:val="clear" w:color="000000" w:fill="D8D8D8"/>
            <w:noWrap/>
            <w:vAlign w:val="center"/>
            <w:hideMark/>
          </w:tcPr>
          <w:p w14:paraId="56DC23FB"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692.1</w:t>
            </w:r>
          </w:p>
        </w:tc>
        <w:tc>
          <w:tcPr>
            <w:tcW w:w="1100" w:type="dxa"/>
            <w:tcBorders>
              <w:top w:val="nil"/>
              <w:left w:val="nil"/>
              <w:bottom w:val="single" w:sz="4" w:space="0" w:color="auto"/>
              <w:right w:val="single" w:sz="4" w:space="0" w:color="auto"/>
            </w:tcBorders>
            <w:shd w:val="clear" w:color="000000" w:fill="D8D8D8"/>
            <w:noWrap/>
            <w:vAlign w:val="center"/>
            <w:hideMark/>
          </w:tcPr>
          <w:p w14:paraId="565D3284"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1.3</w:t>
            </w:r>
          </w:p>
        </w:tc>
        <w:tc>
          <w:tcPr>
            <w:tcW w:w="960" w:type="dxa"/>
            <w:vMerge/>
            <w:tcBorders>
              <w:top w:val="nil"/>
              <w:left w:val="single" w:sz="4" w:space="0" w:color="auto"/>
              <w:bottom w:val="single" w:sz="4" w:space="0" w:color="auto"/>
              <w:right w:val="single" w:sz="4" w:space="0" w:color="auto"/>
            </w:tcBorders>
            <w:vAlign w:val="center"/>
            <w:hideMark/>
          </w:tcPr>
          <w:p w14:paraId="5067E617" w14:textId="77777777" w:rsidR="00A76CD5" w:rsidRPr="000804C0" w:rsidRDefault="00A76CD5" w:rsidP="00A76CD5">
            <w:pPr>
              <w:spacing w:after="0" w:line="240" w:lineRule="auto"/>
              <w:rPr>
                <w:rFonts w:eastAsia="Times New Roman"/>
                <w:color w:val="000000"/>
              </w:rPr>
            </w:pPr>
          </w:p>
        </w:tc>
      </w:tr>
      <w:tr w:rsidR="00A76CD5" w:rsidRPr="000804C0" w14:paraId="7DA70CDE" w14:textId="77777777" w:rsidTr="00A76CD5">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C89DE2"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D1_22</w:t>
            </w:r>
          </w:p>
        </w:tc>
        <w:tc>
          <w:tcPr>
            <w:tcW w:w="960" w:type="dxa"/>
            <w:tcBorders>
              <w:top w:val="nil"/>
              <w:left w:val="nil"/>
              <w:bottom w:val="single" w:sz="4" w:space="0" w:color="auto"/>
              <w:right w:val="single" w:sz="4" w:space="0" w:color="auto"/>
            </w:tcBorders>
            <w:shd w:val="clear" w:color="auto" w:fill="auto"/>
            <w:noWrap/>
            <w:vAlign w:val="center"/>
            <w:hideMark/>
          </w:tcPr>
          <w:p w14:paraId="015DC5BD"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42.075</w:t>
            </w:r>
          </w:p>
        </w:tc>
        <w:tc>
          <w:tcPr>
            <w:tcW w:w="960" w:type="dxa"/>
            <w:tcBorders>
              <w:top w:val="nil"/>
              <w:left w:val="nil"/>
              <w:bottom w:val="single" w:sz="4" w:space="0" w:color="auto"/>
              <w:right w:val="single" w:sz="4" w:space="0" w:color="auto"/>
            </w:tcBorders>
            <w:shd w:val="clear" w:color="auto" w:fill="auto"/>
            <w:noWrap/>
            <w:vAlign w:val="center"/>
            <w:hideMark/>
          </w:tcPr>
          <w:p w14:paraId="0577A6F3"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-74.301</w:t>
            </w:r>
          </w:p>
        </w:tc>
        <w:tc>
          <w:tcPr>
            <w:tcW w:w="1120" w:type="dxa"/>
            <w:tcBorders>
              <w:top w:val="nil"/>
              <w:left w:val="nil"/>
              <w:bottom w:val="single" w:sz="4" w:space="0" w:color="auto"/>
              <w:right w:val="single" w:sz="4" w:space="0" w:color="auto"/>
            </w:tcBorders>
            <w:shd w:val="clear" w:color="000000" w:fill="D8D8D8"/>
            <w:noWrap/>
            <w:vAlign w:val="center"/>
            <w:hideMark/>
          </w:tcPr>
          <w:p w14:paraId="5A4C7019"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774.0</w:t>
            </w:r>
          </w:p>
        </w:tc>
        <w:tc>
          <w:tcPr>
            <w:tcW w:w="1120" w:type="dxa"/>
            <w:tcBorders>
              <w:top w:val="nil"/>
              <w:left w:val="nil"/>
              <w:bottom w:val="single" w:sz="4" w:space="0" w:color="auto"/>
              <w:right w:val="single" w:sz="4" w:space="0" w:color="auto"/>
            </w:tcBorders>
            <w:shd w:val="clear" w:color="auto" w:fill="auto"/>
            <w:noWrap/>
            <w:vAlign w:val="center"/>
            <w:hideMark/>
          </w:tcPr>
          <w:p w14:paraId="417560C8"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776.9</w:t>
            </w:r>
          </w:p>
        </w:tc>
        <w:tc>
          <w:tcPr>
            <w:tcW w:w="1100" w:type="dxa"/>
            <w:tcBorders>
              <w:top w:val="nil"/>
              <w:left w:val="nil"/>
              <w:bottom w:val="single" w:sz="4" w:space="0" w:color="auto"/>
              <w:right w:val="single" w:sz="4" w:space="0" w:color="auto"/>
            </w:tcBorders>
            <w:shd w:val="clear" w:color="auto" w:fill="auto"/>
            <w:noWrap/>
            <w:vAlign w:val="center"/>
            <w:hideMark/>
          </w:tcPr>
          <w:p w14:paraId="4F0EB03F"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-2.9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8C47B1"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8</w:t>
            </w:r>
          </w:p>
        </w:tc>
      </w:tr>
      <w:tr w:rsidR="00A76CD5" w:rsidRPr="000804C0" w14:paraId="774487BA" w14:textId="77777777" w:rsidTr="00A76CD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A58A01"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D1_23</w:t>
            </w:r>
          </w:p>
        </w:tc>
        <w:tc>
          <w:tcPr>
            <w:tcW w:w="960" w:type="dxa"/>
            <w:tcBorders>
              <w:top w:val="nil"/>
              <w:left w:val="nil"/>
              <w:bottom w:val="single" w:sz="4" w:space="0" w:color="auto"/>
              <w:right w:val="single" w:sz="4" w:space="0" w:color="auto"/>
            </w:tcBorders>
            <w:shd w:val="clear" w:color="auto" w:fill="auto"/>
            <w:noWrap/>
            <w:vAlign w:val="center"/>
            <w:hideMark/>
          </w:tcPr>
          <w:p w14:paraId="45ABEFDA"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42.074</w:t>
            </w:r>
          </w:p>
        </w:tc>
        <w:tc>
          <w:tcPr>
            <w:tcW w:w="960" w:type="dxa"/>
            <w:tcBorders>
              <w:top w:val="nil"/>
              <w:left w:val="nil"/>
              <w:bottom w:val="single" w:sz="4" w:space="0" w:color="auto"/>
              <w:right w:val="single" w:sz="4" w:space="0" w:color="auto"/>
            </w:tcBorders>
            <w:shd w:val="clear" w:color="auto" w:fill="auto"/>
            <w:noWrap/>
            <w:vAlign w:val="center"/>
            <w:hideMark/>
          </w:tcPr>
          <w:p w14:paraId="701D4D78"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-74.301</w:t>
            </w:r>
          </w:p>
        </w:tc>
        <w:tc>
          <w:tcPr>
            <w:tcW w:w="1120" w:type="dxa"/>
            <w:tcBorders>
              <w:top w:val="nil"/>
              <w:left w:val="nil"/>
              <w:bottom w:val="single" w:sz="4" w:space="0" w:color="auto"/>
              <w:right w:val="single" w:sz="4" w:space="0" w:color="auto"/>
            </w:tcBorders>
            <w:shd w:val="clear" w:color="000000" w:fill="D8D8D8"/>
            <w:noWrap/>
            <w:vAlign w:val="center"/>
            <w:hideMark/>
          </w:tcPr>
          <w:p w14:paraId="2F31D52D"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773.1</w:t>
            </w:r>
          </w:p>
        </w:tc>
        <w:tc>
          <w:tcPr>
            <w:tcW w:w="1120" w:type="dxa"/>
            <w:tcBorders>
              <w:top w:val="nil"/>
              <w:left w:val="nil"/>
              <w:bottom w:val="single" w:sz="4" w:space="0" w:color="auto"/>
              <w:right w:val="single" w:sz="4" w:space="0" w:color="auto"/>
            </w:tcBorders>
            <w:shd w:val="clear" w:color="auto" w:fill="auto"/>
            <w:noWrap/>
            <w:vAlign w:val="center"/>
            <w:hideMark/>
          </w:tcPr>
          <w:p w14:paraId="25CBFE6F"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777.2</w:t>
            </w:r>
          </w:p>
        </w:tc>
        <w:tc>
          <w:tcPr>
            <w:tcW w:w="1100" w:type="dxa"/>
            <w:tcBorders>
              <w:top w:val="nil"/>
              <w:left w:val="nil"/>
              <w:bottom w:val="single" w:sz="4" w:space="0" w:color="auto"/>
              <w:right w:val="single" w:sz="4" w:space="0" w:color="auto"/>
            </w:tcBorders>
            <w:shd w:val="clear" w:color="auto" w:fill="auto"/>
            <w:noWrap/>
            <w:vAlign w:val="center"/>
            <w:hideMark/>
          </w:tcPr>
          <w:p w14:paraId="1DECAF0F" w14:textId="77777777" w:rsidR="00A76CD5" w:rsidRPr="000804C0" w:rsidRDefault="00A76CD5" w:rsidP="00A76CD5">
            <w:pPr>
              <w:spacing w:after="0" w:line="240" w:lineRule="auto"/>
              <w:jc w:val="center"/>
              <w:rPr>
                <w:rFonts w:eastAsia="Times New Roman"/>
                <w:color w:val="000000"/>
              </w:rPr>
            </w:pPr>
            <w:r w:rsidRPr="000804C0">
              <w:rPr>
                <w:rFonts w:eastAsia="Times New Roman"/>
                <w:color w:val="000000"/>
              </w:rPr>
              <w:t>-4.1</w:t>
            </w:r>
          </w:p>
        </w:tc>
        <w:tc>
          <w:tcPr>
            <w:tcW w:w="960" w:type="dxa"/>
            <w:vMerge/>
            <w:tcBorders>
              <w:top w:val="nil"/>
              <w:left w:val="single" w:sz="4" w:space="0" w:color="auto"/>
              <w:bottom w:val="single" w:sz="4" w:space="0" w:color="auto"/>
              <w:right w:val="single" w:sz="4" w:space="0" w:color="auto"/>
            </w:tcBorders>
            <w:vAlign w:val="center"/>
            <w:hideMark/>
          </w:tcPr>
          <w:p w14:paraId="1C0497E9" w14:textId="77777777" w:rsidR="00A76CD5" w:rsidRPr="000804C0" w:rsidRDefault="00A76CD5" w:rsidP="00A76CD5">
            <w:pPr>
              <w:spacing w:after="0" w:line="240" w:lineRule="auto"/>
              <w:rPr>
                <w:rFonts w:eastAsia="Times New Roman"/>
                <w:color w:val="000000"/>
              </w:rPr>
            </w:pPr>
          </w:p>
        </w:tc>
      </w:tr>
    </w:tbl>
    <w:p w14:paraId="1B17F2B8" w14:textId="77777777" w:rsidR="00A76CD5" w:rsidRPr="007618A8" w:rsidRDefault="00A76CD5" w:rsidP="00A76CD5"/>
    <w:p w14:paraId="00C731F9" w14:textId="77777777" w:rsidR="00A76CD5" w:rsidRDefault="00A76CD5" w:rsidP="00A76CD5">
      <w:pPr>
        <w:spacing w:after="210" w:line="360" w:lineRule="auto"/>
        <w:jc w:val="both"/>
      </w:pPr>
    </w:p>
    <w:p w14:paraId="74D4C89D" w14:textId="77777777" w:rsidR="00F036F1" w:rsidRDefault="00F036F1" w:rsidP="00A76CD5">
      <w:pPr>
        <w:spacing w:after="210" w:line="360" w:lineRule="auto"/>
        <w:jc w:val="both"/>
        <w:sectPr w:rsidR="00F036F1" w:rsidSect="00A76CD5">
          <w:headerReference w:type="default" r:id="rId30"/>
          <w:footerReference w:type="default" r:id="rId31"/>
          <w:pgSz w:w="12240" w:h="15840"/>
          <w:pgMar w:top="1440" w:right="1440" w:bottom="1440" w:left="1440" w:header="720" w:footer="720" w:gutter="0"/>
          <w:cols w:space="720"/>
          <w:docGrid w:linePitch="360"/>
        </w:sectPr>
      </w:pPr>
    </w:p>
    <w:p w14:paraId="222120DB" w14:textId="77777777" w:rsidR="00A76CD5" w:rsidRPr="007618A8" w:rsidRDefault="00A76CD5" w:rsidP="00A76CD5">
      <w:pPr>
        <w:spacing w:after="210" w:line="360" w:lineRule="auto"/>
        <w:jc w:val="center"/>
      </w:pPr>
      <w:r w:rsidRPr="00AD32FE">
        <w:rPr>
          <w:noProof/>
        </w:rPr>
        <w:drawing>
          <wp:inline distT="0" distB="0" distL="0" distR="0" wp14:anchorId="63946826" wp14:editId="4F6C768F">
            <wp:extent cx="8163253" cy="5486400"/>
            <wp:effectExtent l="19050" t="0" r="28247"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F62D46" w14:textId="77777777" w:rsidR="00A76CD5" w:rsidRPr="007618A8" w:rsidRDefault="00A76CD5" w:rsidP="00A76CD5">
      <w:pPr>
        <w:spacing w:line="240" w:lineRule="auto"/>
        <w:jc w:val="center"/>
        <w:rPr>
          <w:b/>
          <w:bCs/>
          <w:color w:val="000000" w:themeColor="text1"/>
          <w:sz w:val="18"/>
          <w:szCs w:val="18"/>
        </w:rPr>
      </w:pPr>
      <w:bookmarkStart w:id="74" w:name="_Ref346005647"/>
      <w:bookmarkStart w:id="75" w:name="_Toc358039587"/>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10</w:t>
      </w:r>
      <w:r w:rsidR="00617C9A" w:rsidRPr="007618A8">
        <w:rPr>
          <w:b/>
          <w:bCs/>
          <w:color w:val="000000" w:themeColor="text1"/>
          <w:sz w:val="18"/>
          <w:szCs w:val="18"/>
        </w:rPr>
        <w:fldChar w:fldCharType="end"/>
      </w:r>
      <w:bookmarkEnd w:id="74"/>
      <w:r w:rsidRPr="007618A8">
        <w:rPr>
          <w:b/>
          <w:bCs/>
          <w:color w:val="000000" w:themeColor="text1"/>
          <w:sz w:val="18"/>
          <w:szCs w:val="18"/>
        </w:rPr>
        <w:t>: Simulated vs. observed comparison at USGS gage 01362200</w:t>
      </w:r>
      <w:r w:rsidR="00CD4602">
        <w:rPr>
          <w:b/>
          <w:bCs/>
          <w:color w:val="000000" w:themeColor="text1"/>
          <w:sz w:val="18"/>
          <w:szCs w:val="18"/>
        </w:rPr>
        <w:t xml:space="preserve"> on Esopus Creek</w:t>
      </w:r>
      <w:bookmarkEnd w:id="75"/>
    </w:p>
    <w:p w14:paraId="5E33CDB7" w14:textId="77777777" w:rsidR="00A76CD5" w:rsidRPr="007618A8" w:rsidRDefault="00A76CD5" w:rsidP="00A76CD5"/>
    <w:p w14:paraId="0467C5EB" w14:textId="77777777" w:rsidR="00A76CD5" w:rsidRDefault="00A76CD5" w:rsidP="00A76CD5">
      <w:pPr>
        <w:spacing w:line="240" w:lineRule="auto"/>
        <w:jc w:val="center"/>
        <w:rPr>
          <w:b/>
          <w:bCs/>
          <w:color w:val="000000" w:themeColor="text1"/>
          <w:sz w:val="18"/>
          <w:szCs w:val="18"/>
        </w:rPr>
      </w:pPr>
      <w:bookmarkStart w:id="76" w:name="_Ref346005653"/>
      <w:r w:rsidRPr="00AD32FE">
        <w:rPr>
          <w:b/>
          <w:bCs/>
          <w:noProof/>
          <w:color w:val="000000" w:themeColor="text1"/>
          <w:sz w:val="18"/>
          <w:szCs w:val="18"/>
        </w:rPr>
        <w:drawing>
          <wp:inline distT="0" distB="0" distL="0" distR="0" wp14:anchorId="0F0D365A" wp14:editId="08EACB7A">
            <wp:extent cx="7658757" cy="5076497"/>
            <wp:effectExtent l="19050" t="0" r="18393"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207315" w14:textId="77777777" w:rsidR="00A76CD5" w:rsidRPr="007618A8" w:rsidRDefault="00A76CD5" w:rsidP="00A76CD5">
      <w:pPr>
        <w:spacing w:line="240" w:lineRule="auto"/>
        <w:jc w:val="center"/>
        <w:rPr>
          <w:b/>
          <w:bCs/>
          <w:color w:val="000000" w:themeColor="text1"/>
          <w:sz w:val="18"/>
          <w:szCs w:val="18"/>
        </w:rPr>
      </w:pPr>
      <w:bookmarkStart w:id="77" w:name="_Ref357028964"/>
      <w:bookmarkStart w:id="78" w:name="_Toc358039588"/>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11</w:t>
      </w:r>
      <w:r w:rsidR="00617C9A" w:rsidRPr="007618A8">
        <w:rPr>
          <w:b/>
          <w:bCs/>
          <w:color w:val="000000" w:themeColor="text1"/>
          <w:sz w:val="18"/>
          <w:szCs w:val="18"/>
        </w:rPr>
        <w:fldChar w:fldCharType="end"/>
      </w:r>
      <w:bookmarkEnd w:id="76"/>
      <w:bookmarkEnd w:id="77"/>
      <w:r w:rsidRPr="007618A8">
        <w:rPr>
          <w:b/>
          <w:bCs/>
          <w:color w:val="000000" w:themeColor="text1"/>
          <w:sz w:val="18"/>
          <w:szCs w:val="18"/>
        </w:rPr>
        <w:t>: Simulated vs. observed comparison at USGS gage 01362500</w:t>
      </w:r>
      <w:r w:rsidR="00CD4602">
        <w:rPr>
          <w:b/>
          <w:bCs/>
          <w:color w:val="000000" w:themeColor="text1"/>
          <w:sz w:val="18"/>
          <w:szCs w:val="18"/>
        </w:rPr>
        <w:t xml:space="preserve"> on Esopus Creek</w:t>
      </w:r>
      <w:bookmarkEnd w:id="78"/>
    </w:p>
    <w:p w14:paraId="23EBB4A3" w14:textId="77777777" w:rsidR="00A76CD5" w:rsidRDefault="00A76CD5" w:rsidP="00A76CD5">
      <w:pPr>
        <w:spacing w:line="240" w:lineRule="auto"/>
        <w:jc w:val="center"/>
        <w:rPr>
          <w:b/>
          <w:bCs/>
          <w:color w:val="000000" w:themeColor="text1"/>
          <w:sz w:val="18"/>
          <w:szCs w:val="18"/>
        </w:rPr>
        <w:sectPr w:rsidR="00A76CD5" w:rsidSect="00A76CD5">
          <w:pgSz w:w="15840" w:h="12240" w:orient="landscape"/>
          <w:pgMar w:top="1440" w:right="1440" w:bottom="1440" w:left="1440" w:header="720" w:footer="720" w:gutter="0"/>
          <w:cols w:space="720"/>
          <w:docGrid w:linePitch="360"/>
        </w:sectPr>
      </w:pPr>
    </w:p>
    <w:p w14:paraId="247D9A0C" w14:textId="77777777" w:rsidR="00A76CD5" w:rsidRPr="007618A8" w:rsidRDefault="00A76CD5" w:rsidP="00A76CD5">
      <w:pPr>
        <w:spacing w:line="240" w:lineRule="auto"/>
        <w:jc w:val="center"/>
        <w:rPr>
          <w:b/>
          <w:bCs/>
          <w:color w:val="000000" w:themeColor="text1"/>
          <w:sz w:val="18"/>
          <w:szCs w:val="18"/>
        </w:rPr>
      </w:pPr>
      <w:r w:rsidRPr="007618A8">
        <w:rPr>
          <w:b/>
          <w:bCs/>
          <w:noProof/>
          <w:color w:val="000000" w:themeColor="text1"/>
          <w:sz w:val="18"/>
          <w:szCs w:val="18"/>
        </w:rPr>
        <w:drawing>
          <wp:inline distT="0" distB="0" distL="0" distR="0" wp14:anchorId="328CC450" wp14:editId="5D54055B">
            <wp:extent cx="7342632" cy="5673852"/>
            <wp:effectExtent l="19050" t="0" r="0" b="0"/>
            <wp:docPr id="27" name="Picture 5" descr="HW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M_1.jpg"/>
                    <pic:cNvPicPr/>
                  </pic:nvPicPr>
                  <pic:blipFill>
                    <a:blip r:embed="rId34" cstate="email">
                      <a:extLst>
                        <a:ext uri="{28A0092B-C50C-407E-A947-70E740481C1C}">
                          <a14:useLocalDpi xmlns:a14="http://schemas.microsoft.com/office/drawing/2010/main"/>
                        </a:ext>
                      </a:extLst>
                    </a:blip>
                    <a:stretch>
                      <a:fillRect/>
                    </a:stretch>
                  </pic:blipFill>
                  <pic:spPr>
                    <a:xfrm>
                      <a:off x="0" y="0"/>
                      <a:ext cx="7342632" cy="5673852"/>
                    </a:xfrm>
                    <a:prstGeom prst="rect">
                      <a:avLst/>
                    </a:prstGeom>
                  </pic:spPr>
                </pic:pic>
              </a:graphicData>
            </a:graphic>
          </wp:inline>
        </w:drawing>
      </w:r>
    </w:p>
    <w:p w14:paraId="018B871E" w14:textId="77777777" w:rsidR="00A76CD5" w:rsidRPr="007618A8" w:rsidRDefault="00A76CD5" w:rsidP="00A76CD5">
      <w:pPr>
        <w:spacing w:line="240" w:lineRule="auto"/>
        <w:jc w:val="center"/>
        <w:rPr>
          <w:b/>
          <w:bCs/>
          <w:color w:val="000000" w:themeColor="text1"/>
          <w:sz w:val="18"/>
          <w:szCs w:val="18"/>
        </w:rPr>
      </w:pPr>
      <w:bookmarkStart w:id="79" w:name="_Ref349898949"/>
      <w:bookmarkStart w:id="80" w:name="_Toc358039589"/>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12</w:t>
      </w:r>
      <w:r w:rsidR="00617C9A" w:rsidRPr="007618A8">
        <w:rPr>
          <w:b/>
          <w:bCs/>
          <w:color w:val="000000" w:themeColor="text1"/>
          <w:sz w:val="18"/>
          <w:szCs w:val="18"/>
        </w:rPr>
        <w:fldChar w:fldCharType="end"/>
      </w:r>
      <w:bookmarkEnd w:id="79"/>
      <w:r w:rsidRPr="007618A8">
        <w:rPr>
          <w:b/>
          <w:bCs/>
          <w:color w:val="000000" w:themeColor="text1"/>
          <w:sz w:val="18"/>
          <w:szCs w:val="18"/>
        </w:rPr>
        <w:t>: Location of High Water Marks D1_1 and D1_2</w:t>
      </w:r>
      <w:r w:rsidR="00CD4602">
        <w:rPr>
          <w:b/>
          <w:bCs/>
          <w:color w:val="000000" w:themeColor="text1"/>
          <w:sz w:val="18"/>
          <w:szCs w:val="18"/>
        </w:rPr>
        <w:t xml:space="preserve"> on Esopus Creek</w:t>
      </w:r>
      <w:bookmarkEnd w:id="80"/>
    </w:p>
    <w:p w14:paraId="60CB4BAF" w14:textId="77777777" w:rsidR="00F036F1" w:rsidRDefault="00F036F1" w:rsidP="00A76CD5">
      <w:pPr>
        <w:spacing w:line="240" w:lineRule="auto"/>
        <w:jc w:val="center"/>
        <w:rPr>
          <w:b/>
          <w:bCs/>
          <w:color w:val="000000" w:themeColor="text1"/>
          <w:sz w:val="18"/>
          <w:szCs w:val="18"/>
        </w:rPr>
        <w:sectPr w:rsidR="00F036F1" w:rsidSect="00F036F1">
          <w:headerReference w:type="default" r:id="rId35"/>
          <w:pgSz w:w="15840" w:h="12240" w:orient="landscape"/>
          <w:pgMar w:top="1440" w:right="1440" w:bottom="1440" w:left="1440" w:header="720" w:footer="720" w:gutter="0"/>
          <w:cols w:space="720"/>
          <w:docGrid w:linePitch="360"/>
        </w:sectPr>
      </w:pPr>
    </w:p>
    <w:p w14:paraId="722364D8" w14:textId="77777777" w:rsidR="00A76CD5" w:rsidRPr="007618A8" w:rsidRDefault="00A76CD5" w:rsidP="00A76CD5">
      <w:pPr>
        <w:spacing w:line="240" w:lineRule="auto"/>
        <w:jc w:val="center"/>
        <w:rPr>
          <w:b/>
          <w:bCs/>
          <w:color w:val="000000" w:themeColor="text1"/>
          <w:sz w:val="18"/>
          <w:szCs w:val="18"/>
        </w:rPr>
      </w:pPr>
      <w:r w:rsidRPr="007618A8">
        <w:rPr>
          <w:b/>
          <w:bCs/>
          <w:noProof/>
          <w:color w:val="000000" w:themeColor="text1"/>
          <w:sz w:val="18"/>
          <w:szCs w:val="18"/>
        </w:rPr>
        <w:drawing>
          <wp:inline distT="0" distB="0" distL="0" distR="0" wp14:anchorId="7B5E5B28" wp14:editId="6DDC0B55">
            <wp:extent cx="7342632" cy="5673852"/>
            <wp:effectExtent l="19050" t="0" r="0" b="0"/>
            <wp:docPr id="28" name="Picture 9" descr="HW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M_2.jpg"/>
                    <pic:cNvPicPr/>
                  </pic:nvPicPr>
                  <pic:blipFill>
                    <a:blip r:embed="rId36" cstate="email">
                      <a:extLst>
                        <a:ext uri="{28A0092B-C50C-407E-A947-70E740481C1C}">
                          <a14:useLocalDpi xmlns:a14="http://schemas.microsoft.com/office/drawing/2010/main"/>
                        </a:ext>
                      </a:extLst>
                    </a:blip>
                    <a:stretch>
                      <a:fillRect/>
                    </a:stretch>
                  </pic:blipFill>
                  <pic:spPr>
                    <a:xfrm>
                      <a:off x="0" y="0"/>
                      <a:ext cx="7342632" cy="5673852"/>
                    </a:xfrm>
                    <a:prstGeom prst="rect">
                      <a:avLst/>
                    </a:prstGeom>
                  </pic:spPr>
                </pic:pic>
              </a:graphicData>
            </a:graphic>
          </wp:inline>
        </w:drawing>
      </w:r>
    </w:p>
    <w:p w14:paraId="52E0A9D4" w14:textId="77777777" w:rsidR="00A76CD5" w:rsidRPr="007618A8" w:rsidRDefault="00A76CD5" w:rsidP="00A76CD5">
      <w:pPr>
        <w:spacing w:line="240" w:lineRule="auto"/>
        <w:jc w:val="center"/>
        <w:rPr>
          <w:b/>
          <w:bCs/>
          <w:color w:val="000000" w:themeColor="text1"/>
          <w:sz w:val="18"/>
          <w:szCs w:val="18"/>
        </w:rPr>
      </w:pPr>
      <w:bookmarkStart w:id="81" w:name="_Toc358039590"/>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13</w:t>
      </w:r>
      <w:r w:rsidR="00617C9A" w:rsidRPr="007618A8">
        <w:rPr>
          <w:b/>
          <w:bCs/>
          <w:color w:val="000000" w:themeColor="text1"/>
          <w:sz w:val="18"/>
          <w:szCs w:val="18"/>
        </w:rPr>
        <w:fldChar w:fldCharType="end"/>
      </w:r>
      <w:r w:rsidRPr="007618A8">
        <w:rPr>
          <w:b/>
          <w:bCs/>
          <w:color w:val="000000" w:themeColor="text1"/>
          <w:sz w:val="18"/>
          <w:szCs w:val="18"/>
        </w:rPr>
        <w:t>: Location of High Water Marks D1_17, D1_18, and D1_19</w:t>
      </w:r>
      <w:r w:rsidR="00CD4602">
        <w:rPr>
          <w:b/>
          <w:bCs/>
          <w:color w:val="000000" w:themeColor="text1"/>
          <w:sz w:val="18"/>
          <w:szCs w:val="18"/>
        </w:rPr>
        <w:t xml:space="preserve"> on Esopus Creek</w:t>
      </w:r>
      <w:bookmarkEnd w:id="81"/>
    </w:p>
    <w:p w14:paraId="0FE0117F" w14:textId="77777777" w:rsidR="00F036F1" w:rsidRDefault="00F036F1" w:rsidP="00A76CD5">
      <w:pPr>
        <w:spacing w:line="240" w:lineRule="auto"/>
        <w:jc w:val="center"/>
        <w:rPr>
          <w:b/>
          <w:bCs/>
          <w:color w:val="000000" w:themeColor="text1"/>
          <w:sz w:val="18"/>
          <w:szCs w:val="18"/>
        </w:rPr>
        <w:sectPr w:rsidR="00F036F1" w:rsidSect="00F036F1">
          <w:pgSz w:w="15840" w:h="12240" w:orient="landscape"/>
          <w:pgMar w:top="1440" w:right="1440" w:bottom="1440" w:left="1440" w:header="720" w:footer="720" w:gutter="0"/>
          <w:cols w:space="720"/>
          <w:docGrid w:linePitch="360"/>
        </w:sectPr>
      </w:pPr>
    </w:p>
    <w:p w14:paraId="220BE2B2" w14:textId="77777777" w:rsidR="00A76CD5" w:rsidRPr="007618A8" w:rsidRDefault="00A76CD5" w:rsidP="00A76CD5">
      <w:pPr>
        <w:spacing w:line="240" w:lineRule="auto"/>
        <w:jc w:val="center"/>
        <w:rPr>
          <w:b/>
          <w:bCs/>
          <w:color w:val="000000" w:themeColor="text1"/>
          <w:sz w:val="18"/>
          <w:szCs w:val="18"/>
        </w:rPr>
      </w:pPr>
      <w:r w:rsidRPr="007618A8">
        <w:rPr>
          <w:b/>
          <w:bCs/>
          <w:noProof/>
          <w:color w:val="000000" w:themeColor="text1"/>
          <w:sz w:val="18"/>
          <w:szCs w:val="18"/>
        </w:rPr>
        <w:drawing>
          <wp:inline distT="0" distB="0" distL="0" distR="0" wp14:anchorId="2DABBB2F" wp14:editId="3038C4EE">
            <wp:extent cx="7342632" cy="5673852"/>
            <wp:effectExtent l="19050" t="0" r="0" b="0"/>
            <wp:docPr id="29" name="Picture 10" descr="HW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M_3.jpg"/>
                    <pic:cNvPicPr/>
                  </pic:nvPicPr>
                  <pic:blipFill>
                    <a:blip r:embed="rId37" cstate="email">
                      <a:extLst>
                        <a:ext uri="{28A0092B-C50C-407E-A947-70E740481C1C}">
                          <a14:useLocalDpi xmlns:a14="http://schemas.microsoft.com/office/drawing/2010/main"/>
                        </a:ext>
                      </a:extLst>
                    </a:blip>
                    <a:stretch>
                      <a:fillRect/>
                    </a:stretch>
                  </pic:blipFill>
                  <pic:spPr>
                    <a:xfrm>
                      <a:off x="0" y="0"/>
                      <a:ext cx="7342632" cy="5673852"/>
                    </a:xfrm>
                    <a:prstGeom prst="rect">
                      <a:avLst/>
                    </a:prstGeom>
                  </pic:spPr>
                </pic:pic>
              </a:graphicData>
            </a:graphic>
          </wp:inline>
        </w:drawing>
      </w:r>
    </w:p>
    <w:p w14:paraId="3D048AED" w14:textId="77777777" w:rsidR="00A76CD5" w:rsidRPr="007618A8" w:rsidRDefault="00A76CD5" w:rsidP="00A76CD5">
      <w:pPr>
        <w:spacing w:line="240" w:lineRule="auto"/>
        <w:jc w:val="center"/>
        <w:rPr>
          <w:b/>
          <w:bCs/>
          <w:color w:val="000000" w:themeColor="text1"/>
          <w:sz w:val="18"/>
          <w:szCs w:val="18"/>
        </w:rPr>
      </w:pPr>
      <w:bookmarkStart w:id="82" w:name="_Toc358039591"/>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14</w:t>
      </w:r>
      <w:r w:rsidR="00617C9A" w:rsidRPr="007618A8">
        <w:rPr>
          <w:b/>
          <w:bCs/>
          <w:color w:val="000000" w:themeColor="text1"/>
          <w:sz w:val="18"/>
          <w:szCs w:val="18"/>
        </w:rPr>
        <w:fldChar w:fldCharType="end"/>
      </w:r>
      <w:r w:rsidRPr="007618A8">
        <w:rPr>
          <w:b/>
          <w:bCs/>
          <w:color w:val="000000" w:themeColor="text1"/>
          <w:sz w:val="18"/>
          <w:szCs w:val="18"/>
        </w:rPr>
        <w:t>: Location of High Water Marks D1_3, D1_4, and D1_5</w:t>
      </w:r>
      <w:r w:rsidR="00CD4602">
        <w:rPr>
          <w:b/>
          <w:bCs/>
          <w:color w:val="000000" w:themeColor="text1"/>
          <w:sz w:val="18"/>
          <w:szCs w:val="18"/>
        </w:rPr>
        <w:t xml:space="preserve"> on Esopus Creek</w:t>
      </w:r>
      <w:bookmarkEnd w:id="82"/>
    </w:p>
    <w:p w14:paraId="72526BC7" w14:textId="77777777" w:rsidR="00F036F1" w:rsidRDefault="00F036F1" w:rsidP="00A76CD5">
      <w:pPr>
        <w:spacing w:line="240" w:lineRule="auto"/>
        <w:jc w:val="center"/>
        <w:rPr>
          <w:b/>
          <w:bCs/>
          <w:color w:val="000000" w:themeColor="text1"/>
          <w:sz w:val="18"/>
          <w:szCs w:val="18"/>
        </w:rPr>
        <w:sectPr w:rsidR="00F036F1" w:rsidSect="00F036F1">
          <w:pgSz w:w="15840" w:h="12240" w:orient="landscape"/>
          <w:pgMar w:top="1440" w:right="1440" w:bottom="1440" w:left="1440" w:header="720" w:footer="720" w:gutter="0"/>
          <w:cols w:space="720"/>
          <w:docGrid w:linePitch="360"/>
        </w:sectPr>
      </w:pPr>
    </w:p>
    <w:p w14:paraId="5EFDAEA5" w14:textId="77777777" w:rsidR="00A76CD5" w:rsidRPr="007618A8" w:rsidRDefault="00A76CD5" w:rsidP="00A76CD5">
      <w:pPr>
        <w:spacing w:line="240" w:lineRule="auto"/>
        <w:jc w:val="center"/>
        <w:rPr>
          <w:b/>
          <w:bCs/>
          <w:color w:val="000000" w:themeColor="text1"/>
          <w:sz w:val="18"/>
          <w:szCs w:val="18"/>
        </w:rPr>
      </w:pPr>
      <w:r w:rsidRPr="007618A8">
        <w:rPr>
          <w:b/>
          <w:bCs/>
          <w:noProof/>
          <w:color w:val="000000" w:themeColor="text1"/>
          <w:sz w:val="18"/>
          <w:szCs w:val="18"/>
        </w:rPr>
        <w:drawing>
          <wp:inline distT="0" distB="0" distL="0" distR="0" wp14:anchorId="0CE7A38C" wp14:editId="2D79F778">
            <wp:extent cx="7342632" cy="5673852"/>
            <wp:effectExtent l="19050" t="0" r="0" b="0"/>
            <wp:docPr id="30" name="Picture 11" descr="HW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M_4.jpg"/>
                    <pic:cNvPicPr/>
                  </pic:nvPicPr>
                  <pic:blipFill>
                    <a:blip r:embed="rId38" cstate="email">
                      <a:extLst>
                        <a:ext uri="{28A0092B-C50C-407E-A947-70E740481C1C}">
                          <a14:useLocalDpi xmlns:a14="http://schemas.microsoft.com/office/drawing/2010/main"/>
                        </a:ext>
                      </a:extLst>
                    </a:blip>
                    <a:stretch>
                      <a:fillRect/>
                    </a:stretch>
                  </pic:blipFill>
                  <pic:spPr>
                    <a:xfrm>
                      <a:off x="0" y="0"/>
                      <a:ext cx="7342632" cy="5673852"/>
                    </a:xfrm>
                    <a:prstGeom prst="rect">
                      <a:avLst/>
                    </a:prstGeom>
                  </pic:spPr>
                </pic:pic>
              </a:graphicData>
            </a:graphic>
          </wp:inline>
        </w:drawing>
      </w:r>
    </w:p>
    <w:p w14:paraId="4521EBCC" w14:textId="77777777" w:rsidR="00A76CD5" w:rsidRPr="007618A8" w:rsidRDefault="00A76CD5" w:rsidP="00A76CD5">
      <w:pPr>
        <w:spacing w:line="240" w:lineRule="auto"/>
        <w:jc w:val="center"/>
        <w:rPr>
          <w:b/>
          <w:bCs/>
          <w:color w:val="000000" w:themeColor="text1"/>
          <w:sz w:val="18"/>
          <w:szCs w:val="18"/>
        </w:rPr>
      </w:pPr>
      <w:bookmarkStart w:id="83" w:name="_Toc358039592"/>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15</w:t>
      </w:r>
      <w:r w:rsidR="00617C9A" w:rsidRPr="007618A8">
        <w:rPr>
          <w:b/>
          <w:bCs/>
          <w:color w:val="000000" w:themeColor="text1"/>
          <w:sz w:val="18"/>
          <w:szCs w:val="18"/>
        </w:rPr>
        <w:fldChar w:fldCharType="end"/>
      </w:r>
      <w:r w:rsidRPr="007618A8">
        <w:rPr>
          <w:b/>
          <w:bCs/>
          <w:color w:val="000000" w:themeColor="text1"/>
          <w:sz w:val="18"/>
          <w:szCs w:val="18"/>
        </w:rPr>
        <w:t>: Location of High Water Marks D1_9, D1_10, and D1_11</w:t>
      </w:r>
      <w:r w:rsidR="00CD4602">
        <w:rPr>
          <w:b/>
          <w:bCs/>
          <w:color w:val="000000" w:themeColor="text1"/>
          <w:sz w:val="18"/>
          <w:szCs w:val="18"/>
        </w:rPr>
        <w:t xml:space="preserve"> on Esopus Creek</w:t>
      </w:r>
      <w:bookmarkEnd w:id="83"/>
    </w:p>
    <w:p w14:paraId="415FD49D" w14:textId="77777777" w:rsidR="00F036F1" w:rsidRDefault="00F036F1" w:rsidP="00A76CD5">
      <w:pPr>
        <w:spacing w:line="240" w:lineRule="auto"/>
        <w:jc w:val="center"/>
        <w:rPr>
          <w:b/>
          <w:bCs/>
          <w:color w:val="000000" w:themeColor="text1"/>
          <w:sz w:val="18"/>
          <w:szCs w:val="18"/>
        </w:rPr>
        <w:sectPr w:rsidR="00F036F1" w:rsidSect="00F036F1">
          <w:pgSz w:w="15840" w:h="12240" w:orient="landscape"/>
          <w:pgMar w:top="1440" w:right="1440" w:bottom="1440" w:left="1440" w:header="720" w:footer="720" w:gutter="0"/>
          <w:cols w:space="720"/>
          <w:docGrid w:linePitch="360"/>
        </w:sectPr>
      </w:pPr>
    </w:p>
    <w:p w14:paraId="146C6D45" w14:textId="77777777" w:rsidR="00A76CD5" w:rsidRPr="007618A8" w:rsidRDefault="00A76CD5" w:rsidP="00A76CD5">
      <w:pPr>
        <w:spacing w:line="240" w:lineRule="auto"/>
        <w:jc w:val="center"/>
        <w:rPr>
          <w:b/>
          <w:bCs/>
          <w:color w:val="000000" w:themeColor="text1"/>
          <w:sz w:val="18"/>
          <w:szCs w:val="18"/>
        </w:rPr>
      </w:pPr>
      <w:r w:rsidRPr="007618A8">
        <w:rPr>
          <w:b/>
          <w:bCs/>
          <w:noProof/>
          <w:color w:val="000000" w:themeColor="text1"/>
          <w:sz w:val="18"/>
          <w:szCs w:val="18"/>
        </w:rPr>
        <w:drawing>
          <wp:inline distT="0" distB="0" distL="0" distR="0" wp14:anchorId="3B17869E" wp14:editId="109434F1">
            <wp:extent cx="7342632" cy="5673852"/>
            <wp:effectExtent l="19050" t="0" r="0" b="0"/>
            <wp:docPr id="31" name="Picture 12" descr="HW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M_5.jpg"/>
                    <pic:cNvPicPr/>
                  </pic:nvPicPr>
                  <pic:blipFill>
                    <a:blip r:embed="rId39" cstate="email">
                      <a:extLst>
                        <a:ext uri="{28A0092B-C50C-407E-A947-70E740481C1C}">
                          <a14:useLocalDpi xmlns:a14="http://schemas.microsoft.com/office/drawing/2010/main"/>
                        </a:ext>
                      </a:extLst>
                    </a:blip>
                    <a:stretch>
                      <a:fillRect/>
                    </a:stretch>
                  </pic:blipFill>
                  <pic:spPr>
                    <a:xfrm>
                      <a:off x="0" y="0"/>
                      <a:ext cx="7342632" cy="5673852"/>
                    </a:xfrm>
                    <a:prstGeom prst="rect">
                      <a:avLst/>
                    </a:prstGeom>
                  </pic:spPr>
                </pic:pic>
              </a:graphicData>
            </a:graphic>
          </wp:inline>
        </w:drawing>
      </w:r>
    </w:p>
    <w:p w14:paraId="1EA8A891" w14:textId="77777777" w:rsidR="00A76CD5" w:rsidRPr="007618A8" w:rsidRDefault="00A76CD5" w:rsidP="00A76CD5">
      <w:pPr>
        <w:spacing w:line="240" w:lineRule="auto"/>
        <w:jc w:val="center"/>
        <w:rPr>
          <w:b/>
          <w:bCs/>
          <w:color w:val="000000" w:themeColor="text1"/>
          <w:sz w:val="18"/>
          <w:szCs w:val="18"/>
        </w:rPr>
      </w:pPr>
      <w:bookmarkStart w:id="84" w:name="_Toc358039593"/>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16</w:t>
      </w:r>
      <w:r w:rsidR="00617C9A" w:rsidRPr="007618A8">
        <w:rPr>
          <w:b/>
          <w:bCs/>
          <w:color w:val="000000" w:themeColor="text1"/>
          <w:sz w:val="18"/>
          <w:szCs w:val="18"/>
        </w:rPr>
        <w:fldChar w:fldCharType="end"/>
      </w:r>
      <w:r w:rsidRPr="007618A8">
        <w:rPr>
          <w:b/>
          <w:bCs/>
          <w:color w:val="000000" w:themeColor="text1"/>
          <w:sz w:val="18"/>
          <w:szCs w:val="18"/>
        </w:rPr>
        <w:t>: Location of High Water Marks D1_22 and D1_23</w:t>
      </w:r>
      <w:r w:rsidR="00CD4602">
        <w:rPr>
          <w:b/>
          <w:bCs/>
          <w:color w:val="000000" w:themeColor="text1"/>
          <w:sz w:val="18"/>
          <w:szCs w:val="18"/>
        </w:rPr>
        <w:t xml:space="preserve"> on Esopus Creek</w:t>
      </w:r>
      <w:bookmarkEnd w:id="84"/>
    </w:p>
    <w:p w14:paraId="47577481" w14:textId="77777777" w:rsidR="00A76CD5" w:rsidRPr="007618A8" w:rsidRDefault="00A76CD5" w:rsidP="00A76CD5">
      <w:pPr>
        <w:spacing w:line="240" w:lineRule="auto"/>
        <w:jc w:val="center"/>
        <w:rPr>
          <w:b/>
          <w:bCs/>
          <w:color w:val="000000" w:themeColor="text1"/>
          <w:sz w:val="18"/>
          <w:szCs w:val="18"/>
        </w:rPr>
      </w:pPr>
      <w:bookmarkStart w:id="85" w:name="_Ref349898954"/>
      <w:r w:rsidRPr="007618A8">
        <w:rPr>
          <w:b/>
          <w:bCs/>
          <w:noProof/>
          <w:color w:val="000000" w:themeColor="text1"/>
          <w:sz w:val="18"/>
          <w:szCs w:val="18"/>
        </w:rPr>
        <w:drawing>
          <wp:inline distT="0" distB="0" distL="0" distR="0" wp14:anchorId="20BFB75A" wp14:editId="75E9BB34">
            <wp:extent cx="7342632" cy="5673852"/>
            <wp:effectExtent l="19050" t="0" r="0" b="0"/>
            <wp:docPr id="32" name="Picture 13" descr="HW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M_6.jpg"/>
                    <pic:cNvPicPr/>
                  </pic:nvPicPr>
                  <pic:blipFill>
                    <a:blip r:embed="rId40" cstate="email">
                      <a:extLst>
                        <a:ext uri="{28A0092B-C50C-407E-A947-70E740481C1C}">
                          <a14:useLocalDpi xmlns:a14="http://schemas.microsoft.com/office/drawing/2010/main"/>
                        </a:ext>
                      </a:extLst>
                    </a:blip>
                    <a:stretch>
                      <a:fillRect/>
                    </a:stretch>
                  </pic:blipFill>
                  <pic:spPr>
                    <a:xfrm>
                      <a:off x="0" y="0"/>
                      <a:ext cx="7342632" cy="5673852"/>
                    </a:xfrm>
                    <a:prstGeom prst="rect">
                      <a:avLst/>
                    </a:prstGeom>
                  </pic:spPr>
                </pic:pic>
              </a:graphicData>
            </a:graphic>
          </wp:inline>
        </w:drawing>
      </w:r>
    </w:p>
    <w:p w14:paraId="011D4AB0" w14:textId="77777777" w:rsidR="00A76CD5" w:rsidRPr="007618A8" w:rsidRDefault="00A76CD5" w:rsidP="00A76CD5">
      <w:pPr>
        <w:spacing w:line="240" w:lineRule="auto"/>
        <w:jc w:val="center"/>
        <w:rPr>
          <w:b/>
          <w:bCs/>
          <w:color w:val="000000" w:themeColor="text1"/>
          <w:sz w:val="18"/>
          <w:szCs w:val="18"/>
        </w:rPr>
      </w:pPr>
      <w:bookmarkStart w:id="86" w:name="_Ref349907690"/>
      <w:bookmarkStart w:id="87" w:name="_Toc358039594"/>
      <w:r w:rsidRPr="007618A8">
        <w:rPr>
          <w:b/>
          <w:bCs/>
          <w:color w:val="000000" w:themeColor="text1"/>
          <w:sz w:val="18"/>
          <w:szCs w:val="18"/>
        </w:rPr>
        <w:t xml:space="preserve">Figure </w:t>
      </w:r>
      <w:r w:rsidR="00617C9A" w:rsidRPr="007618A8">
        <w:rPr>
          <w:b/>
          <w:bCs/>
          <w:color w:val="000000" w:themeColor="text1"/>
          <w:sz w:val="18"/>
          <w:szCs w:val="18"/>
        </w:rPr>
        <w:fldChar w:fldCharType="begin"/>
      </w:r>
      <w:r w:rsidRPr="007618A8">
        <w:rPr>
          <w:b/>
          <w:bCs/>
          <w:color w:val="000000" w:themeColor="text1"/>
          <w:sz w:val="18"/>
          <w:szCs w:val="18"/>
        </w:rPr>
        <w:instrText xml:space="preserve"> SEQ Figure \* ARABIC </w:instrText>
      </w:r>
      <w:r w:rsidR="00617C9A" w:rsidRPr="007618A8">
        <w:rPr>
          <w:b/>
          <w:bCs/>
          <w:color w:val="000000" w:themeColor="text1"/>
          <w:sz w:val="18"/>
          <w:szCs w:val="18"/>
        </w:rPr>
        <w:fldChar w:fldCharType="separate"/>
      </w:r>
      <w:r w:rsidR="00CD6542">
        <w:rPr>
          <w:b/>
          <w:bCs/>
          <w:noProof/>
          <w:color w:val="000000" w:themeColor="text1"/>
          <w:sz w:val="18"/>
          <w:szCs w:val="18"/>
        </w:rPr>
        <w:t>17</w:t>
      </w:r>
      <w:r w:rsidR="00617C9A" w:rsidRPr="007618A8">
        <w:rPr>
          <w:b/>
          <w:bCs/>
          <w:color w:val="000000" w:themeColor="text1"/>
          <w:sz w:val="18"/>
          <w:szCs w:val="18"/>
        </w:rPr>
        <w:fldChar w:fldCharType="end"/>
      </w:r>
      <w:bookmarkEnd w:id="85"/>
      <w:bookmarkEnd w:id="86"/>
      <w:r w:rsidRPr="007618A8">
        <w:rPr>
          <w:b/>
          <w:bCs/>
          <w:color w:val="000000" w:themeColor="text1"/>
          <w:sz w:val="18"/>
          <w:szCs w:val="18"/>
        </w:rPr>
        <w:t>: Location of High Water Marks D1_13 and D1_14</w:t>
      </w:r>
      <w:r w:rsidR="00CD4602">
        <w:rPr>
          <w:b/>
          <w:bCs/>
          <w:color w:val="000000" w:themeColor="text1"/>
          <w:sz w:val="18"/>
          <w:szCs w:val="18"/>
        </w:rPr>
        <w:t xml:space="preserve"> on Esopus Creek</w:t>
      </w:r>
      <w:bookmarkEnd w:id="87"/>
    </w:p>
    <w:p w14:paraId="5BC702E6" w14:textId="77777777" w:rsidR="00F036F1" w:rsidRDefault="00F036F1" w:rsidP="00F06989">
      <w:pPr>
        <w:sectPr w:rsidR="00F036F1" w:rsidSect="00F036F1">
          <w:pgSz w:w="15840" w:h="12240" w:orient="landscape"/>
          <w:pgMar w:top="1440" w:right="1440" w:bottom="1440" w:left="1440" w:header="720" w:footer="720" w:gutter="0"/>
          <w:cols w:space="720"/>
          <w:docGrid w:linePitch="360"/>
        </w:sectPr>
      </w:pPr>
    </w:p>
    <w:p w14:paraId="7CC71DE6" w14:textId="77777777" w:rsidR="006E040A" w:rsidRDefault="006E040A" w:rsidP="000C51BB">
      <w:pPr>
        <w:pStyle w:val="Heading2"/>
        <w:rPr>
          <w:rFonts w:eastAsiaTheme="minorHAnsi"/>
        </w:rPr>
      </w:pPr>
      <w:r>
        <w:rPr>
          <w:rFonts w:eastAsiaTheme="minorHAnsi"/>
        </w:rPr>
        <w:t>Stony Clove Creek</w:t>
      </w:r>
      <w:r w:rsidR="00881F0D">
        <w:rPr>
          <w:rFonts w:eastAsiaTheme="minorHAnsi"/>
        </w:rPr>
        <w:t xml:space="preserve"> </w:t>
      </w:r>
      <w:r w:rsidR="008D07BD">
        <w:rPr>
          <w:rFonts w:eastAsiaTheme="minorHAnsi"/>
        </w:rPr>
        <w:t>Watershed</w:t>
      </w:r>
      <w:r w:rsidR="000C51BB">
        <w:rPr>
          <w:rFonts w:eastAsiaTheme="minorHAnsi"/>
        </w:rPr>
        <w:t xml:space="preserve"> </w:t>
      </w:r>
      <w:r w:rsidR="000C51BB">
        <w:t>Study Reaches</w:t>
      </w:r>
    </w:p>
    <w:p w14:paraId="7DD2FEE1" w14:textId="77777777" w:rsidR="00881F0D" w:rsidRPr="00881F0D" w:rsidRDefault="00881F0D" w:rsidP="00082CF5">
      <w:pPr>
        <w:pStyle w:val="Heading3"/>
      </w:pPr>
      <w:r>
        <w:t>Stony Clove Creek</w:t>
      </w:r>
    </w:p>
    <w:p w14:paraId="22890789" w14:textId="77777777" w:rsidR="006E040A" w:rsidRPr="00C22904" w:rsidRDefault="00772A2C" w:rsidP="00082CF5">
      <w:r>
        <w:t>Calibration data was not available along the</w:t>
      </w:r>
      <w:r w:rsidR="006E040A" w:rsidRPr="00C22904">
        <w:t xml:space="preserve"> Greene County</w:t>
      </w:r>
      <w:r>
        <w:t xml:space="preserve"> reach of Stony Clove Creek</w:t>
      </w:r>
      <w:r w:rsidR="006E040A" w:rsidRPr="00C22904">
        <w:t xml:space="preserve">.  </w:t>
      </w:r>
      <w:r w:rsidR="008D6E9A">
        <w:t xml:space="preserve"> However, one active USGS stream</w:t>
      </w:r>
      <w:r w:rsidR="006E040A" w:rsidRPr="00C22904">
        <w:t xml:space="preserve">gage </w:t>
      </w:r>
      <w:r w:rsidR="008D6E9A">
        <w:t xml:space="preserve">is located </w:t>
      </w:r>
      <w:r w:rsidR="006E040A" w:rsidRPr="00C22904">
        <w:t>just below the Route 214 bridge in Chichester at RS 9919 in Ulster County (USGS 01362370 Stony Clove Creek below Ox Clove at Chichester</w:t>
      </w:r>
      <w:r w:rsidR="008D6E9A">
        <w:t>, NY).  There was</w:t>
      </w:r>
      <w:r w:rsidR="00004206">
        <w:t xml:space="preserve"> previously</w:t>
      </w:r>
      <w:r w:rsidR="008D6E9A">
        <w:t xml:space="preserve"> a USGS stream</w:t>
      </w:r>
      <w:r w:rsidR="006E040A" w:rsidRPr="00C22904">
        <w:t>gage located between XS 7601 and XS 7401 (USGS 01362380 Stony Clove Creek near Phoenicia, NY) until it was put out of service in 2006.  However, the records previous to 2006 were retrieved to use as a second</w:t>
      </w:r>
      <w:r w:rsidR="00004206">
        <w:t>ary rating curve</w:t>
      </w:r>
      <w:r w:rsidR="006E040A" w:rsidRPr="00C22904">
        <w:t xml:space="preserve">.  Additionally, there </w:t>
      </w:r>
      <w:r>
        <w:t>were</w:t>
      </w:r>
      <w:r w:rsidR="006E040A" w:rsidRPr="00C22904">
        <w:t xml:space="preserve"> six high water mark</w:t>
      </w:r>
      <w:r w:rsidR="008D6E9A">
        <w:t>s recorded from Hurricane Irene</w:t>
      </w:r>
      <w:r w:rsidR="006E040A" w:rsidRPr="00C22904">
        <w:t xml:space="preserve"> on the downstream reach of Stony Clove Creek, near the confluence of Esopus Creek.  One high water mark is about 800</w:t>
      </w:r>
      <w:r w:rsidR="00865C95">
        <w:t xml:space="preserve"> </w:t>
      </w:r>
      <w:r w:rsidR="006E040A" w:rsidRPr="00C22904">
        <w:t xml:space="preserve">ft upstream of the Route 214 bridge in Phoenicia (just upstream of XS 1513), while the others are concentrated immediately around the same bridge (RS 808). </w:t>
      </w:r>
    </w:p>
    <w:p w14:paraId="7DF2C7BE" w14:textId="77777777" w:rsidR="006E040A" w:rsidRPr="001A04EE" w:rsidRDefault="00CD4602" w:rsidP="001A04EE">
      <w:r>
        <w:t>T</w:t>
      </w:r>
      <w:r w:rsidR="006E040A">
        <w:t xml:space="preserve">he results of the HEC-RAS model </w:t>
      </w:r>
      <w:r>
        <w:t xml:space="preserve">generally </w:t>
      </w:r>
      <w:r w:rsidR="006E040A">
        <w:t xml:space="preserve">compared well with the recorded peak flow rates of the USGS stream gages.  </w:t>
      </w:r>
      <w:r>
        <w:t xml:space="preserve">However, the magnitudes of the modeled flows were generally larger than the </w:t>
      </w:r>
      <w:r w:rsidR="005D4636">
        <w:t>measured</w:t>
      </w:r>
      <w:r>
        <w:t xml:space="preserve"> </w:t>
      </w:r>
      <w:r w:rsidR="005D4636">
        <w:t xml:space="preserve">gage </w:t>
      </w:r>
      <w:r>
        <w:t xml:space="preserve">flows.  </w:t>
      </w:r>
      <w:r w:rsidR="006E040A">
        <w:t>A comparison of the model results and the two different U</w:t>
      </w:r>
      <w:r w:rsidR="005D4636">
        <w:t>SGS stream gage stage measurements are</w:t>
      </w:r>
      <w:r w:rsidR="006E040A">
        <w:t xml:space="preserve"> provided in </w:t>
      </w:r>
      <w:r w:rsidR="00600CB7">
        <w:fldChar w:fldCharType="begin"/>
      </w:r>
      <w:r w:rsidR="00600CB7">
        <w:instrText xml:space="preserve"> REF _Ref344386379 \h  \* MERGEFORMAT </w:instrText>
      </w:r>
      <w:r w:rsidR="00600CB7">
        <w:fldChar w:fldCharType="separate"/>
      </w:r>
      <w:r w:rsidR="00CD6542" w:rsidRPr="00CD6542">
        <w:t>Figure 18</w:t>
      </w:r>
      <w:r w:rsidR="00600CB7">
        <w:fldChar w:fldCharType="end"/>
      </w:r>
      <w:r w:rsidR="006E040A">
        <w:t xml:space="preserve"> and </w:t>
      </w:r>
      <w:r w:rsidR="00600CB7">
        <w:fldChar w:fldCharType="begin"/>
      </w:r>
      <w:r w:rsidR="00600CB7">
        <w:instrText xml:space="preserve"> REF _Ref344386392 \h  \* MERGEFORMAT </w:instrText>
      </w:r>
      <w:r w:rsidR="00600CB7">
        <w:fldChar w:fldCharType="separate"/>
      </w:r>
      <w:r w:rsidR="00CD6542" w:rsidRPr="00CD6542">
        <w:t>Figure 19</w:t>
      </w:r>
      <w:r w:rsidR="00600CB7">
        <w:fldChar w:fldCharType="end"/>
      </w:r>
      <w:r w:rsidR="006E040A">
        <w:t xml:space="preserve">.  </w:t>
      </w:r>
      <w:r w:rsidR="00600CB7">
        <w:fldChar w:fldCharType="begin"/>
      </w:r>
      <w:r w:rsidR="00600CB7">
        <w:instrText xml:space="preserve"> REF _Ref344386379 \h  \* MERGEFORMAT </w:instrText>
      </w:r>
      <w:r w:rsidR="00600CB7">
        <w:fldChar w:fldCharType="separate"/>
      </w:r>
      <w:r w:rsidR="00CD6542" w:rsidRPr="00CD6542">
        <w:t>Figure 18</w:t>
      </w:r>
      <w:r w:rsidR="00600CB7">
        <w:fldChar w:fldCharType="end"/>
      </w:r>
      <w:r w:rsidR="006E040A">
        <w:t xml:space="preserve"> shows the data from the stream gage</w:t>
      </w:r>
      <w:r w:rsidR="005D4636">
        <w:t xml:space="preserve"> (01362370)</w:t>
      </w:r>
      <w:r w:rsidR="001A04EE">
        <w:t xml:space="preserve"> that is still active.</w:t>
      </w:r>
      <w:r w:rsidR="006E040A">
        <w:t xml:space="preserve">  </w:t>
      </w:r>
      <w:r w:rsidR="00600CB7">
        <w:fldChar w:fldCharType="begin"/>
      </w:r>
      <w:r w:rsidR="00600CB7">
        <w:instrText xml:space="preserve"> REF _Ref344386392 \h  \* MERGEFORMAT </w:instrText>
      </w:r>
      <w:r w:rsidR="00600CB7">
        <w:fldChar w:fldCharType="separate"/>
      </w:r>
      <w:r w:rsidR="00CD6542" w:rsidRPr="00CD6542">
        <w:t>Figure 19</w:t>
      </w:r>
      <w:r w:rsidR="00600CB7">
        <w:fldChar w:fldCharType="end"/>
      </w:r>
      <w:r w:rsidR="006E040A">
        <w:t xml:space="preserve"> shows the data from the stream gage</w:t>
      </w:r>
      <w:r w:rsidR="005D4636">
        <w:t xml:space="preserve"> (01362380) that was de-activated in 2006.</w:t>
      </w:r>
      <w:r w:rsidR="006E040A">
        <w:t xml:space="preserve">  The model predicts somewhat higher </w:t>
      </w:r>
      <w:r w:rsidR="005D4636">
        <w:t>WSELs</w:t>
      </w:r>
      <w:r w:rsidR="006E040A">
        <w:t xml:space="preserve"> </w:t>
      </w:r>
      <w:r w:rsidR="001A04EE">
        <w:t xml:space="preserve">(between 0.5 and 2.5 ft higher) </w:t>
      </w:r>
      <w:r w:rsidR="006E040A">
        <w:t xml:space="preserve">than the </w:t>
      </w:r>
      <w:r w:rsidR="001A04EE">
        <w:t>measured</w:t>
      </w:r>
      <w:r w:rsidR="006E040A">
        <w:t xml:space="preserve"> values</w:t>
      </w:r>
      <w:r w:rsidR="001A04EE">
        <w:t xml:space="preserve"> at this gage.</w:t>
      </w:r>
      <w:r w:rsidR="006E040A">
        <w:t xml:space="preserve">  There are several factors that could be causing these differences.  </w:t>
      </w:r>
      <w:r w:rsidR="00204509">
        <w:t>One likely reason is the location of the stream gage, which is not</w:t>
      </w:r>
      <w:r w:rsidR="006E040A">
        <w:t xml:space="preserve"> close to a def</w:t>
      </w:r>
      <w:r w:rsidR="00204509">
        <w:t>ined cross section in the model; this</w:t>
      </w:r>
      <w:r w:rsidR="006E040A">
        <w:t xml:space="preserve"> which makes comp</w:t>
      </w:r>
      <w:r w:rsidR="00204509">
        <w:t>arison somewhat less accurate.</w:t>
      </w:r>
      <w:r w:rsidR="008D6E9A">
        <w:t xml:space="preserve">  </w:t>
      </w:r>
      <w:r w:rsidR="001A04EE">
        <w:t>For this reason, the de-activated</w:t>
      </w:r>
      <w:r w:rsidR="008D6E9A">
        <w:t xml:space="preserve"> stream</w:t>
      </w:r>
      <w:r w:rsidR="006E040A">
        <w:t xml:space="preserve">gage was not used for calibration specifically, but rather for comparison only.   </w:t>
      </w:r>
    </w:p>
    <w:p w14:paraId="65E5ADF8" w14:textId="77777777" w:rsidR="006E040A" w:rsidRDefault="006E040A" w:rsidP="000C51BB">
      <w:pPr>
        <w:pStyle w:val="Heading2"/>
        <w:numPr>
          <w:ilvl w:val="0"/>
          <w:numId w:val="0"/>
        </w:numPr>
        <w:jc w:val="center"/>
      </w:pPr>
      <w:r w:rsidRPr="009E4463">
        <w:rPr>
          <w:rFonts w:eastAsiaTheme="minorHAnsi"/>
          <w:noProof/>
        </w:rPr>
        <w:drawing>
          <wp:inline distT="0" distB="0" distL="0" distR="0" wp14:anchorId="22BFACFC" wp14:editId="2E5BF306">
            <wp:extent cx="5562600" cy="3752849"/>
            <wp:effectExtent l="19050" t="0" r="19050" b="1"/>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74FFD4D" w14:textId="77777777" w:rsidR="006E040A" w:rsidRPr="00CE6249" w:rsidRDefault="006E040A" w:rsidP="00CE6249">
      <w:pPr>
        <w:pStyle w:val="Caption"/>
        <w:jc w:val="center"/>
        <w:rPr>
          <w:color w:val="auto"/>
          <w:sz w:val="20"/>
        </w:rPr>
      </w:pPr>
      <w:bookmarkStart w:id="88" w:name="_Ref344386379"/>
      <w:bookmarkStart w:id="89" w:name="_Toc358039595"/>
      <w:r w:rsidRPr="00CE6249">
        <w:rPr>
          <w:color w:val="auto"/>
          <w:sz w:val="20"/>
        </w:rPr>
        <w:t xml:space="preserve">Figure </w:t>
      </w:r>
      <w:r w:rsidR="00617C9A" w:rsidRPr="00CE6249">
        <w:rPr>
          <w:color w:val="auto"/>
          <w:sz w:val="20"/>
        </w:rPr>
        <w:fldChar w:fldCharType="begin"/>
      </w:r>
      <w:r w:rsidR="00F80734" w:rsidRPr="00CE6249">
        <w:rPr>
          <w:color w:val="auto"/>
          <w:sz w:val="20"/>
        </w:rPr>
        <w:instrText xml:space="preserve"> SEQ Figure \* ARABIC </w:instrText>
      </w:r>
      <w:r w:rsidR="00617C9A" w:rsidRPr="00CE6249">
        <w:rPr>
          <w:color w:val="auto"/>
          <w:sz w:val="20"/>
        </w:rPr>
        <w:fldChar w:fldCharType="separate"/>
      </w:r>
      <w:r w:rsidR="00CD6542">
        <w:rPr>
          <w:noProof/>
          <w:color w:val="auto"/>
          <w:sz w:val="20"/>
        </w:rPr>
        <w:t>18</w:t>
      </w:r>
      <w:r w:rsidR="00617C9A" w:rsidRPr="00CE6249">
        <w:rPr>
          <w:color w:val="auto"/>
          <w:sz w:val="20"/>
        </w:rPr>
        <w:fldChar w:fldCharType="end"/>
      </w:r>
      <w:bookmarkEnd w:id="88"/>
      <w:r w:rsidR="008D6E9A">
        <w:rPr>
          <w:color w:val="auto"/>
          <w:sz w:val="20"/>
        </w:rPr>
        <w:t>: Comparison of USGS stream</w:t>
      </w:r>
      <w:r w:rsidRPr="00CE6249">
        <w:rPr>
          <w:color w:val="auto"/>
          <w:sz w:val="20"/>
        </w:rPr>
        <w:t>gage</w:t>
      </w:r>
      <w:r w:rsidR="008D6E9A">
        <w:rPr>
          <w:color w:val="auto"/>
          <w:sz w:val="20"/>
        </w:rPr>
        <w:t xml:space="preserve"> (Stony Clove Creek below Ox Clove at Chic</w:t>
      </w:r>
      <w:r w:rsidR="00865C95">
        <w:rPr>
          <w:color w:val="auto"/>
          <w:sz w:val="20"/>
        </w:rPr>
        <w:t>hester, NY</w:t>
      </w:r>
      <w:r w:rsidR="008D6E9A">
        <w:rPr>
          <w:color w:val="auto"/>
          <w:sz w:val="20"/>
        </w:rPr>
        <w:t>) data and simulated WSELs</w:t>
      </w:r>
      <w:r w:rsidRPr="00CE6249">
        <w:rPr>
          <w:color w:val="auto"/>
          <w:sz w:val="20"/>
        </w:rPr>
        <w:t xml:space="preserve"> at XS 9861.</w:t>
      </w:r>
      <w:bookmarkEnd w:id="89"/>
    </w:p>
    <w:p w14:paraId="12B556A1" w14:textId="77777777" w:rsidR="006E040A" w:rsidRDefault="006E040A" w:rsidP="000C51BB">
      <w:pPr>
        <w:pStyle w:val="Heading2"/>
        <w:numPr>
          <w:ilvl w:val="0"/>
          <w:numId w:val="0"/>
        </w:numPr>
        <w:jc w:val="center"/>
      </w:pPr>
      <w:r w:rsidRPr="009E4463">
        <w:rPr>
          <w:rFonts w:eastAsiaTheme="minorHAnsi"/>
          <w:noProof/>
        </w:rPr>
        <w:drawing>
          <wp:inline distT="0" distB="0" distL="0" distR="0" wp14:anchorId="1886FEDB" wp14:editId="0DEBCA97">
            <wp:extent cx="5534025" cy="3562350"/>
            <wp:effectExtent l="19050" t="0" r="9525"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C9284B" w14:textId="77777777" w:rsidR="006E040A" w:rsidRPr="00865C95" w:rsidRDefault="006E040A" w:rsidP="00865C95">
      <w:pPr>
        <w:pStyle w:val="Caption"/>
        <w:jc w:val="center"/>
        <w:rPr>
          <w:color w:val="auto"/>
          <w:sz w:val="20"/>
        </w:rPr>
      </w:pPr>
      <w:bookmarkStart w:id="90" w:name="_Ref344386392"/>
      <w:bookmarkStart w:id="91" w:name="_Toc358039596"/>
      <w:r w:rsidRPr="00CE6249">
        <w:rPr>
          <w:color w:val="auto"/>
          <w:sz w:val="20"/>
        </w:rPr>
        <w:t xml:space="preserve">Figure </w:t>
      </w:r>
      <w:r w:rsidR="00617C9A" w:rsidRPr="00CE6249">
        <w:rPr>
          <w:color w:val="auto"/>
          <w:sz w:val="20"/>
        </w:rPr>
        <w:fldChar w:fldCharType="begin"/>
      </w:r>
      <w:r w:rsidR="00F80734" w:rsidRPr="00CE6249">
        <w:rPr>
          <w:color w:val="auto"/>
          <w:sz w:val="20"/>
        </w:rPr>
        <w:instrText xml:space="preserve"> SEQ Figure \* ARABIC </w:instrText>
      </w:r>
      <w:r w:rsidR="00617C9A" w:rsidRPr="00CE6249">
        <w:rPr>
          <w:color w:val="auto"/>
          <w:sz w:val="20"/>
        </w:rPr>
        <w:fldChar w:fldCharType="separate"/>
      </w:r>
      <w:r w:rsidR="00CD6542">
        <w:rPr>
          <w:noProof/>
          <w:color w:val="auto"/>
          <w:sz w:val="20"/>
        </w:rPr>
        <w:t>19</w:t>
      </w:r>
      <w:r w:rsidR="00617C9A" w:rsidRPr="00CE6249">
        <w:rPr>
          <w:color w:val="auto"/>
          <w:sz w:val="20"/>
        </w:rPr>
        <w:fldChar w:fldCharType="end"/>
      </w:r>
      <w:bookmarkEnd w:id="90"/>
      <w:r w:rsidR="00865C95">
        <w:rPr>
          <w:color w:val="auto"/>
          <w:sz w:val="20"/>
        </w:rPr>
        <w:t>: Comparison of USGS stream</w:t>
      </w:r>
      <w:r w:rsidRPr="00CE6249">
        <w:rPr>
          <w:color w:val="auto"/>
          <w:sz w:val="20"/>
        </w:rPr>
        <w:t>gage</w:t>
      </w:r>
      <w:r w:rsidR="00865C95">
        <w:rPr>
          <w:color w:val="auto"/>
          <w:sz w:val="20"/>
        </w:rPr>
        <w:t xml:space="preserve"> (Stony Clove Creek near Phoenicia, NY)</w:t>
      </w:r>
      <w:r w:rsidRPr="00CE6249">
        <w:rPr>
          <w:color w:val="auto"/>
          <w:sz w:val="20"/>
        </w:rPr>
        <w:t xml:space="preserve"> data and </w:t>
      </w:r>
      <w:r w:rsidR="00865C95">
        <w:rPr>
          <w:color w:val="auto"/>
          <w:sz w:val="20"/>
        </w:rPr>
        <w:t>simulated WSELs</w:t>
      </w:r>
      <w:r w:rsidRPr="00CE6249">
        <w:rPr>
          <w:color w:val="auto"/>
          <w:sz w:val="20"/>
        </w:rPr>
        <w:t xml:space="preserve"> at XS 7041.</w:t>
      </w:r>
      <w:bookmarkEnd w:id="91"/>
    </w:p>
    <w:p w14:paraId="2D1B9BDD" w14:textId="77777777" w:rsidR="006E040A" w:rsidRDefault="006E040A" w:rsidP="00082CF5">
      <w:r>
        <w:t xml:space="preserve">High water marks from Hurricane Irene at the downstream end of Stony Clove Creek were also used to calibrate the model.  All </w:t>
      </w:r>
      <w:r w:rsidR="00865C95">
        <w:t>HWM</w:t>
      </w:r>
      <w:r>
        <w:t xml:space="preserve"> locations (with labeled elevations) are shown in </w:t>
      </w:r>
      <w:r w:rsidR="00600CB7">
        <w:fldChar w:fldCharType="begin"/>
      </w:r>
      <w:r w:rsidR="00600CB7">
        <w:instrText xml:space="preserve"> REF _Ref345498667 \h  \* MERGEFORMAT </w:instrText>
      </w:r>
      <w:r w:rsidR="00600CB7">
        <w:fldChar w:fldCharType="separate"/>
      </w:r>
      <w:r w:rsidR="00CD6542" w:rsidRPr="00CD6542">
        <w:t>Figure 20</w:t>
      </w:r>
      <w:r w:rsidR="00600CB7">
        <w:fldChar w:fldCharType="end"/>
      </w:r>
      <w:r>
        <w:t xml:space="preserve">.  Initially, the model was set up using discharges and discharge change locations based upon a hydrologic model of the watershed.  Discharge rates for Hurricane Irene were estimated at each flow change location with the hydrologic model.  Using these inputs, the model was calibrated to match one of the </w:t>
      </w:r>
      <w:r w:rsidR="00865C95">
        <w:t>HWMs</w:t>
      </w:r>
      <w:r>
        <w:t xml:space="preserve"> located about 800 ft upstream of the Route 214 bridge in Phoenicia (100</w:t>
      </w:r>
      <w:r w:rsidR="00865C95">
        <w:t xml:space="preserve"> </w:t>
      </w:r>
      <w:r>
        <w:t xml:space="preserve">ft upstream of XS 1513).  The other </w:t>
      </w:r>
      <w:r w:rsidR="00865C95">
        <w:t>HWMs</w:t>
      </w:r>
      <w:r>
        <w:t xml:space="preserve"> surrounding the same bridge at RS 808 were not considered as important for calibration purposes because of the conditions at that location.  Firstly, this location overlaps with the Esopus Creek floodplains and is susceptible to backwater effects from the Esopus Creek.  This could explain why the </w:t>
      </w:r>
      <w:r w:rsidR="00865C95">
        <w:t>HWM</w:t>
      </w:r>
      <w:r>
        <w:t xml:space="preserve"> about 80 ft downstream of XS 683 is 1.5 ft higher than the high water mark about 70 ft upstream of XS 683.  Secondly, overland sheet flow (2-D</w:t>
      </w:r>
      <w:r w:rsidR="00865C95">
        <w:t xml:space="preserve"> flow</w:t>
      </w:r>
      <w:r>
        <w:t xml:space="preserve">) occurs near the bridge, as was recorded during Hurricane Irene.  This explains why two different </w:t>
      </w:r>
      <w:r w:rsidR="00865C95">
        <w:t>HWM</w:t>
      </w:r>
      <w:r>
        <w:t xml:space="preserve"> elevations could occur along almost the same cross section (813.7 ft and 813.2 ft, both parallel and just upstream of XS 683).  It also suggests that completely accurate modeling/calibration of these conditions may not be achievable with a 1-D HEC-RAS model.  For these reasons, the two </w:t>
      </w:r>
      <w:r w:rsidR="00865C95">
        <w:t>HWMs</w:t>
      </w:r>
      <w:r>
        <w:t xml:space="preserve"> just upstream of XS 683 were treated as unreliable and the </w:t>
      </w:r>
      <w:r w:rsidR="00865C95">
        <w:t>HWM</w:t>
      </w:r>
      <w:r>
        <w:t xml:space="preserve"> about 800ft upstream of the bridge, just upstream of XS 1513, was used as the principle </w:t>
      </w:r>
      <w:r w:rsidR="00865C95">
        <w:t>HWM</w:t>
      </w:r>
      <w:r>
        <w:t xml:space="preserve"> for calibration.  Some other </w:t>
      </w:r>
      <w:r w:rsidR="00865C95">
        <w:t>HWMs</w:t>
      </w:r>
      <w:r>
        <w:t xml:space="preserve"> aligned well with the WSELs, but some were several feet different.</w:t>
      </w:r>
    </w:p>
    <w:p w14:paraId="1737463A" w14:textId="77777777" w:rsidR="00F47BF1" w:rsidRDefault="00F47BF1" w:rsidP="00F47BF1">
      <w:pPr>
        <w:spacing w:before="240"/>
      </w:pPr>
      <w:r>
        <w:t xml:space="preserve">Finally, the Hurricane Irene flow recorded at the active USGS gage was applied to the downstream segment of the stream.  This flow was nearly 1600 cfs larger than the Irene flow obtained from the hydrologic model simulation.  The model results using the two different Irene flows compared to the HWMs are given in </w:t>
      </w:r>
      <w:r w:rsidR="00600CB7">
        <w:fldChar w:fldCharType="begin"/>
      </w:r>
      <w:r w:rsidR="00600CB7">
        <w:instrText xml:space="preserve"> REF _Ref344390520 \h  \* MERGEFORMAT </w:instrText>
      </w:r>
      <w:r w:rsidR="00600CB7">
        <w:fldChar w:fldCharType="separate"/>
      </w:r>
      <w:r w:rsidR="00CD6542" w:rsidRPr="00CD6542">
        <w:t>Table 18</w:t>
      </w:r>
      <w:r w:rsidR="00600CB7">
        <w:fldChar w:fldCharType="end"/>
      </w:r>
      <w:r>
        <w:t>.  In both cases the model produced water surface elevations within the tolerance of 0.5 ft for the most upstream high water mark, about 800 ft upstream of the Route 214 bridge.  The WSELs also matched the HWM located about 60 ft upstream of the upstream face of the bridge for both flows within the allowable tolerance.  None of the HWMs at or below the bridge matched the WSELs reasonably or reliably.</w:t>
      </w:r>
    </w:p>
    <w:p w14:paraId="3E8DE9D9" w14:textId="77777777" w:rsidR="00F47BF1" w:rsidRPr="00CE6249" w:rsidRDefault="00F47BF1" w:rsidP="00F47BF1">
      <w:pPr>
        <w:pStyle w:val="Caption"/>
        <w:jc w:val="center"/>
        <w:rPr>
          <w:color w:val="auto"/>
          <w:sz w:val="20"/>
        </w:rPr>
      </w:pPr>
      <w:bookmarkStart w:id="92" w:name="_Ref344390520"/>
      <w:bookmarkStart w:id="93" w:name="_Toc358039617"/>
      <w:r w:rsidRPr="00CE6249">
        <w:rPr>
          <w:color w:val="auto"/>
          <w:sz w:val="20"/>
        </w:rPr>
        <w:t xml:space="preserve">Table </w:t>
      </w:r>
      <w:r w:rsidR="00617C9A" w:rsidRPr="00CE6249">
        <w:rPr>
          <w:color w:val="auto"/>
          <w:sz w:val="20"/>
        </w:rPr>
        <w:fldChar w:fldCharType="begin"/>
      </w:r>
      <w:r w:rsidRPr="00CE6249">
        <w:rPr>
          <w:color w:val="auto"/>
          <w:sz w:val="20"/>
        </w:rPr>
        <w:instrText xml:space="preserve"> SEQ Table \* ARABIC </w:instrText>
      </w:r>
      <w:r w:rsidR="00617C9A" w:rsidRPr="00CE6249">
        <w:rPr>
          <w:color w:val="auto"/>
          <w:sz w:val="20"/>
        </w:rPr>
        <w:fldChar w:fldCharType="separate"/>
      </w:r>
      <w:r w:rsidR="00CD6542">
        <w:rPr>
          <w:noProof/>
          <w:color w:val="auto"/>
          <w:sz w:val="20"/>
        </w:rPr>
        <w:t>18</w:t>
      </w:r>
      <w:r w:rsidR="00617C9A" w:rsidRPr="00CE6249">
        <w:rPr>
          <w:color w:val="auto"/>
          <w:sz w:val="20"/>
        </w:rPr>
        <w:fldChar w:fldCharType="end"/>
      </w:r>
      <w:bookmarkEnd w:id="92"/>
      <w:r w:rsidRPr="00CE6249">
        <w:rPr>
          <w:color w:val="auto"/>
          <w:sz w:val="20"/>
        </w:rPr>
        <w:t>: Comparison of model results using measured and estimated flows of Hurricane Irene and downstream high water marks.</w:t>
      </w:r>
      <w:bookmarkEnd w:id="93"/>
    </w:p>
    <w:tbl>
      <w:tblPr>
        <w:tblW w:w="9197" w:type="dxa"/>
        <w:jc w:val="center"/>
        <w:tblInd w:w="-962" w:type="dxa"/>
        <w:tblLook w:val="04A0" w:firstRow="1" w:lastRow="0" w:firstColumn="1" w:lastColumn="0" w:noHBand="0" w:noVBand="1"/>
      </w:tblPr>
      <w:tblGrid>
        <w:gridCol w:w="2477"/>
        <w:gridCol w:w="1480"/>
        <w:gridCol w:w="1420"/>
        <w:gridCol w:w="1180"/>
        <w:gridCol w:w="1420"/>
        <w:gridCol w:w="1220"/>
      </w:tblGrid>
      <w:tr w:rsidR="00F47BF1" w:rsidRPr="00A16834" w14:paraId="08ACD877" w14:textId="77777777" w:rsidTr="00EB0BC3">
        <w:trPr>
          <w:trHeight w:val="600"/>
          <w:jc w:val="center"/>
        </w:trPr>
        <w:tc>
          <w:tcPr>
            <w:tcW w:w="2477"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14:paraId="65510E4F" w14:textId="77777777" w:rsidR="00F47BF1" w:rsidRPr="00A16834" w:rsidRDefault="00F47BF1" w:rsidP="00EB0BC3">
            <w:pPr>
              <w:spacing w:after="0"/>
              <w:jc w:val="right"/>
              <w:rPr>
                <w:b/>
                <w:sz w:val="20"/>
              </w:rPr>
            </w:pPr>
            <w:r w:rsidRPr="00A16834">
              <w:rPr>
                <w:b/>
                <w:sz w:val="20"/>
              </w:rPr>
              <w:t> </w:t>
            </w:r>
          </w:p>
        </w:tc>
        <w:tc>
          <w:tcPr>
            <w:tcW w:w="1480" w:type="dxa"/>
            <w:tcBorders>
              <w:top w:val="single" w:sz="4" w:space="0" w:color="auto"/>
              <w:left w:val="nil"/>
              <w:bottom w:val="single" w:sz="4" w:space="0" w:color="auto"/>
              <w:right w:val="single" w:sz="4" w:space="0" w:color="auto"/>
            </w:tcBorders>
            <w:shd w:val="pct15" w:color="auto" w:fill="auto"/>
            <w:noWrap/>
            <w:vAlign w:val="bottom"/>
            <w:hideMark/>
          </w:tcPr>
          <w:p w14:paraId="719EDCCA" w14:textId="77777777" w:rsidR="00F47BF1" w:rsidRPr="00A16834" w:rsidRDefault="00F47BF1" w:rsidP="00EB0BC3">
            <w:pPr>
              <w:spacing w:after="0"/>
              <w:jc w:val="right"/>
              <w:rPr>
                <w:b/>
                <w:sz w:val="20"/>
              </w:rPr>
            </w:pPr>
            <w:r w:rsidRPr="00A16834">
              <w:rPr>
                <w:b/>
                <w:sz w:val="20"/>
              </w:rPr>
              <w:t> </w:t>
            </w:r>
          </w:p>
        </w:tc>
        <w:tc>
          <w:tcPr>
            <w:tcW w:w="2600" w:type="dxa"/>
            <w:gridSpan w:val="2"/>
            <w:tcBorders>
              <w:top w:val="single" w:sz="4" w:space="0" w:color="auto"/>
              <w:left w:val="nil"/>
              <w:bottom w:val="single" w:sz="4" w:space="0" w:color="auto"/>
              <w:right w:val="single" w:sz="4" w:space="0" w:color="auto"/>
            </w:tcBorders>
            <w:shd w:val="pct15" w:color="auto" w:fill="auto"/>
            <w:vAlign w:val="bottom"/>
            <w:hideMark/>
          </w:tcPr>
          <w:p w14:paraId="76892764" w14:textId="77777777" w:rsidR="00F47BF1" w:rsidRPr="00A16834" w:rsidRDefault="00F47BF1" w:rsidP="00EB0BC3">
            <w:pPr>
              <w:spacing w:after="0"/>
              <w:jc w:val="right"/>
              <w:rPr>
                <w:b/>
                <w:sz w:val="20"/>
              </w:rPr>
            </w:pPr>
            <w:r w:rsidRPr="00A16834">
              <w:rPr>
                <w:b/>
                <w:sz w:val="20"/>
              </w:rPr>
              <w:t>Hydrologic Model Irene flow (12709 cfs)</w:t>
            </w:r>
          </w:p>
        </w:tc>
        <w:tc>
          <w:tcPr>
            <w:tcW w:w="2640" w:type="dxa"/>
            <w:gridSpan w:val="2"/>
            <w:tcBorders>
              <w:top w:val="single" w:sz="4" w:space="0" w:color="auto"/>
              <w:left w:val="nil"/>
              <w:bottom w:val="single" w:sz="4" w:space="0" w:color="auto"/>
              <w:right w:val="single" w:sz="4" w:space="0" w:color="auto"/>
            </w:tcBorders>
            <w:shd w:val="pct15" w:color="auto" w:fill="auto"/>
            <w:vAlign w:val="bottom"/>
            <w:hideMark/>
          </w:tcPr>
          <w:p w14:paraId="06B92AD5" w14:textId="77777777" w:rsidR="00F47BF1" w:rsidRPr="00A16834" w:rsidRDefault="00F47BF1" w:rsidP="00EB0BC3">
            <w:pPr>
              <w:spacing w:after="0"/>
              <w:jc w:val="right"/>
              <w:rPr>
                <w:b/>
                <w:sz w:val="20"/>
              </w:rPr>
            </w:pPr>
            <w:r w:rsidRPr="00A16834">
              <w:rPr>
                <w:b/>
                <w:sz w:val="20"/>
              </w:rPr>
              <w:t>USGS stream gage Irene flow (14300 cfs)</w:t>
            </w:r>
          </w:p>
        </w:tc>
      </w:tr>
      <w:tr w:rsidR="00F47BF1" w:rsidRPr="00A16834" w14:paraId="132C4CBA" w14:textId="77777777" w:rsidTr="00EB0BC3">
        <w:trPr>
          <w:trHeight w:val="600"/>
          <w:jc w:val="center"/>
        </w:trPr>
        <w:tc>
          <w:tcPr>
            <w:tcW w:w="2477" w:type="dxa"/>
            <w:tcBorders>
              <w:top w:val="nil"/>
              <w:left w:val="single" w:sz="4" w:space="0" w:color="auto"/>
              <w:bottom w:val="single" w:sz="4" w:space="0" w:color="auto"/>
              <w:right w:val="single" w:sz="4" w:space="0" w:color="auto"/>
            </w:tcBorders>
            <w:shd w:val="pct15" w:color="auto" w:fill="auto"/>
            <w:noWrap/>
            <w:vAlign w:val="bottom"/>
            <w:hideMark/>
          </w:tcPr>
          <w:p w14:paraId="69F911B6" w14:textId="77777777" w:rsidR="00F47BF1" w:rsidRPr="00A16834" w:rsidRDefault="00F47BF1" w:rsidP="00EB0BC3">
            <w:pPr>
              <w:spacing w:after="0"/>
              <w:jc w:val="right"/>
              <w:rPr>
                <w:b/>
                <w:sz w:val="20"/>
              </w:rPr>
            </w:pPr>
            <w:r w:rsidRPr="00A16834">
              <w:rPr>
                <w:b/>
                <w:sz w:val="20"/>
              </w:rPr>
              <w:t>Approximate Location</w:t>
            </w:r>
          </w:p>
        </w:tc>
        <w:tc>
          <w:tcPr>
            <w:tcW w:w="1480" w:type="dxa"/>
            <w:tcBorders>
              <w:top w:val="nil"/>
              <w:left w:val="nil"/>
              <w:bottom w:val="single" w:sz="4" w:space="0" w:color="auto"/>
              <w:right w:val="single" w:sz="4" w:space="0" w:color="auto"/>
            </w:tcBorders>
            <w:shd w:val="pct15" w:color="auto" w:fill="auto"/>
            <w:vAlign w:val="bottom"/>
            <w:hideMark/>
          </w:tcPr>
          <w:p w14:paraId="13297412" w14:textId="77777777" w:rsidR="00F47BF1" w:rsidRPr="00A16834" w:rsidRDefault="00F47BF1" w:rsidP="00EB0BC3">
            <w:pPr>
              <w:spacing w:after="0"/>
              <w:jc w:val="right"/>
              <w:rPr>
                <w:b/>
                <w:sz w:val="20"/>
              </w:rPr>
            </w:pPr>
            <w:r w:rsidRPr="00A16834">
              <w:rPr>
                <w:b/>
                <w:sz w:val="20"/>
              </w:rPr>
              <w:t>HWM Elevation (ft)</w:t>
            </w:r>
          </w:p>
        </w:tc>
        <w:tc>
          <w:tcPr>
            <w:tcW w:w="1420" w:type="dxa"/>
            <w:tcBorders>
              <w:top w:val="nil"/>
              <w:left w:val="nil"/>
              <w:bottom w:val="single" w:sz="4" w:space="0" w:color="auto"/>
              <w:right w:val="single" w:sz="4" w:space="0" w:color="auto"/>
            </w:tcBorders>
            <w:shd w:val="pct15" w:color="auto" w:fill="auto"/>
            <w:vAlign w:val="bottom"/>
            <w:hideMark/>
          </w:tcPr>
          <w:p w14:paraId="3856A12B" w14:textId="77777777" w:rsidR="00F47BF1" w:rsidRPr="00A16834" w:rsidRDefault="00F47BF1" w:rsidP="00EB0BC3">
            <w:pPr>
              <w:spacing w:after="0"/>
              <w:jc w:val="right"/>
              <w:rPr>
                <w:b/>
                <w:sz w:val="20"/>
              </w:rPr>
            </w:pPr>
            <w:r w:rsidRPr="00A16834">
              <w:rPr>
                <w:b/>
                <w:sz w:val="20"/>
              </w:rPr>
              <w:t>WSEL (NAVD88, ft)</w:t>
            </w:r>
          </w:p>
        </w:tc>
        <w:tc>
          <w:tcPr>
            <w:tcW w:w="1180" w:type="dxa"/>
            <w:tcBorders>
              <w:top w:val="nil"/>
              <w:left w:val="nil"/>
              <w:bottom w:val="single" w:sz="4" w:space="0" w:color="auto"/>
              <w:right w:val="single" w:sz="4" w:space="0" w:color="auto"/>
            </w:tcBorders>
            <w:shd w:val="pct15" w:color="auto" w:fill="auto"/>
            <w:vAlign w:val="bottom"/>
            <w:hideMark/>
          </w:tcPr>
          <w:p w14:paraId="6E71C529" w14:textId="77777777" w:rsidR="00F47BF1" w:rsidRPr="00A16834" w:rsidRDefault="00F47BF1" w:rsidP="00EB0BC3">
            <w:pPr>
              <w:spacing w:after="0"/>
              <w:jc w:val="right"/>
              <w:rPr>
                <w:b/>
                <w:sz w:val="20"/>
              </w:rPr>
            </w:pPr>
            <w:r w:rsidRPr="00A16834">
              <w:rPr>
                <w:b/>
                <w:sz w:val="20"/>
              </w:rPr>
              <w:t>Difference (ft)</w:t>
            </w:r>
          </w:p>
        </w:tc>
        <w:tc>
          <w:tcPr>
            <w:tcW w:w="1420" w:type="dxa"/>
            <w:tcBorders>
              <w:top w:val="nil"/>
              <w:left w:val="nil"/>
              <w:bottom w:val="single" w:sz="4" w:space="0" w:color="auto"/>
              <w:right w:val="single" w:sz="4" w:space="0" w:color="auto"/>
            </w:tcBorders>
            <w:shd w:val="pct15" w:color="auto" w:fill="auto"/>
            <w:vAlign w:val="bottom"/>
            <w:hideMark/>
          </w:tcPr>
          <w:p w14:paraId="1DA5AE3B" w14:textId="77777777" w:rsidR="00F47BF1" w:rsidRPr="00A16834" w:rsidRDefault="00F47BF1" w:rsidP="00EB0BC3">
            <w:pPr>
              <w:spacing w:after="0"/>
              <w:jc w:val="right"/>
              <w:rPr>
                <w:b/>
                <w:sz w:val="20"/>
              </w:rPr>
            </w:pPr>
            <w:r w:rsidRPr="00A16834">
              <w:rPr>
                <w:b/>
                <w:sz w:val="20"/>
              </w:rPr>
              <w:t>WSEL (NAVD88, ft)</w:t>
            </w:r>
          </w:p>
        </w:tc>
        <w:tc>
          <w:tcPr>
            <w:tcW w:w="1220" w:type="dxa"/>
            <w:tcBorders>
              <w:top w:val="nil"/>
              <w:left w:val="nil"/>
              <w:bottom w:val="single" w:sz="4" w:space="0" w:color="auto"/>
              <w:right w:val="single" w:sz="4" w:space="0" w:color="auto"/>
            </w:tcBorders>
            <w:shd w:val="pct15" w:color="auto" w:fill="auto"/>
            <w:vAlign w:val="bottom"/>
            <w:hideMark/>
          </w:tcPr>
          <w:p w14:paraId="7819DC7B" w14:textId="77777777" w:rsidR="00F47BF1" w:rsidRPr="00A16834" w:rsidRDefault="00F47BF1" w:rsidP="00EB0BC3">
            <w:pPr>
              <w:spacing w:after="0"/>
              <w:jc w:val="right"/>
              <w:rPr>
                <w:b/>
                <w:sz w:val="20"/>
              </w:rPr>
            </w:pPr>
            <w:r w:rsidRPr="00A16834">
              <w:rPr>
                <w:b/>
                <w:sz w:val="20"/>
              </w:rPr>
              <w:t>Difference (ft)</w:t>
            </w:r>
          </w:p>
        </w:tc>
      </w:tr>
      <w:tr w:rsidR="00F47BF1" w:rsidRPr="00A16834" w14:paraId="7802D512" w14:textId="77777777" w:rsidTr="00EB0BC3">
        <w:trPr>
          <w:trHeight w:val="300"/>
          <w:jc w:val="center"/>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258840BB" w14:textId="77777777" w:rsidR="00F47BF1" w:rsidRPr="00A16834" w:rsidRDefault="00F47BF1" w:rsidP="00EB0BC3">
            <w:pPr>
              <w:spacing w:after="0"/>
              <w:jc w:val="right"/>
              <w:rPr>
                <w:sz w:val="20"/>
              </w:rPr>
            </w:pPr>
            <w:r w:rsidRPr="00A16834">
              <w:rPr>
                <w:sz w:val="20"/>
              </w:rPr>
              <w:t>100ft US of XS 1513</w:t>
            </w:r>
          </w:p>
        </w:tc>
        <w:tc>
          <w:tcPr>
            <w:tcW w:w="1480" w:type="dxa"/>
            <w:tcBorders>
              <w:top w:val="nil"/>
              <w:left w:val="nil"/>
              <w:bottom w:val="single" w:sz="4" w:space="0" w:color="auto"/>
              <w:right w:val="single" w:sz="4" w:space="0" w:color="auto"/>
            </w:tcBorders>
            <w:shd w:val="clear" w:color="auto" w:fill="auto"/>
            <w:noWrap/>
            <w:vAlign w:val="bottom"/>
            <w:hideMark/>
          </w:tcPr>
          <w:p w14:paraId="77281282" w14:textId="77777777" w:rsidR="00F47BF1" w:rsidRPr="00A16834" w:rsidRDefault="00F47BF1" w:rsidP="00EB0BC3">
            <w:pPr>
              <w:spacing w:after="0"/>
              <w:jc w:val="right"/>
              <w:rPr>
                <w:sz w:val="20"/>
              </w:rPr>
            </w:pPr>
            <w:r w:rsidRPr="00A16834">
              <w:rPr>
                <w:sz w:val="20"/>
              </w:rPr>
              <w:t>828.00</w:t>
            </w:r>
          </w:p>
        </w:tc>
        <w:tc>
          <w:tcPr>
            <w:tcW w:w="1420" w:type="dxa"/>
            <w:tcBorders>
              <w:top w:val="nil"/>
              <w:left w:val="nil"/>
              <w:bottom w:val="single" w:sz="4" w:space="0" w:color="auto"/>
              <w:right w:val="single" w:sz="4" w:space="0" w:color="auto"/>
            </w:tcBorders>
            <w:shd w:val="clear" w:color="auto" w:fill="auto"/>
            <w:noWrap/>
            <w:vAlign w:val="bottom"/>
            <w:hideMark/>
          </w:tcPr>
          <w:p w14:paraId="575AF77E" w14:textId="77777777" w:rsidR="00F47BF1" w:rsidRPr="00A16834" w:rsidRDefault="00F47BF1" w:rsidP="00EB0BC3">
            <w:pPr>
              <w:spacing w:after="0"/>
              <w:jc w:val="right"/>
              <w:rPr>
                <w:sz w:val="20"/>
              </w:rPr>
            </w:pPr>
            <w:r w:rsidRPr="00A16834">
              <w:rPr>
                <w:sz w:val="20"/>
              </w:rPr>
              <w:t>827.86</w:t>
            </w:r>
          </w:p>
        </w:tc>
        <w:tc>
          <w:tcPr>
            <w:tcW w:w="1180" w:type="dxa"/>
            <w:tcBorders>
              <w:top w:val="nil"/>
              <w:left w:val="nil"/>
              <w:bottom w:val="single" w:sz="4" w:space="0" w:color="auto"/>
              <w:right w:val="single" w:sz="4" w:space="0" w:color="auto"/>
            </w:tcBorders>
            <w:shd w:val="clear" w:color="auto" w:fill="auto"/>
            <w:noWrap/>
            <w:vAlign w:val="bottom"/>
            <w:hideMark/>
          </w:tcPr>
          <w:p w14:paraId="57D576C3" w14:textId="77777777" w:rsidR="00F47BF1" w:rsidRPr="00A16834" w:rsidRDefault="00F47BF1" w:rsidP="00EB0BC3">
            <w:pPr>
              <w:spacing w:after="0"/>
              <w:jc w:val="right"/>
              <w:rPr>
                <w:sz w:val="20"/>
              </w:rPr>
            </w:pPr>
            <w:r w:rsidRPr="00A16834">
              <w:rPr>
                <w:sz w:val="20"/>
              </w:rPr>
              <w:t>0.14</w:t>
            </w:r>
          </w:p>
        </w:tc>
        <w:tc>
          <w:tcPr>
            <w:tcW w:w="1420" w:type="dxa"/>
            <w:tcBorders>
              <w:top w:val="nil"/>
              <w:left w:val="nil"/>
              <w:bottom w:val="single" w:sz="4" w:space="0" w:color="auto"/>
              <w:right w:val="single" w:sz="4" w:space="0" w:color="auto"/>
            </w:tcBorders>
            <w:shd w:val="clear" w:color="auto" w:fill="auto"/>
            <w:noWrap/>
            <w:vAlign w:val="bottom"/>
            <w:hideMark/>
          </w:tcPr>
          <w:p w14:paraId="3339F673" w14:textId="77777777" w:rsidR="00F47BF1" w:rsidRPr="00A16834" w:rsidRDefault="00F47BF1" w:rsidP="00EB0BC3">
            <w:pPr>
              <w:spacing w:after="0"/>
              <w:jc w:val="right"/>
              <w:rPr>
                <w:sz w:val="20"/>
              </w:rPr>
            </w:pPr>
            <w:r w:rsidRPr="00A16834">
              <w:rPr>
                <w:sz w:val="20"/>
              </w:rPr>
              <w:t>828.20</w:t>
            </w:r>
          </w:p>
        </w:tc>
        <w:tc>
          <w:tcPr>
            <w:tcW w:w="1220" w:type="dxa"/>
            <w:tcBorders>
              <w:top w:val="nil"/>
              <w:left w:val="nil"/>
              <w:bottom w:val="single" w:sz="4" w:space="0" w:color="auto"/>
              <w:right w:val="single" w:sz="4" w:space="0" w:color="auto"/>
            </w:tcBorders>
            <w:shd w:val="clear" w:color="auto" w:fill="auto"/>
            <w:noWrap/>
            <w:vAlign w:val="bottom"/>
            <w:hideMark/>
          </w:tcPr>
          <w:p w14:paraId="51B06AED" w14:textId="77777777" w:rsidR="00F47BF1" w:rsidRPr="00A16834" w:rsidRDefault="00F47BF1" w:rsidP="00EB0BC3">
            <w:pPr>
              <w:spacing w:after="0"/>
              <w:jc w:val="right"/>
              <w:rPr>
                <w:sz w:val="20"/>
              </w:rPr>
            </w:pPr>
            <w:r w:rsidRPr="00A16834">
              <w:rPr>
                <w:sz w:val="20"/>
              </w:rPr>
              <w:t>-0.20</w:t>
            </w:r>
          </w:p>
        </w:tc>
      </w:tr>
      <w:tr w:rsidR="00F47BF1" w:rsidRPr="00A16834" w14:paraId="41CCED26" w14:textId="77777777" w:rsidTr="00EB0BC3">
        <w:trPr>
          <w:trHeight w:val="300"/>
          <w:jc w:val="center"/>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FB4FE9D" w14:textId="77777777" w:rsidR="00F47BF1" w:rsidRPr="00A16834" w:rsidRDefault="00F47BF1" w:rsidP="00EB0BC3">
            <w:pPr>
              <w:spacing w:after="0"/>
              <w:jc w:val="right"/>
              <w:rPr>
                <w:sz w:val="20"/>
              </w:rPr>
            </w:pPr>
            <w:r w:rsidRPr="00A16834">
              <w:rPr>
                <w:sz w:val="20"/>
              </w:rPr>
              <w:t>60ft US of Rt 214 Bridge</w:t>
            </w:r>
          </w:p>
        </w:tc>
        <w:tc>
          <w:tcPr>
            <w:tcW w:w="1480" w:type="dxa"/>
            <w:tcBorders>
              <w:top w:val="nil"/>
              <w:left w:val="nil"/>
              <w:bottom w:val="single" w:sz="4" w:space="0" w:color="auto"/>
              <w:right w:val="single" w:sz="4" w:space="0" w:color="auto"/>
            </w:tcBorders>
            <w:shd w:val="clear" w:color="auto" w:fill="auto"/>
            <w:noWrap/>
            <w:vAlign w:val="bottom"/>
            <w:hideMark/>
          </w:tcPr>
          <w:p w14:paraId="7D98963D" w14:textId="77777777" w:rsidR="00F47BF1" w:rsidRPr="00A16834" w:rsidRDefault="00F47BF1" w:rsidP="00EB0BC3">
            <w:pPr>
              <w:spacing w:after="0"/>
              <w:jc w:val="right"/>
              <w:rPr>
                <w:sz w:val="20"/>
              </w:rPr>
            </w:pPr>
            <w:r w:rsidRPr="00A16834">
              <w:rPr>
                <w:sz w:val="20"/>
              </w:rPr>
              <w:t>820.90</w:t>
            </w:r>
          </w:p>
        </w:tc>
        <w:tc>
          <w:tcPr>
            <w:tcW w:w="1420" w:type="dxa"/>
            <w:tcBorders>
              <w:top w:val="nil"/>
              <w:left w:val="nil"/>
              <w:bottom w:val="single" w:sz="4" w:space="0" w:color="auto"/>
              <w:right w:val="single" w:sz="4" w:space="0" w:color="auto"/>
            </w:tcBorders>
            <w:shd w:val="clear" w:color="auto" w:fill="auto"/>
            <w:noWrap/>
            <w:vAlign w:val="bottom"/>
            <w:hideMark/>
          </w:tcPr>
          <w:p w14:paraId="61C88DC1" w14:textId="77777777" w:rsidR="00F47BF1" w:rsidRPr="00A16834" w:rsidRDefault="00F47BF1" w:rsidP="00EB0BC3">
            <w:pPr>
              <w:spacing w:after="0"/>
              <w:jc w:val="right"/>
              <w:rPr>
                <w:sz w:val="20"/>
              </w:rPr>
            </w:pPr>
            <w:r w:rsidRPr="00A16834">
              <w:rPr>
                <w:sz w:val="20"/>
              </w:rPr>
              <w:t>820.40</w:t>
            </w:r>
          </w:p>
        </w:tc>
        <w:tc>
          <w:tcPr>
            <w:tcW w:w="1180" w:type="dxa"/>
            <w:tcBorders>
              <w:top w:val="nil"/>
              <w:left w:val="nil"/>
              <w:bottom w:val="single" w:sz="4" w:space="0" w:color="auto"/>
              <w:right w:val="single" w:sz="4" w:space="0" w:color="auto"/>
            </w:tcBorders>
            <w:shd w:val="clear" w:color="auto" w:fill="auto"/>
            <w:noWrap/>
            <w:vAlign w:val="bottom"/>
            <w:hideMark/>
          </w:tcPr>
          <w:p w14:paraId="65F31F05" w14:textId="77777777" w:rsidR="00F47BF1" w:rsidRPr="00A16834" w:rsidRDefault="00F47BF1" w:rsidP="00EB0BC3">
            <w:pPr>
              <w:spacing w:after="0"/>
              <w:jc w:val="right"/>
              <w:rPr>
                <w:sz w:val="20"/>
              </w:rPr>
            </w:pPr>
            <w:r w:rsidRPr="00A16834">
              <w:rPr>
                <w:sz w:val="20"/>
              </w:rPr>
              <w:t>0.50</w:t>
            </w:r>
          </w:p>
        </w:tc>
        <w:tc>
          <w:tcPr>
            <w:tcW w:w="1420" w:type="dxa"/>
            <w:tcBorders>
              <w:top w:val="nil"/>
              <w:left w:val="nil"/>
              <w:bottom w:val="single" w:sz="4" w:space="0" w:color="auto"/>
              <w:right w:val="single" w:sz="4" w:space="0" w:color="auto"/>
            </w:tcBorders>
            <w:shd w:val="clear" w:color="auto" w:fill="auto"/>
            <w:noWrap/>
            <w:vAlign w:val="bottom"/>
            <w:hideMark/>
          </w:tcPr>
          <w:p w14:paraId="3AF9F0F6" w14:textId="77777777" w:rsidR="00F47BF1" w:rsidRPr="00A16834" w:rsidRDefault="00F47BF1" w:rsidP="00EB0BC3">
            <w:pPr>
              <w:spacing w:after="0"/>
              <w:jc w:val="right"/>
              <w:rPr>
                <w:sz w:val="20"/>
              </w:rPr>
            </w:pPr>
            <w:r w:rsidRPr="00A16834">
              <w:rPr>
                <w:sz w:val="20"/>
              </w:rPr>
              <w:t>821.24</w:t>
            </w:r>
          </w:p>
        </w:tc>
        <w:tc>
          <w:tcPr>
            <w:tcW w:w="1220" w:type="dxa"/>
            <w:tcBorders>
              <w:top w:val="nil"/>
              <w:left w:val="nil"/>
              <w:bottom w:val="single" w:sz="4" w:space="0" w:color="auto"/>
              <w:right w:val="single" w:sz="4" w:space="0" w:color="auto"/>
            </w:tcBorders>
            <w:shd w:val="clear" w:color="auto" w:fill="auto"/>
            <w:noWrap/>
            <w:vAlign w:val="bottom"/>
            <w:hideMark/>
          </w:tcPr>
          <w:p w14:paraId="219DE7A8" w14:textId="77777777" w:rsidR="00F47BF1" w:rsidRPr="00A16834" w:rsidRDefault="00F47BF1" w:rsidP="00EB0BC3">
            <w:pPr>
              <w:spacing w:after="0"/>
              <w:jc w:val="right"/>
              <w:rPr>
                <w:sz w:val="20"/>
              </w:rPr>
            </w:pPr>
            <w:r w:rsidRPr="00A16834">
              <w:rPr>
                <w:sz w:val="20"/>
              </w:rPr>
              <w:t>-0.34</w:t>
            </w:r>
          </w:p>
        </w:tc>
      </w:tr>
      <w:tr w:rsidR="00F47BF1" w:rsidRPr="00A16834" w14:paraId="3C96467C" w14:textId="77777777" w:rsidTr="00EB0BC3">
        <w:trPr>
          <w:trHeight w:val="300"/>
          <w:jc w:val="center"/>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6DB2B1D4" w14:textId="77777777" w:rsidR="00F47BF1" w:rsidRPr="00A16834" w:rsidRDefault="00F47BF1" w:rsidP="00EB0BC3">
            <w:pPr>
              <w:spacing w:after="0"/>
              <w:jc w:val="right"/>
              <w:rPr>
                <w:sz w:val="20"/>
              </w:rPr>
            </w:pPr>
            <w:r w:rsidRPr="00A16834">
              <w:rPr>
                <w:sz w:val="20"/>
              </w:rPr>
              <w:t>USF of Rt 214 Bridge</w:t>
            </w:r>
          </w:p>
        </w:tc>
        <w:tc>
          <w:tcPr>
            <w:tcW w:w="1480" w:type="dxa"/>
            <w:tcBorders>
              <w:top w:val="nil"/>
              <w:left w:val="nil"/>
              <w:bottom w:val="single" w:sz="4" w:space="0" w:color="auto"/>
              <w:right w:val="single" w:sz="4" w:space="0" w:color="auto"/>
            </w:tcBorders>
            <w:shd w:val="clear" w:color="auto" w:fill="auto"/>
            <w:noWrap/>
            <w:vAlign w:val="bottom"/>
            <w:hideMark/>
          </w:tcPr>
          <w:p w14:paraId="7B5D08D9" w14:textId="77777777" w:rsidR="00F47BF1" w:rsidRPr="00A16834" w:rsidRDefault="00F47BF1" w:rsidP="00EB0BC3">
            <w:pPr>
              <w:spacing w:after="0"/>
              <w:jc w:val="right"/>
              <w:rPr>
                <w:sz w:val="20"/>
              </w:rPr>
            </w:pPr>
            <w:r w:rsidRPr="00A16834">
              <w:rPr>
                <w:sz w:val="20"/>
              </w:rPr>
              <w:t>822.10</w:t>
            </w:r>
          </w:p>
        </w:tc>
        <w:tc>
          <w:tcPr>
            <w:tcW w:w="1420" w:type="dxa"/>
            <w:tcBorders>
              <w:top w:val="nil"/>
              <w:left w:val="nil"/>
              <w:bottom w:val="single" w:sz="4" w:space="0" w:color="auto"/>
              <w:right w:val="single" w:sz="4" w:space="0" w:color="auto"/>
            </w:tcBorders>
            <w:shd w:val="clear" w:color="auto" w:fill="auto"/>
            <w:noWrap/>
            <w:vAlign w:val="bottom"/>
            <w:hideMark/>
          </w:tcPr>
          <w:p w14:paraId="3B297055" w14:textId="77777777" w:rsidR="00F47BF1" w:rsidRPr="00A16834" w:rsidRDefault="00F47BF1" w:rsidP="00EB0BC3">
            <w:pPr>
              <w:spacing w:after="0"/>
              <w:jc w:val="right"/>
              <w:rPr>
                <w:sz w:val="20"/>
              </w:rPr>
            </w:pPr>
            <w:r w:rsidRPr="00A16834">
              <w:rPr>
                <w:sz w:val="20"/>
              </w:rPr>
              <w:t>820.21</w:t>
            </w:r>
          </w:p>
        </w:tc>
        <w:tc>
          <w:tcPr>
            <w:tcW w:w="1180" w:type="dxa"/>
            <w:tcBorders>
              <w:top w:val="nil"/>
              <w:left w:val="nil"/>
              <w:bottom w:val="single" w:sz="4" w:space="0" w:color="auto"/>
              <w:right w:val="single" w:sz="4" w:space="0" w:color="auto"/>
            </w:tcBorders>
            <w:shd w:val="clear" w:color="auto" w:fill="auto"/>
            <w:noWrap/>
            <w:vAlign w:val="bottom"/>
            <w:hideMark/>
          </w:tcPr>
          <w:p w14:paraId="3FC73E54" w14:textId="77777777" w:rsidR="00F47BF1" w:rsidRPr="00A16834" w:rsidRDefault="00F47BF1" w:rsidP="00EB0BC3">
            <w:pPr>
              <w:spacing w:after="0"/>
              <w:jc w:val="right"/>
              <w:rPr>
                <w:sz w:val="20"/>
              </w:rPr>
            </w:pPr>
            <w:r w:rsidRPr="00A16834">
              <w:rPr>
                <w:sz w:val="20"/>
              </w:rPr>
              <w:t>1.89</w:t>
            </w:r>
          </w:p>
        </w:tc>
        <w:tc>
          <w:tcPr>
            <w:tcW w:w="1420" w:type="dxa"/>
            <w:tcBorders>
              <w:top w:val="nil"/>
              <w:left w:val="nil"/>
              <w:bottom w:val="single" w:sz="4" w:space="0" w:color="auto"/>
              <w:right w:val="single" w:sz="4" w:space="0" w:color="auto"/>
            </w:tcBorders>
            <w:shd w:val="clear" w:color="auto" w:fill="auto"/>
            <w:noWrap/>
            <w:vAlign w:val="bottom"/>
            <w:hideMark/>
          </w:tcPr>
          <w:p w14:paraId="59AEE100" w14:textId="77777777" w:rsidR="00F47BF1" w:rsidRPr="00A16834" w:rsidRDefault="00F47BF1" w:rsidP="00EB0BC3">
            <w:pPr>
              <w:spacing w:after="0"/>
              <w:jc w:val="right"/>
              <w:rPr>
                <w:sz w:val="20"/>
              </w:rPr>
            </w:pPr>
            <w:r w:rsidRPr="00A16834">
              <w:rPr>
                <w:sz w:val="20"/>
              </w:rPr>
              <w:t>821.06</w:t>
            </w:r>
          </w:p>
        </w:tc>
        <w:tc>
          <w:tcPr>
            <w:tcW w:w="1220" w:type="dxa"/>
            <w:tcBorders>
              <w:top w:val="nil"/>
              <w:left w:val="nil"/>
              <w:bottom w:val="single" w:sz="4" w:space="0" w:color="auto"/>
              <w:right w:val="single" w:sz="4" w:space="0" w:color="auto"/>
            </w:tcBorders>
            <w:shd w:val="clear" w:color="auto" w:fill="auto"/>
            <w:noWrap/>
            <w:vAlign w:val="bottom"/>
            <w:hideMark/>
          </w:tcPr>
          <w:p w14:paraId="24FA9797" w14:textId="77777777" w:rsidR="00F47BF1" w:rsidRPr="00A16834" w:rsidRDefault="00F47BF1" w:rsidP="00EB0BC3">
            <w:pPr>
              <w:spacing w:after="0"/>
              <w:jc w:val="right"/>
              <w:rPr>
                <w:sz w:val="20"/>
              </w:rPr>
            </w:pPr>
            <w:r w:rsidRPr="00A16834">
              <w:rPr>
                <w:sz w:val="20"/>
              </w:rPr>
              <w:t>1.04</w:t>
            </w:r>
          </w:p>
        </w:tc>
      </w:tr>
      <w:tr w:rsidR="00F47BF1" w:rsidRPr="00A16834" w14:paraId="198AB25C" w14:textId="77777777" w:rsidTr="00EB0BC3">
        <w:trPr>
          <w:trHeight w:val="300"/>
          <w:jc w:val="center"/>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6C1AD996" w14:textId="77777777" w:rsidR="00F47BF1" w:rsidRPr="00A16834" w:rsidRDefault="00F47BF1" w:rsidP="00EB0BC3">
            <w:pPr>
              <w:spacing w:after="0"/>
              <w:jc w:val="right"/>
              <w:rPr>
                <w:sz w:val="20"/>
              </w:rPr>
            </w:pPr>
            <w:r w:rsidRPr="00A16834">
              <w:rPr>
                <w:sz w:val="20"/>
              </w:rPr>
              <w:t>DSF of Rt 214 Bridge</w:t>
            </w:r>
          </w:p>
        </w:tc>
        <w:tc>
          <w:tcPr>
            <w:tcW w:w="1480" w:type="dxa"/>
            <w:tcBorders>
              <w:top w:val="nil"/>
              <w:left w:val="nil"/>
              <w:bottom w:val="single" w:sz="4" w:space="0" w:color="auto"/>
              <w:right w:val="single" w:sz="4" w:space="0" w:color="auto"/>
            </w:tcBorders>
            <w:shd w:val="clear" w:color="auto" w:fill="auto"/>
            <w:noWrap/>
            <w:vAlign w:val="bottom"/>
            <w:hideMark/>
          </w:tcPr>
          <w:p w14:paraId="5D1A47D3" w14:textId="77777777" w:rsidR="00F47BF1" w:rsidRPr="00A16834" w:rsidRDefault="00F47BF1" w:rsidP="00EB0BC3">
            <w:pPr>
              <w:spacing w:after="0"/>
              <w:jc w:val="right"/>
              <w:rPr>
                <w:sz w:val="20"/>
              </w:rPr>
            </w:pPr>
            <w:r w:rsidRPr="00A16834">
              <w:rPr>
                <w:sz w:val="20"/>
              </w:rPr>
              <w:t>822.10</w:t>
            </w:r>
          </w:p>
        </w:tc>
        <w:tc>
          <w:tcPr>
            <w:tcW w:w="1420" w:type="dxa"/>
            <w:tcBorders>
              <w:top w:val="nil"/>
              <w:left w:val="nil"/>
              <w:bottom w:val="single" w:sz="4" w:space="0" w:color="auto"/>
              <w:right w:val="single" w:sz="4" w:space="0" w:color="auto"/>
            </w:tcBorders>
            <w:shd w:val="clear" w:color="auto" w:fill="auto"/>
            <w:noWrap/>
            <w:vAlign w:val="bottom"/>
            <w:hideMark/>
          </w:tcPr>
          <w:p w14:paraId="54425F10" w14:textId="77777777" w:rsidR="00F47BF1" w:rsidRPr="00A16834" w:rsidRDefault="00F47BF1" w:rsidP="00EB0BC3">
            <w:pPr>
              <w:spacing w:after="0"/>
              <w:jc w:val="right"/>
              <w:rPr>
                <w:sz w:val="20"/>
              </w:rPr>
            </w:pPr>
            <w:r w:rsidRPr="00A16834">
              <w:rPr>
                <w:sz w:val="20"/>
              </w:rPr>
              <w:t>820.21</w:t>
            </w:r>
          </w:p>
        </w:tc>
        <w:tc>
          <w:tcPr>
            <w:tcW w:w="1180" w:type="dxa"/>
            <w:tcBorders>
              <w:top w:val="nil"/>
              <w:left w:val="nil"/>
              <w:bottom w:val="single" w:sz="4" w:space="0" w:color="auto"/>
              <w:right w:val="single" w:sz="4" w:space="0" w:color="auto"/>
            </w:tcBorders>
            <w:shd w:val="clear" w:color="auto" w:fill="auto"/>
            <w:noWrap/>
            <w:vAlign w:val="bottom"/>
            <w:hideMark/>
          </w:tcPr>
          <w:p w14:paraId="1145DADB" w14:textId="77777777" w:rsidR="00F47BF1" w:rsidRPr="00A16834" w:rsidRDefault="00F47BF1" w:rsidP="00EB0BC3">
            <w:pPr>
              <w:spacing w:after="0"/>
              <w:jc w:val="right"/>
              <w:rPr>
                <w:sz w:val="20"/>
              </w:rPr>
            </w:pPr>
            <w:r w:rsidRPr="00A16834">
              <w:rPr>
                <w:sz w:val="20"/>
              </w:rPr>
              <w:t>1.89</w:t>
            </w:r>
          </w:p>
        </w:tc>
        <w:tc>
          <w:tcPr>
            <w:tcW w:w="1420" w:type="dxa"/>
            <w:tcBorders>
              <w:top w:val="nil"/>
              <w:left w:val="nil"/>
              <w:bottom w:val="single" w:sz="4" w:space="0" w:color="auto"/>
              <w:right w:val="single" w:sz="4" w:space="0" w:color="auto"/>
            </w:tcBorders>
            <w:shd w:val="clear" w:color="auto" w:fill="auto"/>
            <w:noWrap/>
            <w:vAlign w:val="bottom"/>
            <w:hideMark/>
          </w:tcPr>
          <w:p w14:paraId="3FE9C891" w14:textId="77777777" w:rsidR="00F47BF1" w:rsidRPr="00A16834" w:rsidRDefault="00F47BF1" w:rsidP="00EB0BC3">
            <w:pPr>
              <w:spacing w:after="0"/>
              <w:jc w:val="right"/>
              <w:rPr>
                <w:sz w:val="20"/>
              </w:rPr>
            </w:pPr>
            <w:r w:rsidRPr="00A16834">
              <w:rPr>
                <w:sz w:val="20"/>
              </w:rPr>
              <w:t>821.06</w:t>
            </w:r>
          </w:p>
        </w:tc>
        <w:tc>
          <w:tcPr>
            <w:tcW w:w="1220" w:type="dxa"/>
            <w:tcBorders>
              <w:top w:val="nil"/>
              <w:left w:val="nil"/>
              <w:bottom w:val="single" w:sz="4" w:space="0" w:color="auto"/>
              <w:right w:val="single" w:sz="4" w:space="0" w:color="auto"/>
            </w:tcBorders>
            <w:shd w:val="clear" w:color="auto" w:fill="auto"/>
            <w:noWrap/>
            <w:vAlign w:val="bottom"/>
            <w:hideMark/>
          </w:tcPr>
          <w:p w14:paraId="06C047AF" w14:textId="77777777" w:rsidR="00F47BF1" w:rsidRPr="00A16834" w:rsidRDefault="00F47BF1" w:rsidP="00EB0BC3">
            <w:pPr>
              <w:spacing w:after="0"/>
              <w:jc w:val="right"/>
              <w:rPr>
                <w:sz w:val="20"/>
              </w:rPr>
            </w:pPr>
            <w:r w:rsidRPr="00A16834">
              <w:rPr>
                <w:sz w:val="20"/>
              </w:rPr>
              <w:t>1.04</w:t>
            </w:r>
          </w:p>
        </w:tc>
      </w:tr>
      <w:tr w:rsidR="00F47BF1" w:rsidRPr="00A16834" w14:paraId="1A96CAB0" w14:textId="77777777" w:rsidTr="00EB0BC3">
        <w:trPr>
          <w:trHeight w:val="300"/>
          <w:jc w:val="center"/>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78E92638" w14:textId="77777777" w:rsidR="00F47BF1" w:rsidRPr="00A16834" w:rsidRDefault="00F47BF1" w:rsidP="00EB0BC3">
            <w:pPr>
              <w:spacing w:after="0"/>
              <w:jc w:val="right"/>
              <w:rPr>
                <w:sz w:val="20"/>
              </w:rPr>
            </w:pPr>
            <w:r w:rsidRPr="00A16834">
              <w:rPr>
                <w:sz w:val="20"/>
              </w:rPr>
              <w:t>70ft US of XS 683</w:t>
            </w:r>
          </w:p>
        </w:tc>
        <w:tc>
          <w:tcPr>
            <w:tcW w:w="1480" w:type="dxa"/>
            <w:tcBorders>
              <w:top w:val="nil"/>
              <w:left w:val="nil"/>
              <w:bottom w:val="single" w:sz="4" w:space="0" w:color="auto"/>
              <w:right w:val="single" w:sz="4" w:space="0" w:color="auto"/>
            </w:tcBorders>
            <w:shd w:val="clear" w:color="auto" w:fill="auto"/>
            <w:noWrap/>
            <w:vAlign w:val="bottom"/>
            <w:hideMark/>
          </w:tcPr>
          <w:p w14:paraId="236C3864" w14:textId="77777777" w:rsidR="00F47BF1" w:rsidRPr="00A16834" w:rsidRDefault="00F47BF1" w:rsidP="00EB0BC3">
            <w:pPr>
              <w:spacing w:after="0"/>
              <w:jc w:val="right"/>
              <w:rPr>
                <w:sz w:val="20"/>
              </w:rPr>
            </w:pPr>
            <w:r w:rsidRPr="00A16834">
              <w:rPr>
                <w:sz w:val="20"/>
              </w:rPr>
              <w:t>*813.70</w:t>
            </w:r>
          </w:p>
        </w:tc>
        <w:tc>
          <w:tcPr>
            <w:tcW w:w="1420" w:type="dxa"/>
            <w:tcBorders>
              <w:top w:val="nil"/>
              <w:left w:val="nil"/>
              <w:bottom w:val="single" w:sz="4" w:space="0" w:color="auto"/>
              <w:right w:val="single" w:sz="4" w:space="0" w:color="auto"/>
            </w:tcBorders>
            <w:shd w:val="clear" w:color="auto" w:fill="auto"/>
            <w:noWrap/>
            <w:vAlign w:val="bottom"/>
            <w:hideMark/>
          </w:tcPr>
          <w:p w14:paraId="09BC2C86" w14:textId="77777777" w:rsidR="00F47BF1" w:rsidRPr="00A16834" w:rsidRDefault="00F47BF1" w:rsidP="00EB0BC3">
            <w:pPr>
              <w:spacing w:after="0"/>
              <w:jc w:val="right"/>
              <w:rPr>
                <w:sz w:val="20"/>
              </w:rPr>
            </w:pPr>
            <w:r w:rsidRPr="00A16834">
              <w:rPr>
                <w:sz w:val="20"/>
              </w:rPr>
              <w:t>819.30</w:t>
            </w:r>
          </w:p>
        </w:tc>
        <w:tc>
          <w:tcPr>
            <w:tcW w:w="1180" w:type="dxa"/>
            <w:tcBorders>
              <w:top w:val="nil"/>
              <w:left w:val="nil"/>
              <w:bottom w:val="single" w:sz="4" w:space="0" w:color="auto"/>
              <w:right w:val="single" w:sz="4" w:space="0" w:color="auto"/>
            </w:tcBorders>
            <w:shd w:val="clear" w:color="auto" w:fill="auto"/>
            <w:noWrap/>
            <w:vAlign w:val="bottom"/>
            <w:hideMark/>
          </w:tcPr>
          <w:p w14:paraId="1304BC24" w14:textId="77777777" w:rsidR="00F47BF1" w:rsidRPr="00A16834" w:rsidRDefault="00F47BF1" w:rsidP="00EB0BC3">
            <w:pPr>
              <w:spacing w:after="0"/>
              <w:jc w:val="right"/>
              <w:rPr>
                <w:sz w:val="20"/>
              </w:rPr>
            </w:pPr>
            <w:r w:rsidRPr="00A16834">
              <w:rPr>
                <w:sz w:val="20"/>
              </w:rPr>
              <w:t>-5.60</w:t>
            </w:r>
          </w:p>
        </w:tc>
        <w:tc>
          <w:tcPr>
            <w:tcW w:w="1420" w:type="dxa"/>
            <w:tcBorders>
              <w:top w:val="nil"/>
              <w:left w:val="nil"/>
              <w:bottom w:val="single" w:sz="4" w:space="0" w:color="auto"/>
              <w:right w:val="single" w:sz="4" w:space="0" w:color="auto"/>
            </w:tcBorders>
            <w:shd w:val="clear" w:color="auto" w:fill="auto"/>
            <w:noWrap/>
            <w:vAlign w:val="bottom"/>
            <w:hideMark/>
          </w:tcPr>
          <w:p w14:paraId="37B2720B" w14:textId="77777777" w:rsidR="00F47BF1" w:rsidRPr="00A16834" w:rsidRDefault="00F47BF1" w:rsidP="00EB0BC3">
            <w:pPr>
              <w:spacing w:after="0"/>
              <w:jc w:val="right"/>
              <w:rPr>
                <w:sz w:val="20"/>
              </w:rPr>
            </w:pPr>
            <w:r w:rsidRPr="00A16834">
              <w:rPr>
                <w:sz w:val="20"/>
              </w:rPr>
              <w:t>820.02</w:t>
            </w:r>
          </w:p>
        </w:tc>
        <w:tc>
          <w:tcPr>
            <w:tcW w:w="1220" w:type="dxa"/>
            <w:tcBorders>
              <w:top w:val="nil"/>
              <w:left w:val="nil"/>
              <w:bottom w:val="single" w:sz="4" w:space="0" w:color="auto"/>
              <w:right w:val="single" w:sz="4" w:space="0" w:color="auto"/>
            </w:tcBorders>
            <w:shd w:val="clear" w:color="auto" w:fill="auto"/>
            <w:noWrap/>
            <w:vAlign w:val="bottom"/>
            <w:hideMark/>
          </w:tcPr>
          <w:p w14:paraId="53CDD5FA" w14:textId="77777777" w:rsidR="00F47BF1" w:rsidRPr="00A16834" w:rsidRDefault="00F47BF1" w:rsidP="00EB0BC3">
            <w:pPr>
              <w:spacing w:after="0"/>
              <w:jc w:val="right"/>
              <w:rPr>
                <w:sz w:val="20"/>
              </w:rPr>
            </w:pPr>
            <w:r w:rsidRPr="00A16834">
              <w:rPr>
                <w:sz w:val="20"/>
              </w:rPr>
              <w:t>-6.32</w:t>
            </w:r>
          </w:p>
        </w:tc>
      </w:tr>
      <w:tr w:rsidR="00F47BF1" w:rsidRPr="00A16834" w14:paraId="5D138396" w14:textId="77777777" w:rsidTr="00EB0BC3">
        <w:trPr>
          <w:trHeight w:val="300"/>
          <w:jc w:val="center"/>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25EA86E0" w14:textId="77777777" w:rsidR="00F47BF1" w:rsidRPr="00A16834" w:rsidRDefault="00F47BF1" w:rsidP="00EB0BC3">
            <w:pPr>
              <w:spacing w:after="0"/>
              <w:jc w:val="right"/>
              <w:rPr>
                <w:sz w:val="20"/>
              </w:rPr>
            </w:pPr>
            <w:r w:rsidRPr="00A16834">
              <w:rPr>
                <w:sz w:val="20"/>
              </w:rPr>
              <w:t>40ft US of XS 683</w:t>
            </w:r>
          </w:p>
        </w:tc>
        <w:tc>
          <w:tcPr>
            <w:tcW w:w="1480" w:type="dxa"/>
            <w:tcBorders>
              <w:top w:val="nil"/>
              <w:left w:val="nil"/>
              <w:bottom w:val="single" w:sz="4" w:space="0" w:color="auto"/>
              <w:right w:val="single" w:sz="4" w:space="0" w:color="auto"/>
            </w:tcBorders>
            <w:shd w:val="clear" w:color="auto" w:fill="auto"/>
            <w:noWrap/>
            <w:vAlign w:val="bottom"/>
            <w:hideMark/>
          </w:tcPr>
          <w:p w14:paraId="3144F70C" w14:textId="77777777" w:rsidR="00F47BF1" w:rsidRPr="00A16834" w:rsidRDefault="00F47BF1" w:rsidP="00EB0BC3">
            <w:pPr>
              <w:spacing w:after="0"/>
              <w:jc w:val="right"/>
              <w:rPr>
                <w:sz w:val="20"/>
              </w:rPr>
            </w:pPr>
            <w:r w:rsidRPr="00A16834">
              <w:rPr>
                <w:sz w:val="20"/>
              </w:rPr>
              <w:t>*813.20</w:t>
            </w:r>
          </w:p>
        </w:tc>
        <w:tc>
          <w:tcPr>
            <w:tcW w:w="1420" w:type="dxa"/>
            <w:tcBorders>
              <w:top w:val="nil"/>
              <w:left w:val="nil"/>
              <w:bottom w:val="single" w:sz="4" w:space="0" w:color="auto"/>
              <w:right w:val="single" w:sz="4" w:space="0" w:color="auto"/>
            </w:tcBorders>
            <w:shd w:val="clear" w:color="auto" w:fill="auto"/>
            <w:noWrap/>
            <w:vAlign w:val="bottom"/>
            <w:hideMark/>
          </w:tcPr>
          <w:p w14:paraId="3DC65FA0" w14:textId="77777777" w:rsidR="00F47BF1" w:rsidRPr="00A16834" w:rsidRDefault="00F47BF1" w:rsidP="00EB0BC3">
            <w:pPr>
              <w:spacing w:after="0"/>
              <w:jc w:val="right"/>
              <w:rPr>
                <w:sz w:val="20"/>
              </w:rPr>
            </w:pPr>
            <w:r w:rsidRPr="00A16834">
              <w:rPr>
                <w:sz w:val="20"/>
              </w:rPr>
              <w:t>818.80</w:t>
            </w:r>
          </w:p>
        </w:tc>
        <w:tc>
          <w:tcPr>
            <w:tcW w:w="1180" w:type="dxa"/>
            <w:tcBorders>
              <w:top w:val="nil"/>
              <w:left w:val="nil"/>
              <w:bottom w:val="single" w:sz="4" w:space="0" w:color="auto"/>
              <w:right w:val="single" w:sz="4" w:space="0" w:color="auto"/>
            </w:tcBorders>
            <w:shd w:val="clear" w:color="auto" w:fill="auto"/>
            <w:noWrap/>
            <w:vAlign w:val="bottom"/>
            <w:hideMark/>
          </w:tcPr>
          <w:p w14:paraId="7E4F55E9" w14:textId="77777777" w:rsidR="00F47BF1" w:rsidRPr="00A16834" w:rsidRDefault="00F47BF1" w:rsidP="00EB0BC3">
            <w:pPr>
              <w:spacing w:after="0"/>
              <w:jc w:val="right"/>
              <w:rPr>
                <w:sz w:val="20"/>
              </w:rPr>
            </w:pPr>
            <w:r w:rsidRPr="00A16834">
              <w:rPr>
                <w:sz w:val="20"/>
              </w:rPr>
              <w:t>-5.60</w:t>
            </w:r>
          </w:p>
        </w:tc>
        <w:tc>
          <w:tcPr>
            <w:tcW w:w="1420" w:type="dxa"/>
            <w:tcBorders>
              <w:top w:val="nil"/>
              <w:left w:val="nil"/>
              <w:bottom w:val="single" w:sz="4" w:space="0" w:color="auto"/>
              <w:right w:val="single" w:sz="4" w:space="0" w:color="auto"/>
            </w:tcBorders>
            <w:shd w:val="clear" w:color="auto" w:fill="auto"/>
            <w:noWrap/>
            <w:vAlign w:val="bottom"/>
            <w:hideMark/>
          </w:tcPr>
          <w:p w14:paraId="449FD537" w14:textId="77777777" w:rsidR="00F47BF1" w:rsidRPr="00A16834" w:rsidRDefault="00F47BF1" w:rsidP="00EB0BC3">
            <w:pPr>
              <w:spacing w:after="0"/>
              <w:jc w:val="right"/>
              <w:rPr>
                <w:sz w:val="20"/>
              </w:rPr>
            </w:pPr>
            <w:r w:rsidRPr="00A16834">
              <w:rPr>
                <w:sz w:val="20"/>
              </w:rPr>
              <w:t>819.52</w:t>
            </w:r>
          </w:p>
        </w:tc>
        <w:tc>
          <w:tcPr>
            <w:tcW w:w="1220" w:type="dxa"/>
            <w:tcBorders>
              <w:top w:val="nil"/>
              <w:left w:val="nil"/>
              <w:bottom w:val="single" w:sz="4" w:space="0" w:color="auto"/>
              <w:right w:val="single" w:sz="4" w:space="0" w:color="auto"/>
            </w:tcBorders>
            <w:shd w:val="clear" w:color="auto" w:fill="auto"/>
            <w:noWrap/>
            <w:vAlign w:val="bottom"/>
            <w:hideMark/>
          </w:tcPr>
          <w:p w14:paraId="42C36557" w14:textId="77777777" w:rsidR="00F47BF1" w:rsidRPr="00A16834" w:rsidRDefault="00F47BF1" w:rsidP="00EB0BC3">
            <w:pPr>
              <w:spacing w:after="0"/>
              <w:jc w:val="right"/>
              <w:rPr>
                <w:sz w:val="20"/>
              </w:rPr>
            </w:pPr>
            <w:r w:rsidRPr="00A16834">
              <w:rPr>
                <w:sz w:val="20"/>
              </w:rPr>
              <w:t>-6.32</w:t>
            </w:r>
          </w:p>
        </w:tc>
      </w:tr>
      <w:tr w:rsidR="00F47BF1" w:rsidRPr="00A16834" w14:paraId="0CDFDD44" w14:textId="77777777" w:rsidTr="00EB0BC3">
        <w:trPr>
          <w:trHeight w:val="300"/>
          <w:jc w:val="center"/>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50ABE82F" w14:textId="77777777" w:rsidR="00F47BF1" w:rsidRPr="00A16834" w:rsidRDefault="00F47BF1" w:rsidP="00EB0BC3">
            <w:pPr>
              <w:spacing w:after="0"/>
              <w:jc w:val="right"/>
              <w:rPr>
                <w:sz w:val="20"/>
              </w:rPr>
            </w:pPr>
            <w:r w:rsidRPr="00A16834">
              <w:rPr>
                <w:sz w:val="20"/>
              </w:rPr>
              <w:t>80ft DS of XS 683</w:t>
            </w:r>
          </w:p>
        </w:tc>
        <w:tc>
          <w:tcPr>
            <w:tcW w:w="1480" w:type="dxa"/>
            <w:tcBorders>
              <w:top w:val="nil"/>
              <w:left w:val="nil"/>
              <w:bottom w:val="single" w:sz="4" w:space="0" w:color="auto"/>
              <w:right w:val="single" w:sz="4" w:space="0" w:color="auto"/>
            </w:tcBorders>
            <w:shd w:val="clear" w:color="auto" w:fill="auto"/>
            <w:noWrap/>
            <w:vAlign w:val="bottom"/>
            <w:hideMark/>
          </w:tcPr>
          <w:p w14:paraId="6DF732FB" w14:textId="77777777" w:rsidR="00F47BF1" w:rsidRPr="00A16834" w:rsidRDefault="00F47BF1" w:rsidP="00EB0BC3">
            <w:pPr>
              <w:spacing w:after="0"/>
              <w:jc w:val="right"/>
              <w:rPr>
                <w:sz w:val="20"/>
              </w:rPr>
            </w:pPr>
            <w:r w:rsidRPr="00A16834">
              <w:rPr>
                <w:sz w:val="20"/>
              </w:rPr>
              <w:t>815.20</w:t>
            </w:r>
          </w:p>
        </w:tc>
        <w:tc>
          <w:tcPr>
            <w:tcW w:w="1420" w:type="dxa"/>
            <w:tcBorders>
              <w:top w:val="nil"/>
              <w:left w:val="nil"/>
              <w:bottom w:val="single" w:sz="4" w:space="0" w:color="auto"/>
              <w:right w:val="single" w:sz="4" w:space="0" w:color="auto"/>
            </w:tcBorders>
            <w:shd w:val="clear" w:color="auto" w:fill="auto"/>
            <w:noWrap/>
            <w:vAlign w:val="bottom"/>
            <w:hideMark/>
          </w:tcPr>
          <w:p w14:paraId="3F6BB434" w14:textId="77777777" w:rsidR="00F47BF1" w:rsidRPr="00A16834" w:rsidRDefault="00F47BF1" w:rsidP="00EB0BC3">
            <w:pPr>
              <w:spacing w:after="0"/>
              <w:jc w:val="right"/>
              <w:rPr>
                <w:sz w:val="20"/>
              </w:rPr>
            </w:pPr>
            <w:r w:rsidRPr="00A16834">
              <w:rPr>
                <w:sz w:val="20"/>
              </w:rPr>
              <w:t>815.56</w:t>
            </w:r>
          </w:p>
        </w:tc>
        <w:tc>
          <w:tcPr>
            <w:tcW w:w="1180" w:type="dxa"/>
            <w:tcBorders>
              <w:top w:val="nil"/>
              <w:left w:val="nil"/>
              <w:bottom w:val="single" w:sz="4" w:space="0" w:color="auto"/>
              <w:right w:val="single" w:sz="4" w:space="0" w:color="auto"/>
            </w:tcBorders>
            <w:shd w:val="clear" w:color="auto" w:fill="auto"/>
            <w:noWrap/>
            <w:vAlign w:val="bottom"/>
            <w:hideMark/>
          </w:tcPr>
          <w:p w14:paraId="21ED13D2" w14:textId="77777777" w:rsidR="00F47BF1" w:rsidRPr="00A16834" w:rsidRDefault="00F47BF1" w:rsidP="00EB0BC3">
            <w:pPr>
              <w:spacing w:after="0"/>
              <w:jc w:val="right"/>
              <w:rPr>
                <w:sz w:val="20"/>
              </w:rPr>
            </w:pPr>
            <w:r w:rsidRPr="00A16834">
              <w:rPr>
                <w:sz w:val="20"/>
              </w:rPr>
              <w:t>-0.36</w:t>
            </w:r>
          </w:p>
        </w:tc>
        <w:tc>
          <w:tcPr>
            <w:tcW w:w="1420" w:type="dxa"/>
            <w:tcBorders>
              <w:top w:val="nil"/>
              <w:left w:val="nil"/>
              <w:bottom w:val="single" w:sz="4" w:space="0" w:color="auto"/>
              <w:right w:val="single" w:sz="4" w:space="0" w:color="auto"/>
            </w:tcBorders>
            <w:shd w:val="clear" w:color="auto" w:fill="auto"/>
            <w:noWrap/>
            <w:vAlign w:val="bottom"/>
            <w:hideMark/>
          </w:tcPr>
          <w:p w14:paraId="1F1E2C78" w14:textId="77777777" w:rsidR="00F47BF1" w:rsidRPr="00A16834" w:rsidRDefault="00F47BF1" w:rsidP="00EB0BC3">
            <w:pPr>
              <w:spacing w:after="0"/>
              <w:jc w:val="right"/>
              <w:rPr>
                <w:sz w:val="20"/>
              </w:rPr>
            </w:pPr>
            <w:r w:rsidRPr="00A16834">
              <w:rPr>
                <w:sz w:val="20"/>
              </w:rPr>
              <w:t>815.94</w:t>
            </w:r>
          </w:p>
        </w:tc>
        <w:tc>
          <w:tcPr>
            <w:tcW w:w="1220" w:type="dxa"/>
            <w:tcBorders>
              <w:top w:val="nil"/>
              <w:left w:val="nil"/>
              <w:bottom w:val="single" w:sz="4" w:space="0" w:color="auto"/>
              <w:right w:val="single" w:sz="4" w:space="0" w:color="auto"/>
            </w:tcBorders>
            <w:shd w:val="clear" w:color="auto" w:fill="auto"/>
            <w:noWrap/>
            <w:vAlign w:val="bottom"/>
            <w:hideMark/>
          </w:tcPr>
          <w:p w14:paraId="639CAE84" w14:textId="77777777" w:rsidR="00F47BF1" w:rsidRPr="00A16834" w:rsidRDefault="00F47BF1" w:rsidP="00EB0BC3">
            <w:pPr>
              <w:spacing w:after="0"/>
              <w:jc w:val="right"/>
              <w:rPr>
                <w:sz w:val="20"/>
              </w:rPr>
            </w:pPr>
            <w:r w:rsidRPr="00A16834">
              <w:rPr>
                <w:sz w:val="20"/>
              </w:rPr>
              <w:t>-0.74</w:t>
            </w:r>
          </w:p>
        </w:tc>
      </w:tr>
    </w:tbl>
    <w:p w14:paraId="03382EFB" w14:textId="77777777" w:rsidR="00F47BF1" w:rsidRDefault="00F47BF1" w:rsidP="00F47BF1">
      <w:pPr>
        <w:spacing w:after="0"/>
        <w:jc w:val="right"/>
      </w:pPr>
      <w:r>
        <w:t xml:space="preserve">  </w:t>
      </w:r>
      <w:r w:rsidRPr="008016E5">
        <w:t>*High water marks determined to be unreliable for reasons explained above.</w:t>
      </w:r>
    </w:p>
    <w:p w14:paraId="1D6F0C48" w14:textId="77777777" w:rsidR="00F47BF1" w:rsidRDefault="00F47BF1" w:rsidP="00F47BF1">
      <w:pPr>
        <w:spacing w:before="240"/>
        <w:sectPr w:rsidR="00F47BF1" w:rsidSect="000F23AA">
          <w:pgSz w:w="12240" w:h="15840"/>
          <w:pgMar w:top="1440" w:right="1440" w:bottom="1440" w:left="1440" w:header="720" w:footer="720" w:gutter="0"/>
          <w:cols w:space="720"/>
          <w:docGrid w:linePitch="360"/>
        </w:sectPr>
      </w:pPr>
    </w:p>
    <w:p w14:paraId="4836E95E" w14:textId="77777777" w:rsidR="006E040A" w:rsidRDefault="00746CFD" w:rsidP="00F47BF1">
      <w:pPr>
        <w:jc w:val="center"/>
      </w:pPr>
      <w:r>
        <w:rPr>
          <w:noProof/>
        </w:rPr>
        <w:drawing>
          <wp:inline distT="0" distB="0" distL="0" distR="0" wp14:anchorId="29C7AAB8" wp14:editId="6BED2098">
            <wp:extent cx="7143750" cy="5514940"/>
            <wp:effectExtent l="19050" t="0" r="0" b="0"/>
            <wp:docPr id="17" name="Picture 7" descr="P:\02\NY\NYCDEP_WATERSHED\ESOPUS_WATERSHED\HYDRA\StonyCloveCreek\StonyCloveCreek\Irene_mapping\HWM_St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02\NY\NYCDEP_WATERSHED\ESOPUS_WATERSHED\HYDRA\StonyCloveCreek\StonyCloveCreek\Irene_mapping\HWM_Stony.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146632" cy="5517165"/>
                    </a:xfrm>
                    <a:prstGeom prst="rect">
                      <a:avLst/>
                    </a:prstGeom>
                    <a:noFill/>
                    <a:ln w="9525">
                      <a:noFill/>
                      <a:miter lim="800000"/>
                      <a:headEnd/>
                      <a:tailEnd/>
                    </a:ln>
                  </pic:spPr>
                </pic:pic>
              </a:graphicData>
            </a:graphic>
          </wp:inline>
        </w:drawing>
      </w:r>
    </w:p>
    <w:p w14:paraId="7DA3A95D" w14:textId="77777777" w:rsidR="006E040A" w:rsidRDefault="006E040A" w:rsidP="00CE6249">
      <w:pPr>
        <w:pStyle w:val="Caption"/>
        <w:jc w:val="center"/>
        <w:rPr>
          <w:color w:val="auto"/>
          <w:sz w:val="20"/>
        </w:rPr>
      </w:pPr>
      <w:bookmarkStart w:id="94" w:name="_Ref345498667"/>
      <w:bookmarkStart w:id="95" w:name="_Toc358039597"/>
      <w:r w:rsidRPr="00CE6249">
        <w:rPr>
          <w:color w:val="auto"/>
          <w:sz w:val="20"/>
        </w:rPr>
        <w:t xml:space="preserve">Figure </w:t>
      </w:r>
      <w:r w:rsidR="00617C9A" w:rsidRPr="00CE6249">
        <w:rPr>
          <w:color w:val="auto"/>
          <w:sz w:val="20"/>
        </w:rPr>
        <w:fldChar w:fldCharType="begin"/>
      </w:r>
      <w:r w:rsidR="00F80734" w:rsidRPr="00CE6249">
        <w:rPr>
          <w:color w:val="auto"/>
          <w:sz w:val="20"/>
        </w:rPr>
        <w:instrText xml:space="preserve"> SEQ Figure \* ARABIC </w:instrText>
      </w:r>
      <w:r w:rsidR="00617C9A" w:rsidRPr="00CE6249">
        <w:rPr>
          <w:color w:val="auto"/>
          <w:sz w:val="20"/>
        </w:rPr>
        <w:fldChar w:fldCharType="separate"/>
      </w:r>
      <w:r w:rsidR="00CD6542">
        <w:rPr>
          <w:noProof/>
          <w:color w:val="auto"/>
          <w:sz w:val="20"/>
        </w:rPr>
        <w:t>20</w:t>
      </w:r>
      <w:r w:rsidR="00617C9A" w:rsidRPr="00CE6249">
        <w:rPr>
          <w:color w:val="auto"/>
          <w:sz w:val="20"/>
        </w:rPr>
        <w:fldChar w:fldCharType="end"/>
      </w:r>
      <w:bookmarkEnd w:id="94"/>
      <w:r w:rsidRPr="00CE6249">
        <w:rPr>
          <w:color w:val="auto"/>
          <w:sz w:val="20"/>
        </w:rPr>
        <w:t xml:space="preserve">: Location and elevation of </w:t>
      </w:r>
      <w:r w:rsidR="00865C95">
        <w:rPr>
          <w:color w:val="auto"/>
          <w:sz w:val="20"/>
        </w:rPr>
        <w:t>HWMs</w:t>
      </w:r>
      <w:r w:rsidRPr="00CE6249">
        <w:rPr>
          <w:color w:val="auto"/>
          <w:sz w:val="20"/>
        </w:rPr>
        <w:t xml:space="preserve"> from Hurricane Irene on Stony Clove Creek near the confluence of Esopus Creek.</w:t>
      </w:r>
      <w:bookmarkEnd w:id="95"/>
    </w:p>
    <w:p w14:paraId="0AA55C69" w14:textId="77777777" w:rsidR="00F47BF1" w:rsidRDefault="00F47BF1" w:rsidP="00CE6249">
      <w:pPr>
        <w:spacing w:before="240"/>
        <w:sectPr w:rsidR="00F47BF1" w:rsidSect="00F47BF1">
          <w:pgSz w:w="15840" w:h="12240" w:orient="landscape"/>
          <w:pgMar w:top="1440" w:right="1440" w:bottom="1440" w:left="1440" w:header="720" w:footer="720" w:gutter="0"/>
          <w:cols w:space="720"/>
          <w:docGrid w:linePitch="360"/>
        </w:sectPr>
      </w:pPr>
    </w:p>
    <w:p w14:paraId="04D6D2EF" w14:textId="77777777" w:rsidR="006E040A" w:rsidRPr="009E4463" w:rsidRDefault="006E040A" w:rsidP="00082CF5">
      <w:pPr>
        <w:pStyle w:val="Heading3"/>
      </w:pPr>
      <w:r>
        <w:t>Hollow Tree Brook</w:t>
      </w:r>
    </w:p>
    <w:p w14:paraId="4066C370" w14:textId="77777777" w:rsidR="006E040A" w:rsidRDefault="00F1600D" w:rsidP="00082CF5">
      <w:r>
        <w:t>H</w:t>
      </w:r>
      <w:r w:rsidR="006E040A" w:rsidRPr="0017176C">
        <w:t>i</w:t>
      </w:r>
      <w:r w:rsidR="006E040A">
        <w:t xml:space="preserve">gh water marks </w:t>
      </w:r>
      <w:r>
        <w:t>were not available for Hollow Tree Brook</w:t>
      </w:r>
      <w:r w:rsidR="006E040A" w:rsidRPr="0017176C">
        <w:t xml:space="preserve">. </w:t>
      </w:r>
      <w:r w:rsidR="006E040A">
        <w:t xml:space="preserve"> </w:t>
      </w:r>
      <w:r>
        <w:t>However, USGS stream</w:t>
      </w:r>
      <w:r w:rsidR="006E040A">
        <w:t xml:space="preserve">gage </w:t>
      </w:r>
      <w:r w:rsidR="006E040A" w:rsidRPr="00BC701F">
        <w:t>01362342</w:t>
      </w:r>
      <w:r w:rsidR="00F52C20">
        <w:t>:</w:t>
      </w:r>
      <w:r w:rsidR="006E040A" w:rsidRPr="00BC701F">
        <w:t xml:space="preserve"> </w:t>
      </w:r>
      <w:r w:rsidR="006E040A">
        <w:t xml:space="preserve">Hollow Tree Brook at Lanesville, NY, is located in the upstream part of the study reach. </w:t>
      </w:r>
      <w:r>
        <w:t xml:space="preserve"> </w:t>
      </w:r>
      <w:r w:rsidR="006E040A">
        <w:t>The USGS reported stage-discharge rating data does not cover the range of peak flows estimated in the hydrology analysis for this study reach. The highest discharge of the USGS rating data is 522 cfs.  T</w:t>
      </w:r>
      <w:r w:rsidR="006E040A" w:rsidRPr="00B20EF0">
        <w:t>he maximum discharge reported by USGS</w:t>
      </w:r>
      <w:r w:rsidR="006E040A">
        <w:t xml:space="preserve"> for this gage</w:t>
      </w:r>
      <w:r w:rsidR="006E040A" w:rsidRPr="00B20EF0">
        <w:t xml:space="preserve"> is 487 cfs (on August 28, 2011</w:t>
      </w:r>
      <w:r w:rsidR="006E040A">
        <w:t xml:space="preserve">). </w:t>
      </w:r>
      <w:r w:rsidR="00600CB7">
        <w:fldChar w:fldCharType="begin"/>
      </w:r>
      <w:r w:rsidR="00600CB7">
        <w:instrText xml:space="preserve"> REF _Ref345496938 \h  \* MERGEFORMAT </w:instrText>
      </w:r>
      <w:r w:rsidR="00600CB7">
        <w:fldChar w:fldCharType="separate"/>
      </w:r>
      <w:r w:rsidR="00CD6542" w:rsidRPr="00CD6542">
        <w:t>Figure 21</w:t>
      </w:r>
      <w:r w:rsidR="00600CB7">
        <w:fldChar w:fldCharType="end"/>
      </w:r>
      <w:r w:rsidR="006E040A">
        <w:t xml:space="preserve"> below compares USGS reported data for this stream gage and results from the model at approximately the same location: the red line with the rounded markers represent the results of the model for the five peak flow frequencies included in this study; the red line with the square markers corresponds with the results of the model when it is run using the same discharges reported by the </w:t>
      </w:r>
      <w:r w:rsidR="00F52C20">
        <w:t>USGS s</w:t>
      </w:r>
      <w:r w:rsidR="006E040A" w:rsidRPr="00EF67CB">
        <w:t>tage-discharge rating data</w:t>
      </w:r>
      <w:r w:rsidR="006E040A">
        <w:t xml:space="preserve">; the blue line is the </w:t>
      </w:r>
      <w:r w:rsidR="006E040A" w:rsidRPr="00EF67CB">
        <w:t>USGS Stage-discharge rating data</w:t>
      </w:r>
      <w:r w:rsidR="006E040A">
        <w:t>; and the black triangle markers are USGS peak stream flow data published at the USGS website for this gage.</w:t>
      </w:r>
    </w:p>
    <w:p w14:paraId="41646466" w14:textId="77777777" w:rsidR="006E040A" w:rsidRDefault="00600CB7" w:rsidP="00082CF5">
      <w:r>
        <w:fldChar w:fldCharType="begin"/>
      </w:r>
      <w:r>
        <w:instrText xml:space="preserve"> REF _Ref345496905 \h  \* MERGEFORMAT </w:instrText>
      </w:r>
      <w:r>
        <w:fldChar w:fldCharType="separate"/>
      </w:r>
      <w:r w:rsidR="00CD6542" w:rsidRPr="00CD6542">
        <w:t>Table 19</w:t>
      </w:r>
      <w:r>
        <w:fldChar w:fldCharType="end"/>
      </w:r>
      <w:r w:rsidR="006E040A">
        <w:t xml:space="preserve"> below presents a comparison of HEC-RAS simulated results with the flow data published by the USGS in the peak stream flow webpage for this gage.  Simulated flood elevations compare well with observed elevations except for the August 28, 2011 storm Irene. </w:t>
      </w:r>
      <w:r w:rsidR="004F0CF3">
        <w:t xml:space="preserve"> </w:t>
      </w:r>
      <w:r w:rsidR="006E040A">
        <w:t xml:space="preserve">USGS states that the rating curve for the Hollow Tree Brook gage for discharges higher than 230 cfs was extrapolated based on back water analysis.  However, the topographic data used in the HEC-RAS model developed for this project is based on </w:t>
      </w:r>
      <w:r w:rsidR="00F52C20">
        <w:t xml:space="preserve">a </w:t>
      </w:r>
      <w:r w:rsidR="006E040A" w:rsidRPr="00981E65">
        <w:rPr>
          <w:rFonts w:cstheme="minorHAnsi"/>
        </w:rPr>
        <w:t>survey conducted between August 11, 2011 and August 18, 2011</w:t>
      </w:r>
      <w:r w:rsidR="006E040A">
        <w:t xml:space="preserve">.  The water surface elevations predicted by the HEC-RAS model developed for this project for higher flows appear to be representative of a floodplain with overbanks.  </w:t>
      </w:r>
      <w:r w:rsidR="004F0CF3">
        <w:t>Due to</w:t>
      </w:r>
      <w:r w:rsidR="006E040A">
        <w:t xml:space="preserve"> the differences between the model results and the discharges and elevations published by the USGS for Irene, </w:t>
      </w:r>
      <w:r w:rsidR="004F0CF3">
        <w:t>the</w:t>
      </w:r>
      <w:r w:rsidR="006E040A">
        <w:t xml:space="preserve"> HEC-RAS model </w:t>
      </w:r>
      <w:r w:rsidR="004F0CF3">
        <w:t xml:space="preserve">for Hollow Tree Brook will be made </w:t>
      </w:r>
      <w:r w:rsidR="006E040A">
        <w:t xml:space="preserve">available to </w:t>
      </w:r>
      <w:r w:rsidR="004F0CF3">
        <w:t xml:space="preserve">the </w:t>
      </w:r>
      <w:r w:rsidR="006E040A">
        <w:t xml:space="preserve">New York district </w:t>
      </w:r>
      <w:r w:rsidR="004F0CF3">
        <w:t xml:space="preserve">of </w:t>
      </w:r>
      <w:r w:rsidR="006E040A">
        <w:t>USGS once the project is completed.</w:t>
      </w:r>
    </w:p>
    <w:p w14:paraId="436C662F" w14:textId="77777777" w:rsidR="006E040A" w:rsidRPr="00A16834" w:rsidRDefault="006E040A" w:rsidP="00A16834">
      <w:pPr>
        <w:pStyle w:val="Caption"/>
        <w:jc w:val="center"/>
        <w:rPr>
          <w:color w:val="auto"/>
          <w:sz w:val="20"/>
        </w:rPr>
      </w:pPr>
      <w:bookmarkStart w:id="96" w:name="_Ref345496905"/>
      <w:bookmarkStart w:id="97" w:name="_Toc358039618"/>
      <w:r w:rsidRPr="00A16834">
        <w:rPr>
          <w:color w:val="auto"/>
          <w:sz w:val="20"/>
        </w:rPr>
        <w:t xml:space="preserve">Table </w:t>
      </w:r>
      <w:r w:rsidR="00617C9A" w:rsidRPr="00A16834">
        <w:rPr>
          <w:color w:val="auto"/>
          <w:sz w:val="20"/>
        </w:rPr>
        <w:fldChar w:fldCharType="begin"/>
      </w:r>
      <w:r w:rsidR="00F80734" w:rsidRPr="00A16834">
        <w:rPr>
          <w:color w:val="auto"/>
          <w:sz w:val="20"/>
        </w:rPr>
        <w:instrText xml:space="preserve"> SEQ Table \* ARABIC </w:instrText>
      </w:r>
      <w:r w:rsidR="00617C9A" w:rsidRPr="00A16834">
        <w:rPr>
          <w:color w:val="auto"/>
          <w:sz w:val="20"/>
        </w:rPr>
        <w:fldChar w:fldCharType="separate"/>
      </w:r>
      <w:r w:rsidR="00CD6542">
        <w:rPr>
          <w:noProof/>
          <w:color w:val="auto"/>
          <w:sz w:val="20"/>
        </w:rPr>
        <w:t>19</w:t>
      </w:r>
      <w:r w:rsidR="00617C9A" w:rsidRPr="00A16834">
        <w:rPr>
          <w:color w:val="auto"/>
          <w:sz w:val="20"/>
        </w:rPr>
        <w:fldChar w:fldCharType="end"/>
      </w:r>
      <w:bookmarkEnd w:id="96"/>
      <w:r w:rsidRPr="00A16834">
        <w:rPr>
          <w:color w:val="auto"/>
          <w:sz w:val="20"/>
        </w:rPr>
        <w:t>: Comparison of USGS peak stream flows with model results.</w:t>
      </w:r>
      <w:bookmarkEnd w:id="97"/>
    </w:p>
    <w:tbl>
      <w:tblPr>
        <w:tblW w:w="9380" w:type="dxa"/>
        <w:jc w:val="center"/>
        <w:tblLook w:val="04A0" w:firstRow="1" w:lastRow="0" w:firstColumn="1" w:lastColumn="0" w:noHBand="0" w:noVBand="1"/>
      </w:tblPr>
      <w:tblGrid>
        <w:gridCol w:w="1269"/>
        <w:gridCol w:w="956"/>
        <w:gridCol w:w="958"/>
        <w:gridCol w:w="1362"/>
        <w:gridCol w:w="1354"/>
        <w:gridCol w:w="2029"/>
        <w:gridCol w:w="1452"/>
      </w:tblGrid>
      <w:tr w:rsidR="006E040A" w:rsidRPr="00F52C20" w14:paraId="50BBE771" w14:textId="77777777" w:rsidTr="00F47BF1">
        <w:trPr>
          <w:trHeight w:val="300"/>
          <w:tblHeader/>
          <w:jc w:val="center"/>
        </w:trPr>
        <w:tc>
          <w:tcPr>
            <w:tcW w:w="5899" w:type="dxa"/>
            <w:gridSpan w:val="5"/>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center"/>
            <w:hideMark/>
          </w:tcPr>
          <w:p w14:paraId="3098FDB4" w14:textId="77777777" w:rsidR="006E040A" w:rsidRPr="00F52C20" w:rsidRDefault="006E040A" w:rsidP="00A16834">
            <w:pPr>
              <w:spacing w:after="0"/>
              <w:rPr>
                <w:b/>
                <w:sz w:val="20"/>
              </w:rPr>
            </w:pPr>
            <w:r w:rsidRPr="00F52C20">
              <w:rPr>
                <w:b/>
                <w:sz w:val="20"/>
              </w:rPr>
              <w:t>USGS Peak Streamflow</w:t>
            </w:r>
          </w:p>
        </w:tc>
        <w:tc>
          <w:tcPr>
            <w:tcW w:w="2029"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7849BA0E" w14:textId="77777777" w:rsidR="006E040A" w:rsidRPr="00F52C20" w:rsidRDefault="006E040A" w:rsidP="00A16834">
            <w:pPr>
              <w:spacing w:after="0"/>
              <w:rPr>
                <w:b/>
                <w:sz w:val="20"/>
              </w:rPr>
            </w:pPr>
            <w:r w:rsidRPr="00F52C20">
              <w:rPr>
                <w:b/>
                <w:sz w:val="20"/>
              </w:rPr>
              <w:t>Model (XS 6404.6) @ USGS Peak Streamflow</w:t>
            </w:r>
          </w:p>
        </w:tc>
        <w:tc>
          <w:tcPr>
            <w:tcW w:w="1452" w:type="dxa"/>
            <w:vMerge w:val="restart"/>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3F7398DB" w14:textId="77777777" w:rsidR="006E040A" w:rsidRPr="00F52C20" w:rsidRDefault="006E040A" w:rsidP="00A16834">
            <w:pPr>
              <w:spacing w:after="0"/>
              <w:rPr>
                <w:b/>
                <w:sz w:val="20"/>
              </w:rPr>
            </w:pPr>
            <w:r w:rsidRPr="00F52C20">
              <w:rPr>
                <w:b/>
                <w:sz w:val="20"/>
              </w:rPr>
              <w:t>WSEL diff = Model-USGS Peak Streamflow</w:t>
            </w:r>
          </w:p>
        </w:tc>
      </w:tr>
      <w:tr w:rsidR="006E040A" w:rsidRPr="00F52C20" w14:paraId="482150A8" w14:textId="77777777" w:rsidTr="00F47BF1">
        <w:trPr>
          <w:trHeight w:val="745"/>
          <w:tblHeader/>
          <w:jc w:val="center"/>
        </w:trPr>
        <w:tc>
          <w:tcPr>
            <w:tcW w:w="1269" w:type="dxa"/>
            <w:vMerge w:val="restart"/>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53AACABE" w14:textId="77777777" w:rsidR="006E040A" w:rsidRPr="00F52C20" w:rsidRDefault="006E040A" w:rsidP="00A16834">
            <w:pPr>
              <w:spacing w:after="0"/>
              <w:rPr>
                <w:b/>
                <w:sz w:val="20"/>
              </w:rPr>
            </w:pPr>
            <w:r w:rsidRPr="00F52C20">
              <w:rPr>
                <w:b/>
                <w:sz w:val="20"/>
              </w:rPr>
              <w:t>Date</w:t>
            </w:r>
          </w:p>
        </w:tc>
        <w:tc>
          <w:tcPr>
            <w:tcW w:w="956" w:type="dxa"/>
            <w:tcBorders>
              <w:top w:val="nil"/>
              <w:left w:val="nil"/>
              <w:bottom w:val="single" w:sz="4" w:space="0" w:color="auto"/>
              <w:right w:val="single" w:sz="4" w:space="0" w:color="auto"/>
            </w:tcBorders>
            <w:shd w:val="clear" w:color="auto" w:fill="BFBFBF" w:themeFill="background1" w:themeFillShade="BF"/>
            <w:vAlign w:val="center"/>
            <w:hideMark/>
          </w:tcPr>
          <w:p w14:paraId="5A30BC0E" w14:textId="77777777" w:rsidR="006E040A" w:rsidRPr="00F52C20" w:rsidRDefault="006E040A" w:rsidP="00A16834">
            <w:pPr>
              <w:spacing w:after="0"/>
              <w:rPr>
                <w:b/>
                <w:sz w:val="20"/>
              </w:rPr>
            </w:pPr>
            <w:r w:rsidRPr="00F52C20">
              <w:rPr>
                <w:b/>
                <w:sz w:val="20"/>
              </w:rPr>
              <w:t>Gage Height</w:t>
            </w:r>
          </w:p>
        </w:tc>
        <w:tc>
          <w:tcPr>
            <w:tcW w:w="958" w:type="dxa"/>
            <w:tcBorders>
              <w:top w:val="nil"/>
              <w:left w:val="nil"/>
              <w:bottom w:val="single" w:sz="4" w:space="0" w:color="auto"/>
              <w:right w:val="single" w:sz="4" w:space="0" w:color="auto"/>
            </w:tcBorders>
            <w:shd w:val="clear" w:color="auto" w:fill="BFBFBF" w:themeFill="background1" w:themeFillShade="BF"/>
            <w:vAlign w:val="center"/>
            <w:hideMark/>
          </w:tcPr>
          <w:p w14:paraId="1AAB478B" w14:textId="77777777" w:rsidR="006E040A" w:rsidRPr="00F52C20" w:rsidRDefault="006E040A" w:rsidP="00A16834">
            <w:pPr>
              <w:spacing w:after="0"/>
              <w:rPr>
                <w:b/>
                <w:sz w:val="20"/>
              </w:rPr>
            </w:pPr>
            <w:r w:rsidRPr="00F52C20">
              <w:rPr>
                <w:b/>
                <w:sz w:val="20"/>
              </w:rPr>
              <w:t>Gage Stream flow</w:t>
            </w:r>
          </w:p>
        </w:tc>
        <w:tc>
          <w:tcPr>
            <w:tcW w:w="1362" w:type="dxa"/>
            <w:tcBorders>
              <w:top w:val="nil"/>
              <w:left w:val="nil"/>
              <w:bottom w:val="single" w:sz="4" w:space="0" w:color="auto"/>
              <w:right w:val="single" w:sz="4" w:space="0" w:color="auto"/>
            </w:tcBorders>
            <w:shd w:val="clear" w:color="auto" w:fill="BFBFBF" w:themeFill="background1" w:themeFillShade="BF"/>
            <w:noWrap/>
            <w:vAlign w:val="center"/>
            <w:hideMark/>
          </w:tcPr>
          <w:p w14:paraId="37E46CE6" w14:textId="77777777" w:rsidR="006E040A" w:rsidRPr="00F52C20" w:rsidRDefault="006E040A" w:rsidP="00A16834">
            <w:pPr>
              <w:spacing w:after="0"/>
              <w:rPr>
                <w:b/>
                <w:sz w:val="20"/>
              </w:rPr>
            </w:pPr>
            <w:r w:rsidRPr="00F52C20">
              <w:rPr>
                <w:b/>
                <w:sz w:val="20"/>
              </w:rPr>
              <w:t>WSEL</w:t>
            </w:r>
          </w:p>
        </w:tc>
        <w:tc>
          <w:tcPr>
            <w:tcW w:w="1354" w:type="dxa"/>
            <w:tcBorders>
              <w:top w:val="nil"/>
              <w:left w:val="nil"/>
              <w:bottom w:val="single" w:sz="4" w:space="0" w:color="auto"/>
              <w:right w:val="single" w:sz="8" w:space="0" w:color="auto"/>
            </w:tcBorders>
            <w:shd w:val="clear" w:color="auto" w:fill="BFBFBF" w:themeFill="background1" w:themeFillShade="BF"/>
            <w:noWrap/>
            <w:vAlign w:val="center"/>
            <w:hideMark/>
          </w:tcPr>
          <w:p w14:paraId="51327F62" w14:textId="77777777" w:rsidR="006E040A" w:rsidRPr="00F52C20" w:rsidRDefault="006E040A" w:rsidP="00A16834">
            <w:pPr>
              <w:spacing w:after="0"/>
              <w:rPr>
                <w:b/>
                <w:sz w:val="20"/>
              </w:rPr>
            </w:pPr>
            <w:r w:rsidRPr="00F52C20">
              <w:rPr>
                <w:b/>
                <w:sz w:val="20"/>
              </w:rPr>
              <w:t>WSEL</w:t>
            </w:r>
          </w:p>
        </w:tc>
        <w:tc>
          <w:tcPr>
            <w:tcW w:w="2029"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194DA58D" w14:textId="77777777" w:rsidR="006E040A" w:rsidRPr="00F52C20" w:rsidRDefault="006E040A" w:rsidP="00A16834">
            <w:pPr>
              <w:spacing w:after="0"/>
              <w:rPr>
                <w:b/>
                <w:sz w:val="20"/>
              </w:rPr>
            </w:pPr>
          </w:p>
        </w:tc>
        <w:tc>
          <w:tcPr>
            <w:tcW w:w="1452" w:type="dxa"/>
            <w:vMerge/>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52D4C89F" w14:textId="77777777" w:rsidR="006E040A" w:rsidRPr="00F52C20" w:rsidRDefault="006E040A" w:rsidP="00A16834">
            <w:pPr>
              <w:spacing w:after="0"/>
              <w:rPr>
                <w:b/>
                <w:sz w:val="20"/>
              </w:rPr>
            </w:pPr>
          </w:p>
        </w:tc>
      </w:tr>
      <w:tr w:rsidR="006E040A" w:rsidRPr="00F52C20" w14:paraId="0BD24B9F" w14:textId="77777777" w:rsidTr="00F47BF1">
        <w:trPr>
          <w:trHeight w:val="315"/>
          <w:tblHeader/>
          <w:jc w:val="center"/>
        </w:trPr>
        <w:tc>
          <w:tcPr>
            <w:tcW w:w="1269" w:type="dxa"/>
            <w:vMerge/>
            <w:tcBorders>
              <w:top w:val="nil"/>
              <w:left w:val="single" w:sz="8" w:space="0" w:color="auto"/>
              <w:bottom w:val="single" w:sz="8" w:space="0" w:color="000000"/>
              <w:right w:val="single" w:sz="4" w:space="0" w:color="auto"/>
            </w:tcBorders>
            <w:shd w:val="clear" w:color="auto" w:fill="BFBFBF" w:themeFill="background1" w:themeFillShade="BF"/>
            <w:vAlign w:val="center"/>
            <w:hideMark/>
          </w:tcPr>
          <w:p w14:paraId="41200F27" w14:textId="77777777" w:rsidR="006E040A" w:rsidRPr="00F52C20" w:rsidRDefault="006E040A" w:rsidP="00A16834">
            <w:pPr>
              <w:spacing w:after="0"/>
              <w:rPr>
                <w:b/>
                <w:sz w:val="20"/>
              </w:rPr>
            </w:pPr>
          </w:p>
        </w:tc>
        <w:tc>
          <w:tcPr>
            <w:tcW w:w="956" w:type="dxa"/>
            <w:tcBorders>
              <w:top w:val="nil"/>
              <w:left w:val="nil"/>
              <w:bottom w:val="single" w:sz="8" w:space="0" w:color="auto"/>
              <w:right w:val="single" w:sz="4" w:space="0" w:color="auto"/>
            </w:tcBorders>
            <w:shd w:val="clear" w:color="auto" w:fill="BFBFBF" w:themeFill="background1" w:themeFillShade="BF"/>
            <w:noWrap/>
            <w:vAlign w:val="center"/>
            <w:hideMark/>
          </w:tcPr>
          <w:p w14:paraId="05F22802" w14:textId="77777777" w:rsidR="006E040A" w:rsidRPr="00F52C20" w:rsidRDefault="006E040A" w:rsidP="00A16834">
            <w:pPr>
              <w:spacing w:after="0"/>
              <w:rPr>
                <w:b/>
                <w:sz w:val="20"/>
              </w:rPr>
            </w:pPr>
            <w:r w:rsidRPr="00F52C20">
              <w:rPr>
                <w:b/>
                <w:sz w:val="20"/>
              </w:rPr>
              <w:t xml:space="preserve"> (ft)</w:t>
            </w:r>
          </w:p>
        </w:tc>
        <w:tc>
          <w:tcPr>
            <w:tcW w:w="958" w:type="dxa"/>
            <w:tcBorders>
              <w:top w:val="nil"/>
              <w:left w:val="nil"/>
              <w:bottom w:val="single" w:sz="8" w:space="0" w:color="auto"/>
              <w:right w:val="single" w:sz="4" w:space="0" w:color="auto"/>
            </w:tcBorders>
            <w:shd w:val="clear" w:color="auto" w:fill="BFBFBF" w:themeFill="background1" w:themeFillShade="BF"/>
            <w:noWrap/>
            <w:vAlign w:val="center"/>
            <w:hideMark/>
          </w:tcPr>
          <w:p w14:paraId="35F58A3A" w14:textId="77777777" w:rsidR="006E040A" w:rsidRPr="00F52C20" w:rsidRDefault="006E040A" w:rsidP="00A16834">
            <w:pPr>
              <w:spacing w:after="0"/>
              <w:rPr>
                <w:b/>
                <w:sz w:val="20"/>
              </w:rPr>
            </w:pPr>
            <w:r w:rsidRPr="00F52C20">
              <w:rPr>
                <w:b/>
                <w:sz w:val="20"/>
              </w:rPr>
              <w:t>(cfs)</w:t>
            </w:r>
          </w:p>
        </w:tc>
        <w:tc>
          <w:tcPr>
            <w:tcW w:w="1362" w:type="dxa"/>
            <w:tcBorders>
              <w:top w:val="nil"/>
              <w:left w:val="nil"/>
              <w:bottom w:val="single" w:sz="8" w:space="0" w:color="auto"/>
              <w:right w:val="single" w:sz="4" w:space="0" w:color="auto"/>
            </w:tcBorders>
            <w:shd w:val="clear" w:color="auto" w:fill="BFBFBF" w:themeFill="background1" w:themeFillShade="BF"/>
            <w:noWrap/>
            <w:vAlign w:val="center"/>
            <w:hideMark/>
          </w:tcPr>
          <w:p w14:paraId="27C4A113" w14:textId="77777777" w:rsidR="006E040A" w:rsidRPr="00F52C20" w:rsidRDefault="006E040A" w:rsidP="00A16834">
            <w:pPr>
              <w:spacing w:after="0"/>
              <w:rPr>
                <w:b/>
                <w:sz w:val="20"/>
              </w:rPr>
            </w:pPr>
            <w:r w:rsidRPr="00F52C20">
              <w:rPr>
                <w:b/>
                <w:sz w:val="20"/>
              </w:rPr>
              <w:t xml:space="preserve"> (NGVD29 ft)</w:t>
            </w:r>
          </w:p>
        </w:tc>
        <w:tc>
          <w:tcPr>
            <w:tcW w:w="1354" w:type="dxa"/>
            <w:tcBorders>
              <w:top w:val="nil"/>
              <w:left w:val="nil"/>
              <w:bottom w:val="single" w:sz="8" w:space="0" w:color="auto"/>
              <w:right w:val="single" w:sz="8" w:space="0" w:color="auto"/>
            </w:tcBorders>
            <w:shd w:val="clear" w:color="auto" w:fill="BFBFBF" w:themeFill="background1" w:themeFillShade="BF"/>
            <w:noWrap/>
            <w:vAlign w:val="center"/>
            <w:hideMark/>
          </w:tcPr>
          <w:p w14:paraId="3D640CC0" w14:textId="77777777" w:rsidR="006E040A" w:rsidRPr="00F52C20" w:rsidRDefault="006E040A" w:rsidP="00A16834">
            <w:pPr>
              <w:spacing w:after="0"/>
              <w:rPr>
                <w:b/>
                <w:sz w:val="20"/>
              </w:rPr>
            </w:pPr>
            <w:r w:rsidRPr="00F52C20">
              <w:rPr>
                <w:b/>
                <w:sz w:val="20"/>
              </w:rPr>
              <w:t xml:space="preserve"> (NAVD88 ft)</w:t>
            </w:r>
          </w:p>
        </w:tc>
        <w:tc>
          <w:tcPr>
            <w:tcW w:w="2029" w:type="dxa"/>
            <w:tcBorders>
              <w:top w:val="nil"/>
              <w:left w:val="nil"/>
              <w:bottom w:val="single" w:sz="8" w:space="0" w:color="auto"/>
              <w:right w:val="single" w:sz="8" w:space="0" w:color="auto"/>
            </w:tcBorders>
            <w:shd w:val="clear" w:color="auto" w:fill="BFBFBF" w:themeFill="background1" w:themeFillShade="BF"/>
            <w:noWrap/>
            <w:vAlign w:val="center"/>
            <w:hideMark/>
          </w:tcPr>
          <w:p w14:paraId="4249FA17" w14:textId="77777777" w:rsidR="006E040A" w:rsidRPr="00F52C20" w:rsidRDefault="006E040A" w:rsidP="00A16834">
            <w:pPr>
              <w:spacing w:after="0"/>
              <w:rPr>
                <w:b/>
                <w:sz w:val="20"/>
              </w:rPr>
            </w:pPr>
            <w:r w:rsidRPr="00F52C20">
              <w:rPr>
                <w:b/>
                <w:sz w:val="20"/>
              </w:rPr>
              <w:t xml:space="preserve"> WSEL (NAVD88 ft)</w:t>
            </w:r>
          </w:p>
        </w:tc>
        <w:tc>
          <w:tcPr>
            <w:tcW w:w="1452" w:type="dxa"/>
            <w:tcBorders>
              <w:top w:val="nil"/>
              <w:left w:val="nil"/>
              <w:bottom w:val="single" w:sz="8" w:space="0" w:color="auto"/>
              <w:right w:val="single" w:sz="8" w:space="0" w:color="auto"/>
            </w:tcBorders>
            <w:shd w:val="clear" w:color="auto" w:fill="BFBFBF" w:themeFill="background1" w:themeFillShade="BF"/>
            <w:noWrap/>
            <w:vAlign w:val="center"/>
            <w:hideMark/>
          </w:tcPr>
          <w:p w14:paraId="2B0C241E" w14:textId="77777777" w:rsidR="006E040A" w:rsidRPr="00F52C20" w:rsidRDefault="006E040A" w:rsidP="00A16834">
            <w:pPr>
              <w:spacing w:after="0"/>
              <w:rPr>
                <w:b/>
                <w:sz w:val="20"/>
              </w:rPr>
            </w:pPr>
            <w:r w:rsidRPr="00F52C20">
              <w:rPr>
                <w:b/>
                <w:sz w:val="20"/>
              </w:rPr>
              <w:t xml:space="preserve"> (NAVD88 ft)</w:t>
            </w:r>
          </w:p>
        </w:tc>
      </w:tr>
      <w:tr w:rsidR="006E040A" w:rsidRPr="00F52C20" w14:paraId="0970DCA7"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1DABD97F" w14:textId="77777777" w:rsidR="006E040A" w:rsidRPr="00F52C20" w:rsidRDefault="006E040A" w:rsidP="00A16834">
            <w:pPr>
              <w:spacing w:after="0"/>
              <w:rPr>
                <w:sz w:val="20"/>
              </w:rPr>
            </w:pPr>
            <w:r w:rsidRPr="00F52C20">
              <w:rPr>
                <w:sz w:val="20"/>
              </w:rPr>
              <w:t>4/1/2002</w:t>
            </w:r>
          </w:p>
        </w:tc>
        <w:tc>
          <w:tcPr>
            <w:tcW w:w="956" w:type="dxa"/>
            <w:tcBorders>
              <w:top w:val="nil"/>
              <w:left w:val="nil"/>
              <w:bottom w:val="single" w:sz="4" w:space="0" w:color="auto"/>
              <w:right w:val="single" w:sz="4" w:space="0" w:color="auto"/>
            </w:tcBorders>
            <w:shd w:val="clear" w:color="auto" w:fill="auto"/>
            <w:noWrap/>
            <w:vAlign w:val="center"/>
            <w:hideMark/>
          </w:tcPr>
          <w:p w14:paraId="64C3A298" w14:textId="77777777" w:rsidR="006E040A" w:rsidRPr="00F52C20" w:rsidRDefault="006E040A" w:rsidP="00A16834">
            <w:pPr>
              <w:spacing w:after="0"/>
              <w:rPr>
                <w:sz w:val="20"/>
              </w:rPr>
            </w:pPr>
            <w:r w:rsidRPr="00F52C20">
              <w:rPr>
                <w:sz w:val="20"/>
              </w:rPr>
              <w:t>2.40</w:t>
            </w:r>
          </w:p>
        </w:tc>
        <w:tc>
          <w:tcPr>
            <w:tcW w:w="958" w:type="dxa"/>
            <w:tcBorders>
              <w:top w:val="nil"/>
              <w:left w:val="nil"/>
              <w:bottom w:val="single" w:sz="4" w:space="0" w:color="auto"/>
              <w:right w:val="single" w:sz="4" w:space="0" w:color="auto"/>
            </w:tcBorders>
            <w:shd w:val="clear" w:color="auto" w:fill="auto"/>
            <w:noWrap/>
            <w:vAlign w:val="center"/>
            <w:hideMark/>
          </w:tcPr>
          <w:p w14:paraId="404189AB" w14:textId="77777777" w:rsidR="006E040A" w:rsidRPr="00F52C20" w:rsidRDefault="006E040A" w:rsidP="00A16834">
            <w:pPr>
              <w:spacing w:after="0"/>
              <w:rPr>
                <w:sz w:val="20"/>
              </w:rPr>
            </w:pPr>
            <w:r w:rsidRPr="00F52C20">
              <w:rPr>
                <w:sz w:val="20"/>
              </w:rPr>
              <w:t>15.00</w:t>
            </w:r>
          </w:p>
        </w:tc>
        <w:tc>
          <w:tcPr>
            <w:tcW w:w="1362" w:type="dxa"/>
            <w:tcBorders>
              <w:top w:val="nil"/>
              <w:left w:val="nil"/>
              <w:bottom w:val="single" w:sz="4" w:space="0" w:color="auto"/>
              <w:right w:val="single" w:sz="4" w:space="0" w:color="auto"/>
            </w:tcBorders>
            <w:shd w:val="clear" w:color="auto" w:fill="auto"/>
            <w:noWrap/>
            <w:vAlign w:val="center"/>
            <w:hideMark/>
          </w:tcPr>
          <w:p w14:paraId="2D4B46E7" w14:textId="77777777" w:rsidR="006E040A" w:rsidRPr="00F52C20" w:rsidRDefault="006E040A" w:rsidP="00A16834">
            <w:pPr>
              <w:spacing w:after="0"/>
              <w:rPr>
                <w:sz w:val="20"/>
              </w:rPr>
            </w:pPr>
            <w:r w:rsidRPr="00F52C20">
              <w:rPr>
                <w:sz w:val="20"/>
              </w:rPr>
              <w:t>1,479.43</w:t>
            </w:r>
          </w:p>
        </w:tc>
        <w:tc>
          <w:tcPr>
            <w:tcW w:w="1354" w:type="dxa"/>
            <w:tcBorders>
              <w:top w:val="nil"/>
              <w:left w:val="nil"/>
              <w:bottom w:val="single" w:sz="4" w:space="0" w:color="auto"/>
              <w:right w:val="single" w:sz="8" w:space="0" w:color="auto"/>
            </w:tcBorders>
            <w:shd w:val="clear" w:color="auto" w:fill="auto"/>
            <w:noWrap/>
            <w:vAlign w:val="center"/>
            <w:hideMark/>
          </w:tcPr>
          <w:p w14:paraId="3BEBE755" w14:textId="77777777" w:rsidR="006E040A" w:rsidRPr="00F52C20" w:rsidRDefault="006E040A" w:rsidP="00A16834">
            <w:pPr>
              <w:spacing w:after="0"/>
              <w:rPr>
                <w:sz w:val="20"/>
              </w:rPr>
            </w:pPr>
            <w:r w:rsidRPr="00F52C20">
              <w:rPr>
                <w:sz w:val="20"/>
              </w:rPr>
              <w:t>1478.84</w:t>
            </w:r>
          </w:p>
        </w:tc>
        <w:tc>
          <w:tcPr>
            <w:tcW w:w="2029" w:type="dxa"/>
            <w:tcBorders>
              <w:top w:val="nil"/>
              <w:left w:val="nil"/>
              <w:bottom w:val="single" w:sz="4" w:space="0" w:color="auto"/>
              <w:right w:val="single" w:sz="8" w:space="0" w:color="auto"/>
            </w:tcBorders>
            <w:shd w:val="clear" w:color="auto" w:fill="auto"/>
            <w:noWrap/>
            <w:vAlign w:val="bottom"/>
            <w:hideMark/>
          </w:tcPr>
          <w:p w14:paraId="6416726E" w14:textId="77777777" w:rsidR="006E040A" w:rsidRPr="00F52C20" w:rsidRDefault="006E040A" w:rsidP="00A16834">
            <w:pPr>
              <w:spacing w:after="0"/>
              <w:rPr>
                <w:sz w:val="20"/>
              </w:rPr>
            </w:pPr>
            <w:r w:rsidRPr="00F52C20">
              <w:rPr>
                <w:sz w:val="20"/>
              </w:rPr>
              <w:t>1478.91</w:t>
            </w:r>
          </w:p>
        </w:tc>
        <w:tc>
          <w:tcPr>
            <w:tcW w:w="1452" w:type="dxa"/>
            <w:tcBorders>
              <w:top w:val="nil"/>
              <w:left w:val="nil"/>
              <w:bottom w:val="single" w:sz="4" w:space="0" w:color="auto"/>
              <w:right w:val="single" w:sz="8" w:space="0" w:color="auto"/>
            </w:tcBorders>
            <w:shd w:val="clear" w:color="auto" w:fill="auto"/>
            <w:noWrap/>
            <w:vAlign w:val="center"/>
            <w:hideMark/>
          </w:tcPr>
          <w:p w14:paraId="4C30DBE6" w14:textId="77777777" w:rsidR="006E040A" w:rsidRPr="00F52C20" w:rsidRDefault="006E040A" w:rsidP="00A16834">
            <w:pPr>
              <w:spacing w:after="0"/>
              <w:rPr>
                <w:sz w:val="20"/>
              </w:rPr>
            </w:pPr>
            <w:r w:rsidRPr="00F52C20">
              <w:rPr>
                <w:sz w:val="20"/>
              </w:rPr>
              <w:t>0.07</w:t>
            </w:r>
          </w:p>
        </w:tc>
      </w:tr>
      <w:tr w:rsidR="006E040A" w:rsidRPr="00F52C20" w14:paraId="2496E8CB"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49CD9AD4" w14:textId="77777777" w:rsidR="006E040A" w:rsidRPr="00F52C20" w:rsidRDefault="006E040A" w:rsidP="00A16834">
            <w:pPr>
              <w:spacing w:after="0"/>
              <w:rPr>
                <w:sz w:val="20"/>
              </w:rPr>
            </w:pPr>
            <w:r w:rsidRPr="00F52C20">
              <w:rPr>
                <w:sz w:val="20"/>
              </w:rPr>
              <w:t>12/12/2008</w:t>
            </w:r>
          </w:p>
        </w:tc>
        <w:tc>
          <w:tcPr>
            <w:tcW w:w="956" w:type="dxa"/>
            <w:tcBorders>
              <w:top w:val="nil"/>
              <w:left w:val="nil"/>
              <w:bottom w:val="single" w:sz="4" w:space="0" w:color="auto"/>
              <w:right w:val="single" w:sz="4" w:space="0" w:color="auto"/>
            </w:tcBorders>
            <w:shd w:val="clear" w:color="auto" w:fill="auto"/>
            <w:noWrap/>
            <w:vAlign w:val="center"/>
            <w:hideMark/>
          </w:tcPr>
          <w:p w14:paraId="6FB99EA4" w14:textId="77777777" w:rsidR="006E040A" w:rsidRPr="00F52C20" w:rsidRDefault="006E040A" w:rsidP="00A16834">
            <w:pPr>
              <w:spacing w:after="0"/>
              <w:rPr>
                <w:sz w:val="20"/>
              </w:rPr>
            </w:pPr>
            <w:r w:rsidRPr="00F52C20">
              <w:rPr>
                <w:sz w:val="20"/>
              </w:rPr>
              <w:t>2.16</w:t>
            </w:r>
          </w:p>
        </w:tc>
        <w:tc>
          <w:tcPr>
            <w:tcW w:w="958" w:type="dxa"/>
            <w:tcBorders>
              <w:top w:val="nil"/>
              <w:left w:val="nil"/>
              <w:bottom w:val="single" w:sz="4" w:space="0" w:color="auto"/>
              <w:right w:val="single" w:sz="4" w:space="0" w:color="auto"/>
            </w:tcBorders>
            <w:shd w:val="clear" w:color="auto" w:fill="auto"/>
            <w:noWrap/>
            <w:vAlign w:val="center"/>
            <w:hideMark/>
          </w:tcPr>
          <w:p w14:paraId="3F07DB6F" w14:textId="77777777" w:rsidR="006E040A" w:rsidRPr="00F52C20" w:rsidRDefault="006E040A" w:rsidP="00A16834">
            <w:pPr>
              <w:spacing w:after="0"/>
              <w:rPr>
                <w:sz w:val="20"/>
              </w:rPr>
            </w:pPr>
            <w:r w:rsidRPr="00F52C20">
              <w:rPr>
                <w:sz w:val="20"/>
              </w:rPr>
              <w:t>59.00</w:t>
            </w:r>
          </w:p>
        </w:tc>
        <w:tc>
          <w:tcPr>
            <w:tcW w:w="1362" w:type="dxa"/>
            <w:tcBorders>
              <w:top w:val="nil"/>
              <w:left w:val="nil"/>
              <w:bottom w:val="single" w:sz="4" w:space="0" w:color="auto"/>
              <w:right w:val="single" w:sz="4" w:space="0" w:color="auto"/>
            </w:tcBorders>
            <w:shd w:val="clear" w:color="auto" w:fill="auto"/>
            <w:noWrap/>
            <w:vAlign w:val="center"/>
            <w:hideMark/>
          </w:tcPr>
          <w:p w14:paraId="2B7A13DB" w14:textId="77777777" w:rsidR="006E040A" w:rsidRPr="00F52C20" w:rsidRDefault="006E040A" w:rsidP="00A16834">
            <w:pPr>
              <w:spacing w:after="0"/>
              <w:rPr>
                <w:sz w:val="20"/>
              </w:rPr>
            </w:pPr>
            <w:r w:rsidRPr="00F52C20">
              <w:rPr>
                <w:sz w:val="20"/>
              </w:rPr>
              <w:t>1,479.19</w:t>
            </w:r>
          </w:p>
        </w:tc>
        <w:tc>
          <w:tcPr>
            <w:tcW w:w="1354" w:type="dxa"/>
            <w:tcBorders>
              <w:top w:val="nil"/>
              <w:left w:val="nil"/>
              <w:bottom w:val="single" w:sz="4" w:space="0" w:color="auto"/>
              <w:right w:val="single" w:sz="8" w:space="0" w:color="auto"/>
            </w:tcBorders>
            <w:shd w:val="clear" w:color="auto" w:fill="auto"/>
            <w:noWrap/>
            <w:vAlign w:val="center"/>
            <w:hideMark/>
          </w:tcPr>
          <w:p w14:paraId="05588CEF" w14:textId="77777777" w:rsidR="006E040A" w:rsidRPr="00F52C20" w:rsidRDefault="006E040A" w:rsidP="00A16834">
            <w:pPr>
              <w:spacing w:after="0"/>
              <w:rPr>
                <w:sz w:val="20"/>
              </w:rPr>
            </w:pPr>
            <w:r w:rsidRPr="00F52C20">
              <w:rPr>
                <w:sz w:val="20"/>
              </w:rPr>
              <w:t>1478.60</w:t>
            </w:r>
          </w:p>
        </w:tc>
        <w:tc>
          <w:tcPr>
            <w:tcW w:w="2029" w:type="dxa"/>
            <w:tcBorders>
              <w:top w:val="nil"/>
              <w:left w:val="nil"/>
              <w:bottom w:val="single" w:sz="4" w:space="0" w:color="auto"/>
              <w:right w:val="single" w:sz="8" w:space="0" w:color="auto"/>
            </w:tcBorders>
            <w:shd w:val="clear" w:color="auto" w:fill="auto"/>
            <w:noWrap/>
            <w:vAlign w:val="bottom"/>
            <w:hideMark/>
          </w:tcPr>
          <w:p w14:paraId="31234E2B" w14:textId="77777777" w:rsidR="006E040A" w:rsidRPr="00F52C20" w:rsidRDefault="006E040A" w:rsidP="00A16834">
            <w:pPr>
              <w:spacing w:after="0"/>
              <w:rPr>
                <w:sz w:val="20"/>
              </w:rPr>
            </w:pPr>
            <w:r w:rsidRPr="00F52C20">
              <w:rPr>
                <w:sz w:val="20"/>
              </w:rPr>
              <w:t>1479.3</w:t>
            </w:r>
          </w:p>
        </w:tc>
        <w:tc>
          <w:tcPr>
            <w:tcW w:w="1452" w:type="dxa"/>
            <w:tcBorders>
              <w:top w:val="nil"/>
              <w:left w:val="nil"/>
              <w:bottom w:val="single" w:sz="4" w:space="0" w:color="auto"/>
              <w:right w:val="single" w:sz="8" w:space="0" w:color="auto"/>
            </w:tcBorders>
            <w:shd w:val="clear" w:color="auto" w:fill="auto"/>
            <w:noWrap/>
            <w:vAlign w:val="center"/>
            <w:hideMark/>
          </w:tcPr>
          <w:p w14:paraId="327A9AF1" w14:textId="77777777" w:rsidR="006E040A" w:rsidRPr="00F52C20" w:rsidRDefault="006E040A" w:rsidP="00A16834">
            <w:pPr>
              <w:spacing w:after="0"/>
              <w:rPr>
                <w:sz w:val="20"/>
              </w:rPr>
            </w:pPr>
            <w:r w:rsidRPr="00F52C20">
              <w:rPr>
                <w:sz w:val="20"/>
              </w:rPr>
              <w:t>0.70</w:t>
            </w:r>
          </w:p>
        </w:tc>
      </w:tr>
      <w:tr w:rsidR="006E040A" w:rsidRPr="00F52C20" w14:paraId="42BCBDEF"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4C6D7409" w14:textId="77777777" w:rsidR="006E040A" w:rsidRPr="00F52C20" w:rsidRDefault="006E040A" w:rsidP="00A16834">
            <w:pPr>
              <w:spacing w:after="0"/>
              <w:rPr>
                <w:sz w:val="20"/>
              </w:rPr>
            </w:pPr>
            <w:r w:rsidRPr="00F52C20">
              <w:rPr>
                <w:sz w:val="20"/>
              </w:rPr>
              <w:t>9/28/2003</w:t>
            </w:r>
          </w:p>
        </w:tc>
        <w:tc>
          <w:tcPr>
            <w:tcW w:w="956" w:type="dxa"/>
            <w:tcBorders>
              <w:top w:val="nil"/>
              <w:left w:val="nil"/>
              <w:bottom w:val="single" w:sz="4" w:space="0" w:color="auto"/>
              <w:right w:val="single" w:sz="4" w:space="0" w:color="auto"/>
            </w:tcBorders>
            <w:shd w:val="clear" w:color="auto" w:fill="auto"/>
            <w:noWrap/>
            <w:vAlign w:val="center"/>
            <w:hideMark/>
          </w:tcPr>
          <w:p w14:paraId="1E095144" w14:textId="77777777" w:rsidR="006E040A" w:rsidRPr="00F52C20" w:rsidRDefault="006E040A" w:rsidP="00A16834">
            <w:pPr>
              <w:spacing w:after="0"/>
              <w:rPr>
                <w:sz w:val="20"/>
              </w:rPr>
            </w:pPr>
            <w:r w:rsidRPr="00F52C20">
              <w:rPr>
                <w:sz w:val="20"/>
              </w:rPr>
              <w:t>2.95</w:t>
            </w:r>
          </w:p>
        </w:tc>
        <w:tc>
          <w:tcPr>
            <w:tcW w:w="958" w:type="dxa"/>
            <w:tcBorders>
              <w:top w:val="nil"/>
              <w:left w:val="nil"/>
              <w:bottom w:val="single" w:sz="4" w:space="0" w:color="auto"/>
              <w:right w:val="single" w:sz="4" w:space="0" w:color="auto"/>
            </w:tcBorders>
            <w:shd w:val="clear" w:color="auto" w:fill="auto"/>
            <w:noWrap/>
            <w:vAlign w:val="center"/>
            <w:hideMark/>
          </w:tcPr>
          <w:p w14:paraId="667F68EE" w14:textId="77777777" w:rsidR="006E040A" w:rsidRPr="00F52C20" w:rsidRDefault="006E040A" w:rsidP="00A16834">
            <w:pPr>
              <w:spacing w:after="0"/>
              <w:rPr>
                <w:sz w:val="20"/>
              </w:rPr>
            </w:pPr>
            <w:r w:rsidRPr="00F52C20">
              <w:rPr>
                <w:sz w:val="20"/>
              </w:rPr>
              <w:t>60.00</w:t>
            </w:r>
          </w:p>
        </w:tc>
        <w:tc>
          <w:tcPr>
            <w:tcW w:w="1362" w:type="dxa"/>
            <w:tcBorders>
              <w:top w:val="nil"/>
              <w:left w:val="nil"/>
              <w:bottom w:val="single" w:sz="4" w:space="0" w:color="auto"/>
              <w:right w:val="single" w:sz="4" w:space="0" w:color="auto"/>
            </w:tcBorders>
            <w:shd w:val="clear" w:color="auto" w:fill="auto"/>
            <w:noWrap/>
            <w:vAlign w:val="center"/>
            <w:hideMark/>
          </w:tcPr>
          <w:p w14:paraId="40E95A63" w14:textId="77777777" w:rsidR="006E040A" w:rsidRPr="00F52C20" w:rsidRDefault="006E040A" w:rsidP="00A16834">
            <w:pPr>
              <w:spacing w:after="0"/>
              <w:rPr>
                <w:sz w:val="20"/>
              </w:rPr>
            </w:pPr>
            <w:r w:rsidRPr="00F52C20">
              <w:rPr>
                <w:sz w:val="20"/>
              </w:rPr>
              <w:t>1,479.98</w:t>
            </w:r>
          </w:p>
        </w:tc>
        <w:tc>
          <w:tcPr>
            <w:tcW w:w="1354" w:type="dxa"/>
            <w:tcBorders>
              <w:top w:val="nil"/>
              <w:left w:val="nil"/>
              <w:bottom w:val="single" w:sz="4" w:space="0" w:color="auto"/>
              <w:right w:val="single" w:sz="8" w:space="0" w:color="auto"/>
            </w:tcBorders>
            <w:shd w:val="clear" w:color="auto" w:fill="auto"/>
            <w:noWrap/>
            <w:vAlign w:val="center"/>
            <w:hideMark/>
          </w:tcPr>
          <w:p w14:paraId="533D5F55" w14:textId="77777777" w:rsidR="006E040A" w:rsidRPr="00F52C20" w:rsidRDefault="006E040A" w:rsidP="00A16834">
            <w:pPr>
              <w:spacing w:after="0"/>
              <w:rPr>
                <w:sz w:val="20"/>
              </w:rPr>
            </w:pPr>
            <w:r w:rsidRPr="00F52C20">
              <w:rPr>
                <w:sz w:val="20"/>
              </w:rPr>
              <w:t>1479.39</w:t>
            </w:r>
          </w:p>
        </w:tc>
        <w:tc>
          <w:tcPr>
            <w:tcW w:w="2029" w:type="dxa"/>
            <w:tcBorders>
              <w:top w:val="nil"/>
              <w:left w:val="nil"/>
              <w:bottom w:val="single" w:sz="4" w:space="0" w:color="auto"/>
              <w:right w:val="single" w:sz="8" w:space="0" w:color="auto"/>
            </w:tcBorders>
            <w:shd w:val="clear" w:color="auto" w:fill="auto"/>
            <w:noWrap/>
            <w:vAlign w:val="bottom"/>
            <w:hideMark/>
          </w:tcPr>
          <w:p w14:paraId="747F11C6" w14:textId="77777777" w:rsidR="006E040A" w:rsidRPr="00F52C20" w:rsidRDefault="006E040A" w:rsidP="00A16834">
            <w:pPr>
              <w:spacing w:after="0"/>
              <w:rPr>
                <w:sz w:val="20"/>
              </w:rPr>
            </w:pPr>
            <w:r w:rsidRPr="00F52C20">
              <w:rPr>
                <w:sz w:val="20"/>
              </w:rPr>
              <w:t>1479.3</w:t>
            </w:r>
          </w:p>
        </w:tc>
        <w:tc>
          <w:tcPr>
            <w:tcW w:w="1452" w:type="dxa"/>
            <w:tcBorders>
              <w:top w:val="nil"/>
              <w:left w:val="nil"/>
              <w:bottom w:val="single" w:sz="4" w:space="0" w:color="auto"/>
              <w:right w:val="single" w:sz="8" w:space="0" w:color="auto"/>
            </w:tcBorders>
            <w:shd w:val="clear" w:color="auto" w:fill="auto"/>
            <w:noWrap/>
            <w:vAlign w:val="center"/>
            <w:hideMark/>
          </w:tcPr>
          <w:p w14:paraId="49D9C739" w14:textId="77777777" w:rsidR="006E040A" w:rsidRPr="00F52C20" w:rsidRDefault="006E040A" w:rsidP="00A16834">
            <w:pPr>
              <w:spacing w:after="0"/>
              <w:rPr>
                <w:sz w:val="20"/>
              </w:rPr>
            </w:pPr>
            <w:r w:rsidRPr="00F52C20">
              <w:rPr>
                <w:sz w:val="20"/>
              </w:rPr>
              <w:t>-0.09</w:t>
            </w:r>
          </w:p>
        </w:tc>
      </w:tr>
      <w:tr w:rsidR="006E040A" w:rsidRPr="00F52C20" w14:paraId="5C2BA4A7"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5DCF46B3" w14:textId="77777777" w:rsidR="006E040A" w:rsidRPr="00F52C20" w:rsidRDefault="006E040A" w:rsidP="00A16834">
            <w:pPr>
              <w:spacing w:after="0"/>
              <w:rPr>
                <w:sz w:val="20"/>
              </w:rPr>
            </w:pPr>
            <w:r w:rsidRPr="00F52C20">
              <w:rPr>
                <w:sz w:val="20"/>
              </w:rPr>
              <w:t>4/16/2007</w:t>
            </w:r>
          </w:p>
        </w:tc>
        <w:tc>
          <w:tcPr>
            <w:tcW w:w="956" w:type="dxa"/>
            <w:tcBorders>
              <w:top w:val="nil"/>
              <w:left w:val="nil"/>
              <w:bottom w:val="single" w:sz="4" w:space="0" w:color="auto"/>
              <w:right w:val="single" w:sz="4" w:space="0" w:color="auto"/>
            </w:tcBorders>
            <w:shd w:val="clear" w:color="auto" w:fill="auto"/>
            <w:noWrap/>
            <w:vAlign w:val="center"/>
            <w:hideMark/>
          </w:tcPr>
          <w:p w14:paraId="73D828CD" w14:textId="77777777" w:rsidR="006E040A" w:rsidRPr="00F52C20" w:rsidRDefault="006E040A" w:rsidP="00A16834">
            <w:pPr>
              <w:spacing w:after="0"/>
              <w:rPr>
                <w:sz w:val="20"/>
              </w:rPr>
            </w:pPr>
            <w:r w:rsidRPr="00F52C20">
              <w:rPr>
                <w:sz w:val="20"/>
              </w:rPr>
              <w:t>2.31</w:t>
            </w:r>
          </w:p>
        </w:tc>
        <w:tc>
          <w:tcPr>
            <w:tcW w:w="958" w:type="dxa"/>
            <w:tcBorders>
              <w:top w:val="nil"/>
              <w:left w:val="nil"/>
              <w:bottom w:val="single" w:sz="4" w:space="0" w:color="auto"/>
              <w:right w:val="single" w:sz="4" w:space="0" w:color="auto"/>
            </w:tcBorders>
            <w:shd w:val="clear" w:color="auto" w:fill="auto"/>
            <w:noWrap/>
            <w:vAlign w:val="center"/>
            <w:hideMark/>
          </w:tcPr>
          <w:p w14:paraId="46A23044" w14:textId="77777777" w:rsidR="006E040A" w:rsidRPr="00F52C20" w:rsidRDefault="006E040A" w:rsidP="00A16834">
            <w:pPr>
              <w:spacing w:after="0"/>
              <w:rPr>
                <w:sz w:val="20"/>
              </w:rPr>
            </w:pPr>
            <w:r w:rsidRPr="00F52C20">
              <w:rPr>
                <w:sz w:val="20"/>
              </w:rPr>
              <w:t>83.00</w:t>
            </w:r>
          </w:p>
        </w:tc>
        <w:tc>
          <w:tcPr>
            <w:tcW w:w="1362" w:type="dxa"/>
            <w:tcBorders>
              <w:top w:val="nil"/>
              <w:left w:val="nil"/>
              <w:bottom w:val="single" w:sz="4" w:space="0" w:color="auto"/>
              <w:right w:val="single" w:sz="4" w:space="0" w:color="auto"/>
            </w:tcBorders>
            <w:shd w:val="clear" w:color="auto" w:fill="auto"/>
            <w:noWrap/>
            <w:vAlign w:val="center"/>
            <w:hideMark/>
          </w:tcPr>
          <w:p w14:paraId="57227AD7" w14:textId="77777777" w:rsidR="006E040A" w:rsidRPr="00F52C20" w:rsidRDefault="006E040A" w:rsidP="00A16834">
            <w:pPr>
              <w:spacing w:after="0"/>
              <w:rPr>
                <w:sz w:val="20"/>
              </w:rPr>
            </w:pPr>
            <w:r w:rsidRPr="00F52C20">
              <w:rPr>
                <w:sz w:val="20"/>
              </w:rPr>
              <w:t>1,479.34</w:t>
            </w:r>
          </w:p>
        </w:tc>
        <w:tc>
          <w:tcPr>
            <w:tcW w:w="1354" w:type="dxa"/>
            <w:tcBorders>
              <w:top w:val="nil"/>
              <w:left w:val="nil"/>
              <w:bottom w:val="single" w:sz="4" w:space="0" w:color="auto"/>
              <w:right w:val="single" w:sz="8" w:space="0" w:color="auto"/>
            </w:tcBorders>
            <w:shd w:val="clear" w:color="auto" w:fill="auto"/>
            <w:noWrap/>
            <w:vAlign w:val="center"/>
            <w:hideMark/>
          </w:tcPr>
          <w:p w14:paraId="60CF77A6" w14:textId="77777777" w:rsidR="006E040A" w:rsidRPr="00F52C20" w:rsidRDefault="006E040A" w:rsidP="00A16834">
            <w:pPr>
              <w:spacing w:after="0"/>
              <w:rPr>
                <w:sz w:val="20"/>
              </w:rPr>
            </w:pPr>
            <w:r w:rsidRPr="00F52C20">
              <w:rPr>
                <w:sz w:val="20"/>
              </w:rPr>
              <w:t>1478.75</w:t>
            </w:r>
          </w:p>
        </w:tc>
        <w:tc>
          <w:tcPr>
            <w:tcW w:w="2029" w:type="dxa"/>
            <w:tcBorders>
              <w:top w:val="nil"/>
              <w:left w:val="nil"/>
              <w:bottom w:val="single" w:sz="4" w:space="0" w:color="auto"/>
              <w:right w:val="single" w:sz="8" w:space="0" w:color="auto"/>
            </w:tcBorders>
            <w:shd w:val="clear" w:color="auto" w:fill="auto"/>
            <w:noWrap/>
            <w:vAlign w:val="bottom"/>
            <w:hideMark/>
          </w:tcPr>
          <w:p w14:paraId="122E0A94" w14:textId="77777777" w:rsidR="006E040A" w:rsidRPr="00F52C20" w:rsidRDefault="006E040A" w:rsidP="00A16834">
            <w:pPr>
              <w:spacing w:after="0"/>
              <w:rPr>
                <w:sz w:val="20"/>
              </w:rPr>
            </w:pPr>
            <w:r w:rsidRPr="00F52C20">
              <w:rPr>
                <w:sz w:val="20"/>
              </w:rPr>
              <w:t>1479.43</w:t>
            </w:r>
          </w:p>
        </w:tc>
        <w:tc>
          <w:tcPr>
            <w:tcW w:w="1452" w:type="dxa"/>
            <w:tcBorders>
              <w:top w:val="nil"/>
              <w:left w:val="nil"/>
              <w:bottom w:val="single" w:sz="4" w:space="0" w:color="auto"/>
              <w:right w:val="single" w:sz="8" w:space="0" w:color="auto"/>
            </w:tcBorders>
            <w:shd w:val="clear" w:color="auto" w:fill="auto"/>
            <w:noWrap/>
            <w:vAlign w:val="center"/>
            <w:hideMark/>
          </w:tcPr>
          <w:p w14:paraId="0B587921" w14:textId="77777777" w:rsidR="006E040A" w:rsidRPr="00F52C20" w:rsidRDefault="006E040A" w:rsidP="00A16834">
            <w:pPr>
              <w:spacing w:after="0"/>
              <w:rPr>
                <w:sz w:val="20"/>
              </w:rPr>
            </w:pPr>
            <w:r w:rsidRPr="00F52C20">
              <w:rPr>
                <w:sz w:val="20"/>
              </w:rPr>
              <w:t>0.68</w:t>
            </w:r>
          </w:p>
        </w:tc>
      </w:tr>
      <w:tr w:rsidR="006E040A" w:rsidRPr="00F52C20" w14:paraId="3D8465C5"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11588751" w14:textId="77777777" w:rsidR="006E040A" w:rsidRPr="00F52C20" w:rsidRDefault="006E040A" w:rsidP="00A16834">
            <w:pPr>
              <w:spacing w:after="0"/>
              <w:rPr>
                <w:sz w:val="20"/>
              </w:rPr>
            </w:pPr>
            <w:r w:rsidRPr="00F52C20">
              <w:rPr>
                <w:sz w:val="20"/>
              </w:rPr>
              <w:t>6/7/2000</w:t>
            </w:r>
          </w:p>
        </w:tc>
        <w:tc>
          <w:tcPr>
            <w:tcW w:w="956" w:type="dxa"/>
            <w:tcBorders>
              <w:top w:val="nil"/>
              <w:left w:val="nil"/>
              <w:bottom w:val="single" w:sz="4" w:space="0" w:color="auto"/>
              <w:right w:val="single" w:sz="4" w:space="0" w:color="auto"/>
            </w:tcBorders>
            <w:shd w:val="clear" w:color="auto" w:fill="auto"/>
            <w:noWrap/>
            <w:vAlign w:val="center"/>
            <w:hideMark/>
          </w:tcPr>
          <w:p w14:paraId="0C4BF071" w14:textId="77777777" w:rsidR="006E040A" w:rsidRPr="00F52C20" w:rsidRDefault="006E040A" w:rsidP="00A16834">
            <w:pPr>
              <w:spacing w:after="0"/>
              <w:rPr>
                <w:sz w:val="20"/>
              </w:rPr>
            </w:pPr>
            <w:r w:rsidRPr="00F52C20">
              <w:rPr>
                <w:sz w:val="20"/>
              </w:rPr>
              <w:t>2.61</w:t>
            </w:r>
          </w:p>
        </w:tc>
        <w:tc>
          <w:tcPr>
            <w:tcW w:w="958" w:type="dxa"/>
            <w:tcBorders>
              <w:top w:val="nil"/>
              <w:left w:val="nil"/>
              <w:bottom w:val="single" w:sz="4" w:space="0" w:color="auto"/>
              <w:right w:val="single" w:sz="4" w:space="0" w:color="auto"/>
            </w:tcBorders>
            <w:shd w:val="clear" w:color="auto" w:fill="auto"/>
            <w:noWrap/>
            <w:vAlign w:val="center"/>
            <w:hideMark/>
          </w:tcPr>
          <w:p w14:paraId="5853D380" w14:textId="77777777" w:rsidR="006E040A" w:rsidRPr="00F52C20" w:rsidRDefault="006E040A" w:rsidP="00A16834">
            <w:pPr>
              <w:spacing w:after="0"/>
              <w:rPr>
                <w:sz w:val="20"/>
              </w:rPr>
            </w:pPr>
            <w:r w:rsidRPr="00F52C20">
              <w:rPr>
                <w:sz w:val="20"/>
              </w:rPr>
              <w:t>86.00</w:t>
            </w:r>
          </w:p>
        </w:tc>
        <w:tc>
          <w:tcPr>
            <w:tcW w:w="1362" w:type="dxa"/>
            <w:tcBorders>
              <w:top w:val="nil"/>
              <w:left w:val="nil"/>
              <w:bottom w:val="single" w:sz="4" w:space="0" w:color="auto"/>
              <w:right w:val="single" w:sz="4" w:space="0" w:color="auto"/>
            </w:tcBorders>
            <w:shd w:val="clear" w:color="auto" w:fill="auto"/>
            <w:noWrap/>
            <w:vAlign w:val="center"/>
            <w:hideMark/>
          </w:tcPr>
          <w:p w14:paraId="22E5B509" w14:textId="77777777" w:rsidR="006E040A" w:rsidRPr="00F52C20" w:rsidRDefault="006E040A" w:rsidP="00A16834">
            <w:pPr>
              <w:spacing w:after="0"/>
              <w:rPr>
                <w:sz w:val="20"/>
              </w:rPr>
            </w:pPr>
            <w:r w:rsidRPr="00F52C20">
              <w:rPr>
                <w:sz w:val="20"/>
              </w:rPr>
              <w:t>1,479.64</w:t>
            </w:r>
          </w:p>
        </w:tc>
        <w:tc>
          <w:tcPr>
            <w:tcW w:w="1354" w:type="dxa"/>
            <w:tcBorders>
              <w:top w:val="nil"/>
              <w:left w:val="nil"/>
              <w:bottom w:val="single" w:sz="4" w:space="0" w:color="auto"/>
              <w:right w:val="single" w:sz="8" w:space="0" w:color="auto"/>
            </w:tcBorders>
            <w:shd w:val="clear" w:color="auto" w:fill="auto"/>
            <w:noWrap/>
            <w:vAlign w:val="center"/>
            <w:hideMark/>
          </w:tcPr>
          <w:p w14:paraId="615EE472" w14:textId="77777777" w:rsidR="006E040A" w:rsidRPr="00F52C20" w:rsidRDefault="006E040A" w:rsidP="00A16834">
            <w:pPr>
              <w:spacing w:after="0"/>
              <w:rPr>
                <w:sz w:val="20"/>
              </w:rPr>
            </w:pPr>
            <w:r w:rsidRPr="00F52C20">
              <w:rPr>
                <w:sz w:val="20"/>
              </w:rPr>
              <w:t>1479.05</w:t>
            </w:r>
          </w:p>
        </w:tc>
        <w:tc>
          <w:tcPr>
            <w:tcW w:w="2029" w:type="dxa"/>
            <w:tcBorders>
              <w:top w:val="nil"/>
              <w:left w:val="nil"/>
              <w:bottom w:val="single" w:sz="4" w:space="0" w:color="auto"/>
              <w:right w:val="single" w:sz="8" w:space="0" w:color="auto"/>
            </w:tcBorders>
            <w:shd w:val="clear" w:color="auto" w:fill="auto"/>
            <w:noWrap/>
            <w:vAlign w:val="bottom"/>
            <w:hideMark/>
          </w:tcPr>
          <w:p w14:paraId="106EE2E0" w14:textId="77777777" w:rsidR="006E040A" w:rsidRPr="00F52C20" w:rsidRDefault="006E040A" w:rsidP="00A16834">
            <w:pPr>
              <w:spacing w:after="0"/>
              <w:rPr>
                <w:sz w:val="20"/>
              </w:rPr>
            </w:pPr>
            <w:r w:rsidRPr="00F52C20">
              <w:rPr>
                <w:sz w:val="20"/>
              </w:rPr>
              <w:t>1479.44</w:t>
            </w:r>
          </w:p>
        </w:tc>
        <w:tc>
          <w:tcPr>
            <w:tcW w:w="1452" w:type="dxa"/>
            <w:tcBorders>
              <w:top w:val="nil"/>
              <w:left w:val="nil"/>
              <w:bottom w:val="single" w:sz="4" w:space="0" w:color="auto"/>
              <w:right w:val="single" w:sz="8" w:space="0" w:color="auto"/>
            </w:tcBorders>
            <w:shd w:val="clear" w:color="auto" w:fill="auto"/>
            <w:noWrap/>
            <w:vAlign w:val="center"/>
            <w:hideMark/>
          </w:tcPr>
          <w:p w14:paraId="09026FB7" w14:textId="77777777" w:rsidR="006E040A" w:rsidRPr="00F52C20" w:rsidRDefault="006E040A" w:rsidP="00A16834">
            <w:pPr>
              <w:spacing w:after="0"/>
              <w:rPr>
                <w:sz w:val="20"/>
              </w:rPr>
            </w:pPr>
            <w:r w:rsidRPr="00F52C20">
              <w:rPr>
                <w:sz w:val="20"/>
              </w:rPr>
              <w:t>0.39</w:t>
            </w:r>
          </w:p>
        </w:tc>
      </w:tr>
      <w:tr w:rsidR="006E040A" w:rsidRPr="00F52C20" w14:paraId="44F11C4B"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1B410971" w14:textId="77777777" w:rsidR="006E040A" w:rsidRPr="00F52C20" w:rsidRDefault="006E040A" w:rsidP="00A16834">
            <w:pPr>
              <w:spacing w:after="0"/>
              <w:rPr>
                <w:sz w:val="20"/>
              </w:rPr>
            </w:pPr>
            <w:r w:rsidRPr="00F52C20">
              <w:rPr>
                <w:sz w:val="20"/>
              </w:rPr>
              <w:t>6/14/1998</w:t>
            </w:r>
          </w:p>
        </w:tc>
        <w:tc>
          <w:tcPr>
            <w:tcW w:w="956" w:type="dxa"/>
            <w:tcBorders>
              <w:top w:val="nil"/>
              <w:left w:val="nil"/>
              <w:bottom w:val="single" w:sz="4" w:space="0" w:color="auto"/>
              <w:right w:val="single" w:sz="4" w:space="0" w:color="auto"/>
            </w:tcBorders>
            <w:shd w:val="clear" w:color="auto" w:fill="auto"/>
            <w:noWrap/>
            <w:vAlign w:val="center"/>
            <w:hideMark/>
          </w:tcPr>
          <w:p w14:paraId="2913E37B" w14:textId="77777777" w:rsidR="006E040A" w:rsidRPr="00F52C20" w:rsidRDefault="006E040A" w:rsidP="00A16834">
            <w:pPr>
              <w:spacing w:after="0"/>
              <w:rPr>
                <w:sz w:val="20"/>
              </w:rPr>
            </w:pPr>
            <w:r w:rsidRPr="00F52C20">
              <w:rPr>
                <w:sz w:val="20"/>
              </w:rPr>
              <w:t>2.71</w:t>
            </w:r>
          </w:p>
        </w:tc>
        <w:tc>
          <w:tcPr>
            <w:tcW w:w="958" w:type="dxa"/>
            <w:tcBorders>
              <w:top w:val="nil"/>
              <w:left w:val="nil"/>
              <w:bottom w:val="single" w:sz="4" w:space="0" w:color="auto"/>
              <w:right w:val="single" w:sz="4" w:space="0" w:color="auto"/>
            </w:tcBorders>
            <w:shd w:val="clear" w:color="auto" w:fill="auto"/>
            <w:noWrap/>
            <w:vAlign w:val="center"/>
            <w:hideMark/>
          </w:tcPr>
          <w:p w14:paraId="7B0ABEB2" w14:textId="77777777" w:rsidR="006E040A" w:rsidRPr="00F52C20" w:rsidRDefault="006E040A" w:rsidP="00A16834">
            <w:pPr>
              <w:spacing w:after="0"/>
              <w:rPr>
                <w:sz w:val="20"/>
              </w:rPr>
            </w:pPr>
            <w:r w:rsidRPr="00F52C20">
              <w:rPr>
                <w:sz w:val="20"/>
              </w:rPr>
              <w:t>99.00</w:t>
            </w:r>
          </w:p>
        </w:tc>
        <w:tc>
          <w:tcPr>
            <w:tcW w:w="1362" w:type="dxa"/>
            <w:tcBorders>
              <w:top w:val="nil"/>
              <w:left w:val="nil"/>
              <w:bottom w:val="single" w:sz="4" w:space="0" w:color="auto"/>
              <w:right w:val="single" w:sz="4" w:space="0" w:color="auto"/>
            </w:tcBorders>
            <w:shd w:val="clear" w:color="auto" w:fill="auto"/>
            <w:noWrap/>
            <w:vAlign w:val="center"/>
            <w:hideMark/>
          </w:tcPr>
          <w:p w14:paraId="6642AAC6" w14:textId="77777777" w:rsidR="006E040A" w:rsidRPr="00F52C20" w:rsidRDefault="006E040A" w:rsidP="00A16834">
            <w:pPr>
              <w:spacing w:after="0"/>
              <w:rPr>
                <w:sz w:val="20"/>
              </w:rPr>
            </w:pPr>
            <w:r w:rsidRPr="00F52C20">
              <w:rPr>
                <w:sz w:val="20"/>
              </w:rPr>
              <w:t>1,479.74</w:t>
            </w:r>
          </w:p>
        </w:tc>
        <w:tc>
          <w:tcPr>
            <w:tcW w:w="1354" w:type="dxa"/>
            <w:tcBorders>
              <w:top w:val="nil"/>
              <w:left w:val="nil"/>
              <w:bottom w:val="single" w:sz="4" w:space="0" w:color="auto"/>
              <w:right w:val="single" w:sz="8" w:space="0" w:color="auto"/>
            </w:tcBorders>
            <w:shd w:val="clear" w:color="auto" w:fill="auto"/>
            <w:noWrap/>
            <w:vAlign w:val="center"/>
            <w:hideMark/>
          </w:tcPr>
          <w:p w14:paraId="269E4E5D" w14:textId="77777777" w:rsidR="006E040A" w:rsidRPr="00F52C20" w:rsidRDefault="006E040A" w:rsidP="00A16834">
            <w:pPr>
              <w:spacing w:after="0"/>
              <w:rPr>
                <w:sz w:val="20"/>
              </w:rPr>
            </w:pPr>
            <w:r w:rsidRPr="00F52C20">
              <w:rPr>
                <w:sz w:val="20"/>
              </w:rPr>
              <w:t>1479.15</w:t>
            </w:r>
          </w:p>
        </w:tc>
        <w:tc>
          <w:tcPr>
            <w:tcW w:w="2029" w:type="dxa"/>
            <w:tcBorders>
              <w:top w:val="nil"/>
              <w:left w:val="nil"/>
              <w:bottom w:val="single" w:sz="4" w:space="0" w:color="auto"/>
              <w:right w:val="single" w:sz="8" w:space="0" w:color="auto"/>
            </w:tcBorders>
            <w:shd w:val="clear" w:color="auto" w:fill="auto"/>
            <w:noWrap/>
            <w:vAlign w:val="bottom"/>
            <w:hideMark/>
          </w:tcPr>
          <w:p w14:paraId="223116DC" w14:textId="77777777" w:rsidR="006E040A" w:rsidRPr="00F52C20" w:rsidRDefault="006E040A" w:rsidP="00A16834">
            <w:pPr>
              <w:spacing w:after="0"/>
              <w:rPr>
                <w:sz w:val="20"/>
              </w:rPr>
            </w:pPr>
            <w:r w:rsidRPr="00F52C20">
              <w:rPr>
                <w:sz w:val="20"/>
              </w:rPr>
              <w:t>1479.5</w:t>
            </w:r>
          </w:p>
        </w:tc>
        <w:tc>
          <w:tcPr>
            <w:tcW w:w="1452" w:type="dxa"/>
            <w:tcBorders>
              <w:top w:val="nil"/>
              <w:left w:val="nil"/>
              <w:bottom w:val="single" w:sz="4" w:space="0" w:color="auto"/>
              <w:right w:val="single" w:sz="8" w:space="0" w:color="auto"/>
            </w:tcBorders>
            <w:shd w:val="clear" w:color="auto" w:fill="auto"/>
            <w:noWrap/>
            <w:vAlign w:val="center"/>
            <w:hideMark/>
          </w:tcPr>
          <w:p w14:paraId="5046BDED" w14:textId="77777777" w:rsidR="006E040A" w:rsidRPr="00F52C20" w:rsidRDefault="006E040A" w:rsidP="00A16834">
            <w:pPr>
              <w:spacing w:after="0"/>
              <w:rPr>
                <w:sz w:val="20"/>
              </w:rPr>
            </w:pPr>
            <w:r w:rsidRPr="00F52C20">
              <w:rPr>
                <w:sz w:val="20"/>
              </w:rPr>
              <w:t>0.35</w:t>
            </w:r>
          </w:p>
        </w:tc>
      </w:tr>
      <w:tr w:rsidR="006E040A" w:rsidRPr="00F52C20" w14:paraId="5122FB8E"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70D73200" w14:textId="77777777" w:rsidR="006E040A" w:rsidRPr="00F52C20" w:rsidRDefault="006E040A" w:rsidP="00A16834">
            <w:pPr>
              <w:spacing w:after="0"/>
              <w:rPr>
                <w:sz w:val="20"/>
              </w:rPr>
            </w:pPr>
            <w:r w:rsidRPr="00F52C20">
              <w:rPr>
                <w:sz w:val="20"/>
              </w:rPr>
              <w:t>11/20/2003</w:t>
            </w:r>
          </w:p>
        </w:tc>
        <w:tc>
          <w:tcPr>
            <w:tcW w:w="956" w:type="dxa"/>
            <w:tcBorders>
              <w:top w:val="nil"/>
              <w:left w:val="nil"/>
              <w:bottom w:val="single" w:sz="4" w:space="0" w:color="auto"/>
              <w:right w:val="single" w:sz="4" w:space="0" w:color="auto"/>
            </w:tcBorders>
            <w:shd w:val="clear" w:color="auto" w:fill="auto"/>
            <w:noWrap/>
            <w:vAlign w:val="center"/>
            <w:hideMark/>
          </w:tcPr>
          <w:p w14:paraId="0AA61227" w14:textId="77777777" w:rsidR="006E040A" w:rsidRPr="00F52C20" w:rsidRDefault="006E040A" w:rsidP="00A16834">
            <w:pPr>
              <w:spacing w:after="0"/>
              <w:rPr>
                <w:sz w:val="20"/>
              </w:rPr>
            </w:pPr>
            <w:r w:rsidRPr="00F52C20">
              <w:rPr>
                <w:sz w:val="20"/>
              </w:rPr>
              <w:t>3.20</w:t>
            </w:r>
          </w:p>
        </w:tc>
        <w:tc>
          <w:tcPr>
            <w:tcW w:w="958" w:type="dxa"/>
            <w:tcBorders>
              <w:top w:val="nil"/>
              <w:left w:val="nil"/>
              <w:bottom w:val="single" w:sz="4" w:space="0" w:color="auto"/>
              <w:right w:val="single" w:sz="4" w:space="0" w:color="auto"/>
            </w:tcBorders>
            <w:shd w:val="clear" w:color="auto" w:fill="auto"/>
            <w:noWrap/>
            <w:vAlign w:val="center"/>
            <w:hideMark/>
          </w:tcPr>
          <w:p w14:paraId="2013283A" w14:textId="77777777" w:rsidR="006E040A" w:rsidRPr="00F52C20" w:rsidRDefault="006E040A" w:rsidP="00A16834">
            <w:pPr>
              <w:spacing w:after="0"/>
              <w:rPr>
                <w:sz w:val="20"/>
              </w:rPr>
            </w:pPr>
            <w:r w:rsidRPr="00F52C20">
              <w:rPr>
                <w:sz w:val="20"/>
              </w:rPr>
              <w:t>102.00</w:t>
            </w:r>
          </w:p>
        </w:tc>
        <w:tc>
          <w:tcPr>
            <w:tcW w:w="1362" w:type="dxa"/>
            <w:tcBorders>
              <w:top w:val="nil"/>
              <w:left w:val="nil"/>
              <w:bottom w:val="single" w:sz="4" w:space="0" w:color="auto"/>
              <w:right w:val="single" w:sz="4" w:space="0" w:color="auto"/>
            </w:tcBorders>
            <w:shd w:val="clear" w:color="auto" w:fill="auto"/>
            <w:noWrap/>
            <w:vAlign w:val="center"/>
            <w:hideMark/>
          </w:tcPr>
          <w:p w14:paraId="19FB0C8B" w14:textId="77777777" w:rsidR="006E040A" w:rsidRPr="00F52C20" w:rsidRDefault="006E040A" w:rsidP="00A16834">
            <w:pPr>
              <w:spacing w:after="0"/>
              <w:rPr>
                <w:sz w:val="20"/>
              </w:rPr>
            </w:pPr>
            <w:r w:rsidRPr="00F52C20">
              <w:rPr>
                <w:sz w:val="20"/>
              </w:rPr>
              <w:t>1,480.23</w:t>
            </w:r>
          </w:p>
        </w:tc>
        <w:tc>
          <w:tcPr>
            <w:tcW w:w="1354" w:type="dxa"/>
            <w:tcBorders>
              <w:top w:val="nil"/>
              <w:left w:val="nil"/>
              <w:bottom w:val="single" w:sz="4" w:space="0" w:color="auto"/>
              <w:right w:val="single" w:sz="8" w:space="0" w:color="auto"/>
            </w:tcBorders>
            <w:shd w:val="clear" w:color="auto" w:fill="auto"/>
            <w:noWrap/>
            <w:vAlign w:val="center"/>
            <w:hideMark/>
          </w:tcPr>
          <w:p w14:paraId="4F1CF14F" w14:textId="77777777" w:rsidR="006E040A" w:rsidRPr="00F52C20" w:rsidRDefault="006E040A" w:rsidP="00A16834">
            <w:pPr>
              <w:spacing w:after="0"/>
              <w:rPr>
                <w:sz w:val="20"/>
              </w:rPr>
            </w:pPr>
            <w:r w:rsidRPr="00F52C20">
              <w:rPr>
                <w:sz w:val="20"/>
              </w:rPr>
              <w:t>1479.64</w:t>
            </w:r>
          </w:p>
        </w:tc>
        <w:tc>
          <w:tcPr>
            <w:tcW w:w="2029" w:type="dxa"/>
            <w:tcBorders>
              <w:top w:val="nil"/>
              <w:left w:val="nil"/>
              <w:bottom w:val="single" w:sz="4" w:space="0" w:color="auto"/>
              <w:right w:val="single" w:sz="8" w:space="0" w:color="auto"/>
            </w:tcBorders>
            <w:shd w:val="clear" w:color="auto" w:fill="auto"/>
            <w:noWrap/>
            <w:vAlign w:val="bottom"/>
            <w:hideMark/>
          </w:tcPr>
          <w:p w14:paraId="2462421C" w14:textId="77777777" w:rsidR="006E040A" w:rsidRPr="00F52C20" w:rsidRDefault="006E040A" w:rsidP="00A16834">
            <w:pPr>
              <w:spacing w:after="0"/>
              <w:rPr>
                <w:sz w:val="20"/>
              </w:rPr>
            </w:pPr>
            <w:r w:rsidRPr="00F52C20">
              <w:rPr>
                <w:sz w:val="20"/>
              </w:rPr>
              <w:t>1479.57</w:t>
            </w:r>
          </w:p>
        </w:tc>
        <w:tc>
          <w:tcPr>
            <w:tcW w:w="1452" w:type="dxa"/>
            <w:tcBorders>
              <w:top w:val="nil"/>
              <w:left w:val="nil"/>
              <w:bottom w:val="single" w:sz="4" w:space="0" w:color="auto"/>
              <w:right w:val="single" w:sz="8" w:space="0" w:color="auto"/>
            </w:tcBorders>
            <w:shd w:val="clear" w:color="auto" w:fill="auto"/>
            <w:noWrap/>
            <w:vAlign w:val="center"/>
            <w:hideMark/>
          </w:tcPr>
          <w:p w14:paraId="688F00EA" w14:textId="77777777" w:rsidR="006E040A" w:rsidRPr="00F52C20" w:rsidRDefault="006E040A" w:rsidP="00A16834">
            <w:pPr>
              <w:spacing w:after="0"/>
              <w:rPr>
                <w:sz w:val="20"/>
              </w:rPr>
            </w:pPr>
            <w:r w:rsidRPr="00F52C20">
              <w:rPr>
                <w:sz w:val="20"/>
              </w:rPr>
              <w:t>-0.07</w:t>
            </w:r>
          </w:p>
        </w:tc>
      </w:tr>
      <w:tr w:rsidR="006E040A" w:rsidRPr="00F52C20" w14:paraId="1084BBD1"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46195BAA" w14:textId="77777777" w:rsidR="006E040A" w:rsidRPr="00F52C20" w:rsidRDefault="006E040A" w:rsidP="00A16834">
            <w:pPr>
              <w:spacing w:after="0"/>
              <w:rPr>
                <w:sz w:val="20"/>
              </w:rPr>
            </w:pPr>
            <w:r w:rsidRPr="00F52C20">
              <w:rPr>
                <w:sz w:val="20"/>
              </w:rPr>
              <w:t>12/17/2000</w:t>
            </w:r>
          </w:p>
        </w:tc>
        <w:tc>
          <w:tcPr>
            <w:tcW w:w="956" w:type="dxa"/>
            <w:tcBorders>
              <w:top w:val="nil"/>
              <w:left w:val="nil"/>
              <w:bottom w:val="single" w:sz="4" w:space="0" w:color="auto"/>
              <w:right w:val="single" w:sz="4" w:space="0" w:color="auto"/>
            </w:tcBorders>
            <w:shd w:val="clear" w:color="auto" w:fill="auto"/>
            <w:noWrap/>
            <w:vAlign w:val="center"/>
            <w:hideMark/>
          </w:tcPr>
          <w:p w14:paraId="55DE63DF" w14:textId="77777777" w:rsidR="006E040A" w:rsidRPr="00F52C20" w:rsidRDefault="006E040A" w:rsidP="00A16834">
            <w:pPr>
              <w:spacing w:after="0"/>
              <w:rPr>
                <w:sz w:val="20"/>
              </w:rPr>
            </w:pPr>
            <w:r w:rsidRPr="00F52C20">
              <w:rPr>
                <w:sz w:val="20"/>
              </w:rPr>
              <w:t>2.77</w:t>
            </w:r>
          </w:p>
        </w:tc>
        <w:tc>
          <w:tcPr>
            <w:tcW w:w="958" w:type="dxa"/>
            <w:tcBorders>
              <w:top w:val="nil"/>
              <w:left w:val="nil"/>
              <w:bottom w:val="single" w:sz="4" w:space="0" w:color="auto"/>
              <w:right w:val="single" w:sz="4" w:space="0" w:color="auto"/>
            </w:tcBorders>
            <w:shd w:val="clear" w:color="auto" w:fill="auto"/>
            <w:noWrap/>
            <w:vAlign w:val="center"/>
            <w:hideMark/>
          </w:tcPr>
          <w:p w14:paraId="4FAA370E" w14:textId="77777777" w:rsidR="006E040A" w:rsidRPr="00F52C20" w:rsidRDefault="006E040A" w:rsidP="00A16834">
            <w:pPr>
              <w:spacing w:after="0"/>
              <w:rPr>
                <w:sz w:val="20"/>
              </w:rPr>
            </w:pPr>
            <w:r w:rsidRPr="00F52C20">
              <w:rPr>
                <w:sz w:val="20"/>
              </w:rPr>
              <w:t>107.00</w:t>
            </w:r>
          </w:p>
        </w:tc>
        <w:tc>
          <w:tcPr>
            <w:tcW w:w="1362" w:type="dxa"/>
            <w:tcBorders>
              <w:top w:val="nil"/>
              <w:left w:val="nil"/>
              <w:bottom w:val="single" w:sz="4" w:space="0" w:color="auto"/>
              <w:right w:val="single" w:sz="4" w:space="0" w:color="auto"/>
            </w:tcBorders>
            <w:shd w:val="clear" w:color="auto" w:fill="auto"/>
            <w:noWrap/>
            <w:vAlign w:val="center"/>
            <w:hideMark/>
          </w:tcPr>
          <w:p w14:paraId="500EF425" w14:textId="77777777" w:rsidR="006E040A" w:rsidRPr="00F52C20" w:rsidRDefault="006E040A" w:rsidP="00A16834">
            <w:pPr>
              <w:spacing w:after="0"/>
              <w:rPr>
                <w:sz w:val="20"/>
              </w:rPr>
            </w:pPr>
            <w:r w:rsidRPr="00F52C20">
              <w:rPr>
                <w:sz w:val="20"/>
              </w:rPr>
              <w:t>1,479.80</w:t>
            </w:r>
          </w:p>
        </w:tc>
        <w:tc>
          <w:tcPr>
            <w:tcW w:w="1354" w:type="dxa"/>
            <w:tcBorders>
              <w:top w:val="nil"/>
              <w:left w:val="nil"/>
              <w:bottom w:val="single" w:sz="4" w:space="0" w:color="auto"/>
              <w:right w:val="single" w:sz="8" w:space="0" w:color="auto"/>
            </w:tcBorders>
            <w:shd w:val="clear" w:color="auto" w:fill="auto"/>
            <w:noWrap/>
            <w:vAlign w:val="center"/>
            <w:hideMark/>
          </w:tcPr>
          <w:p w14:paraId="68B90409" w14:textId="77777777" w:rsidR="006E040A" w:rsidRPr="00F52C20" w:rsidRDefault="006E040A" w:rsidP="00A16834">
            <w:pPr>
              <w:spacing w:after="0"/>
              <w:rPr>
                <w:sz w:val="20"/>
              </w:rPr>
            </w:pPr>
            <w:r w:rsidRPr="00F52C20">
              <w:rPr>
                <w:sz w:val="20"/>
              </w:rPr>
              <w:t>1479.21</w:t>
            </w:r>
          </w:p>
        </w:tc>
        <w:tc>
          <w:tcPr>
            <w:tcW w:w="2029" w:type="dxa"/>
            <w:tcBorders>
              <w:top w:val="nil"/>
              <w:left w:val="nil"/>
              <w:bottom w:val="single" w:sz="4" w:space="0" w:color="auto"/>
              <w:right w:val="single" w:sz="8" w:space="0" w:color="auto"/>
            </w:tcBorders>
            <w:shd w:val="clear" w:color="auto" w:fill="auto"/>
            <w:noWrap/>
            <w:vAlign w:val="bottom"/>
            <w:hideMark/>
          </w:tcPr>
          <w:p w14:paraId="1CDCA9E2" w14:textId="77777777" w:rsidR="006E040A" w:rsidRPr="00F52C20" w:rsidRDefault="006E040A" w:rsidP="00A16834">
            <w:pPr>
              <w:spacing w:after="0"/>
              <w:rPr>
                <w:sz w:val="20"/>
              </w:rPr>
            </w:pPr>
            <w:r w:rsidRPr="00F52C20">
              <w:rPr>
                <w:sz w:val="20"/>
              </w:rPr>
              <w:t>1479.54</w:t>
            </w:r>
          </w:p>
        </w:tc>
        <w:tc>
          <w:tcPr>
            <w:tcW w:w="1452" w:type="dxa"/>
            <w:tcBorders>
              <w:top w:val="nil"/>
              <w:left w:val="nil"/>
              <w:bottom w:val="single" w:sz="4" w:space="0" w:color="auto"/>
              <w:right w:val="single" w:sz="8" w:space="0" w:color="auto"/>
            </w:tcBorders>
            <w:shd w:val="clear" w:color="auto" w:fill="auto"/>
            <w:noWrap/>
            <w:vAlign w:val="center"/>
            <w:hideMark/>
          </w:tcPr>
          <w:p w14:paraId="586E0A0F" w14:textId="77777777" w:rsidR="006E040A" w:rsidRPr="00F52C20" w:rsidRDefault="006E040A" w:rsidP="00A16834">
            <w:pPr>
              <w:spacing w:after="0"/>
              <w:rPr>
                <w:sz w:val="20"/>
              </w:rPr>
            </w:pPr>
            <w:r w:rsidRPr="00F52C20">
              <w:rPr>
                <w:sz w:val="20"/>
              </w:rPr>
              <w:t>0.33</w:t>
            </w:r>
          </w:p>
        </w:tc>
      </w:tr>
      <w:tr w:rsidR="006E040A" w:rsidRPr="00F52C20" w14:paraId="13701DEC"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4F25F6A6" w14:textId="77777777" w:rsidR="006E040A" w:rsidRPr="00F52C20" w:rsidRDefault="006E040A" w:rsidP="00A16834">
            <w:pPr>
              <w:spacing w:after="0"/>
              <w:rPr>
                <w:sz w:val="20"/>
              </w:rPr>
            </w:pPr>
            <w:r w:rsidRPr="00F52C20">
              <w:rPr>
                <w:sz w:val="20"/>
              </w:rPr>
              <w:t>3/8/2008</w:t>
            </w:r>
          </w:p>
        </w:tc>
        <w:tc>
          <w:tcPr>
            <w:tcW w:w="956" w:type="dxa"/>
            <w:tcBorders>
              <w:top w:val="nil"/>
              <w:left w:val="nil"/>
              <w:bottom w:val="single" w:sz="4" w:space="0" w:color="auto"/>
              <w:right w:val="single" w:sz="4" w:space="0" w:color="auto"/>
            </w:tcBorders>
            <w:shd w:val="clear" w:color="auto" w:fill="auto"/>
            <w:noWrap/>
            <w:vAlign w:val="center"/>
            <w:hideMark/>
          </w:tcPr>
          <w:p w14:paraId="7E742135" w14:textId="77777777" w:rsidR="006E040A" w:rsidRPr="00F52C20" w:rsidRDefault="006E040A" w:rsidP="00A16834">
            <w:pPr>
              <w:spacing w:after="0"/>
              <w:rPr>
                <w:sz w:val="20"/>
              </w:rPr>
            </w:pPr>
            <w:r w:rsidRPr="00F52C20">
              <w:rPr>
                <w:sz w:val="20"/>
              </w:rPr>
              <w:t>2.46</w:t>
            </w:r>
          </w:p>
        </w:tc>
        <w:tc>
          <w:tcPr>
            <w:tcW w:w="958" w:type="dxa"/>
            <w:tcBorders>
              <w:top w:val="nil"/>
              <w:left w:val="nil"/>
              <w:bottom w:val="single" w:sz="4" w:space="0" w:color="auto"/>
              <w:right w:val="single" w:sz="4" w:space="0" w:color="auto"/>
            </w:tcBorders>
            <w:shd w:val="clear" w:color="auto" w:fill="auto"/>
            <w:noWrap/>
            <w:vAlign w:val="center"/>
            <w:hideMark/>
          </w:tcPr>
          <w:p w14:paraId="482AE577" w14:textId="77777777" w:rsidR="006E040A" w:rsidRPr="00F52C20" w:rsidRDefault="006E040A" w:rsidP="00A16834">
            <w:pPr>
              <w:spacing w:after="0"/>
              <w:rPr>
                <w:sz w:val="20"/>
              </w:rPr>
            </w:pPr>
            <w:r w:rsidRPr="00F52C20">
              <w:rPr>
                <w:sz w:val="20"/>
              </w:rPr>
              <w:t>123.00</w:t>
            </w:r>
          </w:p>
        </w:tc>
        <w:tc>
          <w:tcPr>
            <w:tcW w:w="1362" w:type="dxa"/>
            <w:tcBorders>
              <w:top w:val="nil"/>
              <w:left w:val="nil"/>
              <w:bottom w:val="single" w:sz="4" w:space="0" w:color="auto"/>
              <w:right w:val="single" w:sz="4" w:space="0" w:color="auto"/>
            </w:tcBorders>
            <w:shd w:val="clear" w:color="auto" w:fill="auto"/>
            <w:noWrap/>
            <w:vAlign w:val="center"/>
            <w:hideMark/>
          </w:tcPr>
          <w:p w14:paraId="30B1DFC5" w14:textId="77777777" w:rsidR="006E040A" w:rsidRPr="00F52C20" w:rsidRDefault="006E040A" w:rsidP="00A16834">
            <w:pPr>
              <w:spacing w:after="0"/>
              <w:rPr>
                <w:sz w:val="20"/>
              </w:rPr>
            </w:pPr>
            <w:r w:rsidRPr="00F52C20">
              <w:rPr>
                <w:sz w:val="20"/>
              </w:rPr>
              <w:t>1,479.49</w:t>
            </w:r>
          </w:p>
        </w:tc>
        <w:tc>
          <w:tcPr>
            <w:tcW w:w="1354" w:type="dxa"/>
            <w:tcBorders>
              <w:top w:val="nil"/>
              <w:left w:val="nil"/>
              <w:bottom w:val="single" w:sz="4" w:space="0" w:color="auto"/>
              <w:right w:val="single" w:sz="8" w:space="0" w:color="auto"/>
            </w:tcBorders>
            <w:shd w:val="clear" w:color="auto" w:fill="auto"/>
            <w:noWrap/>
            <w:vAlign w:val="center"/>
            <w:hideMark/>
          </w:tcPr>
          <w:p w14:paraId="32E264BB" w14:textId="77777777" w:rsidR="006E040A" w:rsidRPr="00F52C20" w:rsidRDefault="006E040A" w:rsidP="00A16834">
            <w:pPr>
              <w:spacing w:after="0"/>
              <w:rPr>
                <w:sz w:val="20"/>
              </w:rPr>
            </w:pPr>
            <w:r w:rsidRPr="00F52C20">
              <w:rPr>
                <w:sz w:val="20"/>
              </w:rPr>
              <w:t>1478.90</w:t>
            </w:r>
          </w:p>
        </w:tc>
        <w:tc>
          <w:tcPr>
            <w:tcW w:w="2029" w:type="dxa"/>
            <w:tcBorders>
              <w:top w:val="nil"/>
              <w:left w:val="nil"/>
              <w:bottom w:val="single" w:sz="4" w:space="0" w:color="auto"/>
              <w:right w:val="single" w:sz="8" w:space="0" w:color="auto"/>
            </w:tcBorders>
            <w:shd w:val="clear" w:color="auto" w:fill="auto"/>
            <w:noWrap/>
            <w:vAlign w:val="bottom"/>
            <w:hideMark/>
          </w:tcPr>
          <w:p w14:paraId="323F1D72" w14:textId="77777777" w:rsidR="006E040A" w:rsidRPr="00F52C20" w:rsidRDefault="006E040A" w:rsidP="00A16834">
            <w:pPr>
              <w:spacing w:after="0"/>
              <w:rPr>
                <w:sz w:val="20"/>
              </w:rPr>
            </w:pPr>
            <w:r w:rsidRPr="00F52C20">
              <w:rPr>
                <w:sz w:val="20"/>
              </w:rPr>
              <w:t>1479.61</w:t>
            </w:r>
          </w:p>
        </w:tc>
        <w:tc>
          <w:tcPr>
            <w:tcW w:w="1452" w:type="dxa"/>
            <w:tcBorders>
              <w:top w:val="nil"/>
              <w:left w:val="nil"/>
              <w:bottom w:val="single" w:sz="4" w:space="0" w:color="auto"/>
              <w:right w:val="single" w:sz="8" w:space="0" w:color="auto"/>
            </w:tcBorders>
            <w:shd w:val="clear" w:color="auto" w:fill="auto"/>
            <w:noWrap/>
            <w:vAlign w:val="center"/>
            <w:hideMark/>
          </w:tcPr>
          <w:p w14:paraId="3A596B24" w14:textId="77777777" w:rsidR="006E040A" w:rsidRPr="00F52C20" w:rsidRDefault="006E040A" w:rsidP="00A16834">
            <w:pPr>
              <w:spacing w:after="0"/>
              <w:rPr>
                <w:sz w:val="20"/>
              </w:rPr>
            </w:pPr>
            <w:r w:rsidRPr="00F52C20">
              <w:rPr>
                <w:sz w:val="20"/>
              </w:rPr>
              <w:t>0.71</w:t>
            </w:r>
          </w:p>
        </w:tc>
      </w:tr>
      <w:tr w:rsidR="006E040A" w:rsidRPr="00F52C20" w14:paraId="1FCB2D7F"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4F38920B" w14:textId="77777777" w:rsidR="006E040A" w:rsidRPr="00F52C20" w:rsidRDefault="006E040A" w:rsidP="00A16834">
            <w:pPr>
              <w:spacing w:after="0"/>
              <w:rPr>
                <w:sz w:val="20"/>
              </w:rPr>
            </w:pPr>
            <w:r w:rsidRPr="00F52C20">
              <w:rPr>
                <w:sz w:val="20"/>
              </w:rPr>
              <w:t>1/25/2010</w:t>
            </w:r>
          </w:p>
        </w:tc>
        <w:tc>
          <w:tcPr>
            <w:tcW w:w="956" w:type="dxa"/>
            <w:tcBorders>
              <w:top w:val="nil"/>
              <w:left w:val="nil"/>
              <w:bottom w:val="single" w:sz="4" w:space="0" w:color="auto"/>
              <w:right w:val="single" w:sz="4" w:space="0" w:color="auto"/>
            </w:tcBorders>
            <w:shd w:val="clear" w:color="auto" w:fill="auto"/>
            <w:noWrap/>
            <w:vAlign w:val="center"/>
            <w:hideMark/>
          </w:tcPr>
          <w:p w14:paraId="48478963" w14:textId="77777777" w:rsidR="006E040A" w:rsidRPr="00F52C20" w:rsidRDefault="006E040A" w:rsidP="00A16834">
            <w:pPr>
              <w:spacing w:after="0"/>
              <w:rPr>
                <w:sz w:val="20"/>
              </w:rPr>
            </w:pPr>
            <w:r w:rsidRPr="00F52C20">
              <w:rPr>
                <w:sz w:val="20"/>
              </w:rPr>
              <w:t>3.08</w:t>
            </w:r>
          </w:p>
        </w:tc>
        <w:tc>
          <w:tcPr>
            <w:tcW w:w="958" w:type="dxa"/>
            <w:tcBorders>
              <w:top w:val="nil"/>
              <w:left w:val="nil"/>
              <w:bottom w:val="single" w:sz="4" w:space="0" w:color="auto"/>
              <w:right w:val="single" w:sz="4" w:space="0" w:color="auto"/>
            </w:tcBorders>
            <w:shd w:val="clear" w:color="auto" w:fill="auto"/>
            <w:noWrap/>
            <w:vAlign w:val="center"/>
            <w:hideMark/>
          </w:tcPr>
          <w:p w14:paraId="7B6E6930" w14:textId="77777777" w:rsidR="006E040A" w:rsidRPr="00F52C20" w:rsidRDefault="006E040A" w:rsidP="00A16834">
            <w:pPr>
              <w:spacing w:after="0"/>
              <w:rPr>
                <w:sz w:val="20"/>
              </w:rPr>
            </w:pPr>
            <w:r w:rsidRPr="00F52C20">
              <w:rPr>
                <w:sz w:val="20"/>
              </w:rPr>
              <w:t>247.00</w:t>
            </w:r>
          </w:p>
        </w:tc>
        <w:tc>
          <w:tcPr>
            <w:tcW w:w="1362" w:type="dxa"/>
            <w:tcBorders>
              <w:top w:val="nil"/>
              <w:left w:val="nil"/>
              <w:bottom w:val="single" w:sz="4" w:space="0" w:color="auto"/>
              <w:right w:val="single" w:sz="4" w:space="0" w:color="auto"/>
            </w:tcBorders>
            <w:shd w:val="clear" w:color="auto" w:fill="auto"/>
            <w:noWrap/>
            <w:vAlign w:val="center"/>
            <w:hideMark/>
          </w:tcPr>
          <w:p w14:paraId="55C6488D" w14:textId="77777777" w:rsidR="006E040A" w:rsidRPr="00F52C20" w:rsidRDefault="006E040A" w:rsidP="00A16834">
            <w:pPr>
              <w:spacing w:after="0"/>
              <w:rPr>
                <w:sz w:val="20"/>
              </w:rPr>
            </w:pPr>
            <w:r w:rsidRPr="00F52C20">
              <w:rPr>
                <w:sz w:val="20"/>
              </w:rPr>
              <w:t>1,480.11</w:t>
            </w:r>
          </w:p>
        </w:tc>
        <w:tc>
          <w:tcPr>
            <w:tcW w:w="1354" w:type="dxa"/>
            <w:tcBorders>
              <w:top w:val="nil"/>
              <w:left w:val="nil"/>
              <w:bottom w:val="single" w:sz="4" w:space="0" w:color="auto"/>
              <w:right w:val="single" w:sz="8" w:space="0" w:color="auto"/>
            </w:tcBorders>
            <w:shd w:val="clear" w:color="auto" w:fill="auto"/>
            <w:noWrap/>
            <w:vAlign w:val="center"/>
            <w:hideMark/>
          </w:tcPr>
          <w:p w14:paraId="32DA3BA4" w14:textId="77777777" w:rsidR="006E040A" w:rsidRPr="00F52C20" w:rsidRDefault="006E040A" w:rsidP="00A16834">
            <w:pPr>
              <w:spacing w:after="0"/>
              <w:rPr>
                <w:sz w:val="20"/>
              </w:rPr>
            </w:pPr>
            <w:r w:rsidRPr="00F52C20">
              <w:rPr>
                <w:sz w:val="20"/>
              </w:rPr>
              <w:t>1479.52</w:t>
            </w:r>
          </w:p>
        </w:tc>
        <w:tc>
          <w:tcPr>
            <w:tcW w:w="2029" w:type="dxa"/>
            <w:tcBorders>
              <w:top w:val="nil"/>
              <w:left w:val="nil"/>
              <w:bottom w:val="single" w:sz="4" w:space="0" w:color="auto"/>
              <w:right w:val="single" w:sz="8" w:space="0" w:color="auto"/>
            </w:tcBorders>
            <w:shd w:val="clear" w:color="auto" w:fill="auto"/>
            <w:noWrap/>
            <w:vAlign w:val="bottom"/>
            <w:hideMark/>
          </w:tcPr>
          <w:p w14:paraId="792EC410" w14:textId="77777777" w:rsidR="006E040A" w:rsidRPr="00F52C20" w:rsidRDefault="006E040A" w:rsidP="00A16834">
            <w:pPr>
              <w:spacing w:after="0"/>
              <w:rPr>
                <w:sz w:val="20"/>
              </w:rPr>
            </w:pPr>
            <w:r w:rsidRPr="00F52C20">
              <w:rPr>
                <w:sz w:val="20"/>
              </w:rPr>
              <w:t>1480.09</w:t>
            </w:r>
          </w:p>
        </w:tc>
        <w:tc>
          <w:tcPr>
            <w:tcW w:w="1452" w:type="dxa"/>
            <w:tcBorders>
              <w:top w:val="nil"/>
              <w:left w:val="nil"/>
              <w:bottom w:val="single" w:sz="4" w:space="0" w:color="auto"/>
              <w:right w:val="single" w:sz="8" w:space="0" w:color="auto"/>
            </w:tcBorders>
            <w:shd w:val="clear" w:color="auto" w:fill="auto"/>
            <w:noWrap/>
            <w:vAlign w:val="center"/>
            <w:hideMark/>
          </w:tcPr>
          <w:p w14:paraId="12249094" w14:textId="77777777" w:rsidR="006E040A" w:rsidRPr="00F52C20" w:rsidRDefault="006E040A" w:rsidP="00A16834">
            <w:pPr>
              <w:spacing w:after="0"/>
              <w:rPr>
                <w:sz w:val="20"/>
              </w:rPr>
            </w:pPr>
            <w:r w:rsidRPr="00F52C20">
              <w:rPr>
                <w:sz w:val="20"/>
              </w:rPr>
              <w:t>0.57</w:t>
            </w:r>
          </w:p>
        </w:tc>
      </w:tr>
      <w:tr w:rsidR="006E040A" w:rsidRPr="00F52C20" w14:paraId="3CCA2A87"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509D2FA9" w14:textId="77777777" w:rsidR="006E040A" w:rsidRPr="00F52C20" w:rsidRDefault="006E040A" w:rsidP="00A16834">
            <w:pPr>
              <w:spacing w:after="0"/>
              <w:rPr>
                <w:sz w:val="20"/>
              </w:rPr>
            </w:pPr>
            <w:r w:rsidRPr="00F52C20">
              <w:rPr>
                <w:sz w:val="20"/>
              </w:rPr>
              <w:t>11/30/2005</w:t>
            </w:r>
          </w:p>
        </w:tc>
        <w:tc>
          <w:tcPr>
            <w:tcW w:w="956" w:type="dxa"/>
            <w:tcBorders>
              <w:top w:val="nil"/>
              <w:left w:val="nil"/>
              <w:bottom w:val="single" w:sz="4" w:space="0" w:color="auto"/>
              <w:right w:val="single" w:sz="4" w:space="0" w:color="auto"/>
            </w:tcBorders>
            <w:shd w:val="clear" w:color="auto" w:fill="auto"/>
            <w:noWrap/>
            <w:vAlign w:val="center"/>
            <w:hideMark/>
          </w:tcPr>
          <w:p w14:paraId="393A4E05" w14:textId="77777777" w:rsidR="006E040A" w:rsidRPr="00F52C20" w:rsidRDefault="006E040A" w:rsidP="00A16834">
            <w:pPr>
              <w:spacing w:after="0"/>
              <w:rPr>
                <w:sz w:val="20"/>
              </w:rPr>
            </w:pPr>
            <w:r w:rsidRPr="00F52C20">
              <w:rPr>
                <w:sz w:val="20"/>
              </w:rPr>
              <w:t>3.19</w:t>
            </w:r>
          </w:p>
        </w:tc>
        <w:tc>
          <w:tcPr>
            <w:tcW w:w="958" w:type="dxa"/>
            <w:tcBorders>
              <w:top w:val="nil"/>
              <w:left w:val="nil"/>
              <w:bottom w:val="single" w:sz="4" w:space="0" w:color="auto"/>
              <w:right w:val="single" w:sz="4" w:space="0" w:color="auto"/>
            </w:tcBorders>
            <w:shd w:val="clear" w:color="auto" w:fill="auto"/>
            <w:noWrap/>
            <w:vAlign w:val="center"/>
            <w:hideMark/>
          </w:tcPr>
          <w:p w14:paraId="0CCFF7AD" w14:textId="77777777" w:rsidR="006E040A" w:rsidRPr="00F52C20" w:rsidRDefault="006E040A" w:rsidP="00A16834">
            <w:pPr>
              <w:spacing w:after="0"/>
              <w:rPr>
                <w:sz w:val="20"/>
              </w:rPr>
            </w:pPr>
            <w:r w:rsidRPr="00F52C20">
              <w:rPr>
                <w:sz w:val="20"/>
              </w:rPr>
              <w:t>262.00</w:t>
            </w:r>
          </w:p>
        </w:tc>
        <w:tc>
          <w:tcPr>
            <w:tcW w:w="1362" w:type="dxa"/>
            <w:tcBorders>
              <w:top w:val="nil"/>
              <w:left w:val="nil"/>
              <w:bottom w:val="single" w:sz="4" w:space="0" w:color="auto"/>
              <w:right w:val="single" w:sz="4" w:space="0" w:color="auto"/>
            </w:tcBorders>
            <w:shd w:val="clear" w:color="auto" w:fill="auto"/>
            <w:noWrap/>
            <w:vAlign w:val="center"/>
            <w:hideMark/>
          </w:tcPr>
          <w:p w14:paraId="215D63DE" w14:textId="77777777" w:rsidR="006E040A" w:rsidRPr="00F52C20" w:rsidRDefault="006E040A" w:rsidP="00A16834">
            <w:pPr>
              <w:spacing w:after="0"/>
              <w:rPr>
                <w:sz w:val="20"/>
              </w:rPr>
            </w:pPr>
            <w:r w:rsidRPr="00F52C20">
              <w:rPr>
                <w:sz w:val="20"/>
              </w:rPr>
              <w:t>1,480.22</w:t>
            </w:r>
          </w:p>
        </w:tc>
        <w:tc>
          <w:tcPr>
            <w:tcW w:w="1354" w:type="dxa"/>
            <w:tcBorders>
              <w:top w:val="nil"/>
              <w:left w:val="nil"/>
              <w:bottom w:val="single" w:sz="4" w:space="0" w:color="auto"/>
              <w:right w:val="single" w:sz="8" w:space="0" w:color="auto"/>
            </w:tcBorders>
            <w:shd w:val="clear" w:color="auto" w:fill="auto"/>
            <w:noWrap/>
            <w:vAlign w:val="center"/>
            <w:hideMark/>
          </w:tcPr>
          <w:p w14:paraId="16CD0215" w14:textId="77777777" w:rsidR="006E040A" w:rsidRPr="00F52C20" w:rsidRDefault="006E040A" w:rsidP="00A16834">
            <w:pPr>
              <w:spacing w:after="0"/>
              <w:rPr>
                <w:sz w:val="20"/>
              </w:rPr>
            </w:pPr>
            <w:r w:rsidRPr="00F52C20">
              <w:rPr>
                <w:sz w:val="20"/>
              </w:rPr>
              <w:t>1479.63</w:t>
            </w:r>
          </w:p>
        </w:tc>
        <w:tc>
          <w:tcPr>
            <w:tcW w:w="2029" w:type="dxa"/>
            <w:tcBorders>
              <w:top w:val="nil"/>
              <w:left w:val="nil"/>
              <w:bottom w:val="single" w:sz="4" w:space="0" w:color="auto"/>
              <w:right w:val="single" w:sz="8" w:space="0" w:color="auto"/>
            </w:tcBorders>
            <w:shd w:val="clear" w:color="auto" w:fill="auto"/>
            <w:noWrap/>
            <w:vAlign w:val="bottom"/>
            <w:hideMark/>
          </w:tcPr>
          <w:p w14:paraId="51D5AF94" w14:textId="77777777" w:rsidR="006E040A" w:rsidRPr="00F52C20" w:rsidRDefault="006E040A" w:rsidP="00A16834">
            <w:pPr>
              <w:spacing w:after="0"/>
              <w:rPr>
                <w:sz w:val="20"/>
              </w:rPr>
            </w:pPr>
            <w:r w:rsidRPr="00F52C20">
              <w:rPr>
                <w:sz w:val="20"/>
              </w:rPr>
              <w:t>1480.13</w:t>
            </w:r>
          </w:p>
        </w:tc>
        <w:tc>
          <w:tcPr>
            <w:tcW w:w="1452" w:type="dxa"/>
            <w:tcBorders>
              <w:top w:val="nil"/>
              <w:left w:val="nil"/>
              <w:bottom w:val="single" w:sz="4" w:space="0" w:color="auto"/>
              <w:right w:val="single" w:sz="8" w:space="0" w:color="auto"/>
            </w:tcBorders>
            <w:shd w:val="clear" w:color="auto" w:fill="auto"/>
            <w:noWrap/>
            <w:vAlign w:val="center"/>
            <w:hideMark/>
          </w:tcPr>
          <w:p w14:paraId="0DBD9357" w14:textId="77777777" w:rsidR="006E040A" w:rsidRPr="00F52C20" w:rsidRDefault="006E040A" w:rsidP="00A16834">
            <w:pPr>
              <w:spacing w:after="0"/>
              <w:rPr>
                <w:sz w:val="20"/>
              </w:rPr>
            </w:pPr>
            <w:r w:rsidRPr="00F52C20">
              <w:rPr>
                <w:sz w:val="20"/>
              </w:rPr>
              <w:t>0.50</w:t>
            </w:r>
          </w:p>
        </w:tc>
      </w:tr>
      <w:tr w:rsidR="006E040A" w:rsidRPr="00F52C20" w14:paraId="7D1F603E"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32CE402E" w14:textId="77777777" w:rsidR="006E040A" w:rsidRPr="00F52C20" w:rsidRDefault="006E040A" w:rsidP="00A16834">
            <w:pPr>
              <w:spacing w:after="0"/>
              <w:rPr>
                <w:sz w:val="20"/>
              </w:rPr>
            </w:pPr>
            <w:r w:rsidRPr="00F52C20">
              <w:rPr>
                <w:sz w:val="20"/>
              </w:rPr>
              <w:t>9/16/1999</w:t>
            </w:r>
          </w:p>
        </w:tc>
        <w:tc>
          <w:tcPr>
            <w:tcW w:w="956" w:type="dxa"/>
            <w:tcBorders>
              <w:top w:val="nil"/>
              <w:left w:val="nil"/>
              <w:bottom w:val="single" w:sz="4" w:space="0" w:color="auto"/>
              <w:right w:val="single" w:sz="4" w:space="0" w:color="auto"/>
            </w:tcBorders>
            <w:shd w:val="clear" w:color="auto" w:fill="auto"/>
            <w:noWrap/>
            <w:vAlign w:val="center"/>
            <w:hideMark/>
          </w:tcPr>
          <w:p w14:paraId="2D80F4F6" w14:textId="77777777" w:rsidR="006E040A" w:rsidRPr="00F52C20" w:rsidRDefault="006E040A" w:rsidP="00A16834">
            <w:pPr>
              <w:spacing w:after="0"/>
              <w:rPr>
                <w:sz w:val="20"/>
              </w:rPr>
            </w:pPr>
            <w:r w:rsidRPr="00F52C20">
              <w:rPr>
                <w:sz w:val="20"/>
              </w:rPr>
              <w:t>3.69</w:t>
            </w:r>
          </w:p>
        </w:tc>
        <w:tc>
          <w:tcPr>
            <w:tcW w:w="958" w:type="dxa"/>
            <w:tcBorders>
              <w:top w:val="nil"/>
              <w:left w:val="nil"/>
              <w:bottom w:val="single" w:sz="4" w:space="0" w:color="auto"/>
              <w:right w:val="single" w:sz="4" w:space="0" w:color="auto"/>
            </w:tcBorders>
            <w:shd w:val="clear" w:color="auto" w:fill="auto"/>
            <w:noWrap/>
            <w:vAlign w:val="center"/>
            <w:hideMark/>
          </w:tcPr>
          <w:p w14:paraId="47424973" w14:textId="77777777" w:rsidR="006E040A" w:rsidRPr="00F52C20" w:rsidRDefault="006E040A" w:rsidP="00A16834">
            <w:pPr>
              <w:spacing w:after="0"/>
              <w:rPr>
                <w:sz w:val="20"/>
              </w:rPr>
            </w:pPr>
            <w:r w:rsidRPr="00F52C20">
              <w:rPr>
                <w:sz w:val="20"/>
              </w:rPr>
              <w:t>263.00</w:t>
            </w:r>
          </w:p>
        </w:tc>
        <w:tc>
          <w:tcPr>
            <w:tcW w:w="1362" w:type="dxa"/>
            <w:tcBorders>
              <w:top w:val="nil"/>
              <w:left w:val="nil"/>
              <w:bottom w:val="single" w:sz="4" w:space="0" w:color="auto"/>
              <w:right w:val="single" w:sz="4" w:space="0" w:color="auto"/>
            </w:tcBorders>
            <w:shd w:val="clear" w:color="auto" w:fill="auto"/>
            <w:noWrap/>
            <w:vAlign w:val="center"/>
            <w:hideMark/>
          </w:tcPr>
          <w:p w14:paraId="55089093" w14:textId="77777777" w:rsidR="006E040A" w:rsidRPr="00F52C20" w:rsidRDefault="006E040A" w:rsidP="00A16834">
            <w:pPr>
              <w:spacing w:after="0"/>
              <w:rPr>
                <w:sz w:val="20"/>
              </w:rPr>
            </w:pPr>
            <w:r w:rsidRPr="00F52C20">
              <w:rPr>
                <w:sz w:val="20"/>
              </w:rPr>
              <w:t>1,480.72</w:t>
            </w:r>
          </w:p>
        </w:tc>
        <w:tc>
          <w:tcPr>
            <w:tcW w:w="1354" w:type="dxa"/>
            <w:tcBorders>
              <w:top w:val="nil"/>
              <w:left w:val="nil"/>
              <w:bottom w:val="single" w:sz="4" w:space="0" w:color="auto"/>
              <w:right w:val="single" w:sz="8" w:space="0" w:color="auto"/>
            </w:tcBorders>
            <w:shd w:val="clear" w:color="auto" w:fill="auto"/>
            <w:noWrap/>
            <w:vAlign w:val="center"/>
            <w:hideMark/>
          </w:tcPr>
          <w:p w14:paraId="449F4266" w14:textId="77777777" w:rsidR="006E040A" w:rsidRPr="00F52C20" w:rsidRDefault="006E040A" w:rsidP="00A16834">
            <w:pPr>
              <w:spacing w:after="0"/>
              <w:rPr>
                <w:sz w:val="20"/>
              </w:rPr>
            </w:pPr>
            <w:r w:rsidRPr="00F52C20">
              <w:rPr>
                <w:sz w:val="20"/>
              </w:rPr>
              <w:t>1480.13</w:t>
            </w:r>
          </w:p>
        </w:tc>
        <w:tc>
          <w:tcPr>
            <w:tcW w:w="2029" w:type="dxa"/>
            <w:tcBorders>
              <w:top w:val="nil"/>
              <w:left w:val="nil"/>
              <w:bottom w:val="single" w:sz="4" w:space="0" w:color="auto"/>
              <w:right w:val="single" w:sz="8" w:space="0" w:color="auto"/>
            </w:tcBorders>
            <w:shd w:val="clear" w:color="auto" w:fill="auto"/>
            <w:noWrap/>
            <w:vAlign w:val="bottom"/>
            <w:hideMark/>
          </w:tcPr>
          <w:p w14:paraId="2CC32B95" w14:textId="77777777" w:rsidR="006E040A" w:rsidRPr="00F52C20" w:rsidRDefault="006E040A" w:rsidP="00A16834">
            <w:pPr>
              <w:spacing w:after="0"/>
              <w:rPr>
                <w:sz w:val="20"/>
              </w:rPr>
            </w:pPr>
            <w:r w:rsidRPr="00F52C20">
              <w:rPr>
                <w:sz w:val="20"/>
              </w:rPr>
              <w:t>1480.14</w:t>
            </w:r>
          </w:p>
        </w:tc>
        <w:tc>
          <w:tcPr>
            <w:tcW w:w="1452" w:type="dxa"/>
            <w:tcBorders>
              <w:top w:val="nil"/>
              <w:left w:val="nil"/>
              <w:bottom w:val="single" w:sz="4" w:space="0" w:color="auto"/>
              <w:right w:val="single" w:sz="8" w:space="0" w:color="auto"/>
            </w:tcBorders>
            <w:shd w:val="clear" w:color="auto" w:fill="auto"/>
            <w:noWrap/>
            <w:vAlign w:val="center"/>
            <w:hideMark/>
          </w:tcPr>
          <w:p w14:paraId="566BB584" w14:textId="77777777" w:rsidR="006E040A" w:rsidRPr="00F52C20" w:rsidRDefault="006E040A" w:rsidP="00A16834">
            <w:pPr>
              <w:spacing w:after="0"/>
              <w:rPr>
                <w:sz w:val="20"/>
              </w:rPr>
            </w:pPr>
            <w:r w:rsidRPr="00F52C20">
              <w:rPr>
                <w:sz w:val="20"/>
              </w:rPr>
              <w:t>0.01</w:t>
            </w:r>
          </w:p>
        </w:tc>
      </w:tr>
      <w:tr w:rsidR="006E040A" w:rsidRPr="00F52C20" w14:paraId="4B5FA8F7" w14:textId="77777777" w:rsidTr="00F47BF1">
        <w:trPr>
          <w:trHeight w:val="300"/>
          <w:jc w:val="center"/>
        </w:trPr>
        <w:tc>
          <w:tcPr>
            <w:tcW w:w="1269" w:type="dxa"/>
            <w:tcBorders>
              <w:top w:val="nil"/>
              <w:left w:val="single" w:sz="8" w:space="0" w:color="auto"/>
              <w:bottom w:val="single" w:sz="4" w:space="0" w:color="auto"/>
              <w:right w:val="single" w:sz="4" w:space="0" w:color="auto"/>
            </w:tcBorders>
            <w:shd w:val="clear" w:color="auto" w:fill="auto"/>
            <w:noWrap/>
            <w:vAlign w:val="center"/>
            <w:hideMark/>
          </w:tcPr>
          <w:p w14:paraId="37BC1BD1" w14:textId="77777777" w:rsidR="006E040A" w:rsidRPr="00F52C20" w:rsidRDefault="006E040A" w:rsidP="00A16834">
            <w:pPr>
              <w:spacing w:after="0"/>
              <w:rPr>
                <w:sz w:val="20"/>
              </w:rPr>
            </w:pPr>
            <w:r w:rsidRPr="00F52C20">
              <w:rPr>
                <w:sz w:val="20"/>
              </w:rPr>
              <w:t>4/2/2005</w:t>
            </w:r>
          </w:p>
        </w:tc>
        <w:tc>
          <w:tcPr>
            <w:tcW w:w="956" w:type="dxa"/>
            <w:tcBorders>
              <w:top w:val="nil"/>
              <w:left w:val="nil"/>
              <w:bottom w:val="single" w:sz="4" w:space="0" w:color="auto"/>
              <w:right w:val="single" w:sz="4" w:space="0" w:color="auto"/>
            </w:tcBorders>
            <w:shd w:val="clear" w:color="auto" w:fill="auto"/>
            <w:noWrap/>
            <w:vAlign w:val="center"/>
            <w:hideMark/>
          </w:tcPr>
          <w:p w14:paraId="4683ECFA" w14:textId="77777777" w:rsidR="006E040A" w:rsidRPr="00F52C20" w:rsidRDefault="006E040A" w:rsidP="00A16834">
            <w:pPr>
              <w:spacing w:after="0"/>
              <w:rPr>
                <w:sz w:val="20"/>
              </w:rPr>
            </w:pPr>
            <w:r w:rsidRPr="00F52C20">
              <w:rPr>
                <w:sz w:val="20"/>
              </w:rPr>
              <w:t>4.12</w:t>
            </w:r>
          </w:p>
        </w:tc>
        <w:tc>
          <w:tcPr>
            <w:tcW w:w="958" w:type="dxa"/>
            <w:tcBorders>
              <w:top w:val="nil"/>
              <w:left w:val="nil"/>
              <w:bottom w:val="single" w:sz="4" w:space="0" w:color="auto"/>
              <w:right w:val="single" w:sz="4" w:space="0" w:color="auto"/>
            </w:tcBorders>
            <w:shd w:val="clear" w:color="auto" w:fill="auto"/>
            <w:noWrap/>
            <w:vAlign w:val="center"/>
            <w:hideMark/>
          </w:tcPr>
          <w:p w14:paraId="4E271AAC" w14:textId="77777777" w:rsidR="006E040A" w:rsidRPr="00F52C20" w:rsidRDefault="006E040A" w:rsidP="00A16834">
            <w:pPr>
              <w:spacing w:after="0"/>
              <w:rPr>
                <w:sz w:val="20"/>
              </w:rPr>
            </w:pPr>
            <w:r w:rsidRPr="00F52C20">
              <w:rPr>
                <w:sz w:val="20"/>
              </w:rPr>
              <w:t>360.00</w:t>
            </w:r>
          </w:p>
        </w:tc>
        <w:tc>
          <w:tcPr>
            <w:tcW w:w="1362" w:type="dxa"/>
            <w:tcBorders>
              <w:top w:val="nil"/>
              <w:left w:val="nil"/>
              <w:bottom w:val="single" w:sz="4" w:space="0" w:color="auto"/>
              <w:right w:val="single" w:sz="4" w:space="0" w:color="auto"/>
            </w:tcBorders>
            <w:shd w:val="clear" w:color="auto" w:fill="auto"/>
            <w:noWrap/>
            <w:vAlign w:val="center"/>
            <w:hideMark/>
          </w:tcPr>
          <w:p w14:paraId="4D3708E2" w14:textId="77777777" w:rsidR="006E040A" w:rsidRPr="00F52C20" w:rsidRDefault="006E040A" w:rsidP="00A16834">
            <w:pPr>
              <w:spacing w:after="0"/>
              <w:rPr>
                <w:sz w:val="20"/>
              </w:rPr>
            </w:pPr>
            <w:r w:rsidRPr="00F52C20">
              <w:rPr>
                <w:sz w:val="20"/>
              </w:rPr>
              <w:t>1,481.15</w:t>
            </w:r>
          </w:p>
        </w:tc>
        <w:tc>
          <w:tcPr>
            <w:tcW w:w="1354" w:type="dxa"/>
            <w:tcBorders>
              <w:top w:val="nil"/>
              <w:left w:val="nil"/>
              <w:bottom w:val="single" w:sz="4" w:space="0" w:color="auto"/>
              <w:right w:val="single" w:sz="8" w:space="0" w:color="auto"/>
            </w:tcBorders>
            <w:shd w:val="clear" w:color="auto" w:fill="auto"/>
            <w:noWrap/>
            <w:vAlign w:val="center"/>
            <w:hideMark/>
          </w:tcPr>
          <w:p w14:paraId="535C9C1E" w14:textId="77777777" w:rsidR="006E040A" w:rsidRPr="00F52C20" w:rsidRDefault="006E040A" w:rsidP="00A16834">
            <w:pPr>
              <w:spacing w:after="0"/>
              <w:rPr>
                <w:sz w:val="20"/>
              </w:rPr>
            </w:pPr>
            <w:r w:rsidRPr="00F52C20">
              <w:rPr>
                <w:sz w:val="20"/>
              </w:rPr>
              <w:t>1480.56</w:t>
            </w:r>
          </w:p>
        </w:tc>
        <w:tc>
          <w:tcPr>
            <w:tcW w:w="2029" w:type="dxa"/>
            <w:tcBorders>
              <w:top w:val="nil"/>
              <w:left w:val="nil"/>
              <w:bottom w:val="single" w:sz="4" w:space="0" w:color="auto"/>
              <w:right w:val="single" w:sz="8" w:space="0" w:color="auto"/>
            </w:tcBorders>
            <w:shd w:val="clear" w:color="auto" w:fill="auto"/>
            <w:noWrap/>
            <w:vAlign w:val="bottom"/>
            <w:hideMark/>
          </w:tcPr>
          <w:p w14:paraId="22DE18D2" w14:textId="77777777" w:rsidR="006E040A" w:rsidRPr="00F52C20" w:rsidRDefault="006E040A" w:rsidP="00A16834">
            <w:pPr>
              <w:spacing w:after="0"/>
              <w:rPr>
                <w:sz w:val="20"/>
              </w:rPr>
            </w:pPr>
            <w:r w:rsidRPr="00F52C20">
              <w:rPr>
                <w:sz w:val="20"/>
              </w:rPr>
              <w:t>1480.45</w:t>
            </w:r>
          </w:p>
        </w:tc>
        <w:tc>
          <w:tcPr>
            <w:tcW w:w="1452" w:type="dxa"/>
            <w:tcBorders>
              <w:top w:val="nil"/>
              <w:left w:val="nil"/>
              <w:bottom w:val="single" w:sz="4" w:space="0" w:color="auto"/>
              <w:right w:val="single" w:sz="8" w:space="0" w:color="auto"/>
            </w:tcBorders>
            <w:shd w:val="clear" w:color="auto" w:fill="auto"/>
            <w:noWrap/>
            <w:vAlign w:val="center"/>
            <w:hideMark/>
          </w:tcPr>
          <w:p w14:paraId="3D6AF5AC" w14:textId="77777777" w:rsidR="006E040A" w:rsidRPr="00F52C20" w:rsidRDefault="006E040A" w:rsidP="00A16834">
            <w:pPr>
              <w:spacing w:after="0"/>
              <w:rPr>
                <w:sz w:val="20"/>
              </w:rPr>
            </w:pPr>
            <w:r w:rsidRPr="00F52C20">
              <w:rPr>
                <w:sz w:val="20"/>
              </w:rPr>
              <w:t>-0.11</w:t>
            </w:r>
          </w:p>
        </w:tc>
      </w:tr>
      <w:tr w:rsidR="006E040A" w:rsidRPr="00F52C20" w14:paraId="5D2EB0DF" w14:textId="77777777" w:rsidTr="00F47BF1">
        <w:trPr>
          <w:trHeight w:val="315"/>
          <w:jc w:val="center"/>
        </w:trPr>
        <w:tc>
          <w:tcPr>
            <w:tcW w:w="1269" w:type="dxa"/>
            <w:tcBorders>
              <w:top w:val="nil"/>
              <w:left w:val="single" w:sz="8" w:space="0" w:color="auto"/>
              <w:bottom w:val="single" w:sz="8" w:space="0" w:color="auto"/>
              <w:right w:val="single" w:sz="4" w:space="0" w:color="auto"/>
            </w:tcBorders>
            <w:shd w:val="clear" w:color="auto" w:fill="auto"/>
            <w:noWrap/>
            <w:vAlign w:val="center"/>
            <w:hideMark/>
          </w:tcPr>
          <w:p w14:paraId="2FE1F1A2" w14:textId="77777777" w:rsidR="006E040A" w:rsidRPr="00F52C20" w:rsidRDefault="006E040A" w:rsidP="00A16834">
            <w:pPr>
              <w:spacing w:after="0"/>
              <w:rPr>
                <w:sz w:val="20"/>
              </w:rPr>
            </w:pPr>
            <w:r w:rsidRPr="00F52C20">
              <w:rPr>
                <w:sz w:val="20"/>
              </w:rPr>
              <w:t>8/28/2011</w:t>
            </w:r>
          </w:p>
        </w:tc>
        <w:tc>
          <w:tcPr>
            <w:tcW w:w="956" w:type="dxa"/>
            <w:tcBorders>
              <w:top w:val="nil"/>
              <w:left w:val="nil"/>
              <w:bottom w:val="single" w:sz="8" w:space="0" w:color="auto"/>
              <w:right w:val="single" w:sz="4" w:space="0" w:color="auto"/>
            </w:tcBorders>
            <w:shd w:val="clear" w:color="auto" w:fill="auto"/>
            <w:noWrap/>
            <w:vAlign w:val="center"/>
            <w:hideMark/>
          </w:tcPr>
          <w:p w14:paraId="09FFAEE5" w14:textId="77777777" w:rsidR="006E040A" w:rsidRPr="00F52C20" w:rsidRDefault="006E040A" w:rsidP="00A16834">
            <w:pPr>
              <w:spacing w:after="0"/>
              <w:rPr>
                <w:sz w:val="20"/>
              </w:rPr>
            </w:pPr>
            <w:r w:rsidRPr="00F52C20">
              <w:rPr>
                <w:sz w:val="20"/>
              </w:rPr>
              <w:t>5.89</w:t>
            </w:r>
          </w:p>
        </w:tc>
        <w:tc>
          <w:tcPr>
            <w:tcW w:w="958" w:type="dxa"/>
            <w:tcBorders>
              <w:top w:val="nil"/>
              <w:left w:val="nil"/>
              <w:bottom w:val="single" w:sz="8" w:space="0" w:color="auto"/>
              <w:right w:val="single" w:sz="4" w:space="0" w:color="auto"/>
            </w:tcBorders>
            <w:shd w:val="clear" w:color="auto" w:fill="auto"/>
            <w:noWrap/>
            <w:vAlign w:val="center"/>
            <w:hideMark/>
          </w:tcPr>
          <w:p w14:paraId="30E52EE8" w14:textId="77777777" w:rsidR="006E040A" w:rsidRPr="00F52C20" w:rsidRDefault="006E040A" w:rsidP="00A16834">
            <w:pPr>
              <w:spacing w:after="0"/>
              <w:rPr>
                <w:sz w:val="20"/>
              </w:rPr>
            </w:pPr>
            <w:r w:rsidRPr="00F52C20">
              <w:rPr>
                <w:sz w:val="20"/>
              </w:rPr>
              <w:t>487.00</w:t>
            </w:r>
          </w:p>
        </w:tc>
        <w:tc>
          <w:tcPr>
            <w:tcW w:w="1362" w:type="dxa"/>
            <w:tcBorders>
              <w:top w:val="nil"/>
              <w:left w:val="nil"/>
              <w:bottom w:val="single" w:sz="8" w:space="0" w:color="auto"/>
              <w:right w:val="single" w:sz="4" w:space="0" w:color="auto"/>
            </w:tcBorders>
            <w:shd w:val="clear" w:color="auto" w:fill="auto"/>
            <w:noWrap/>
            <w:vAlign w:val="center"/>
            <w:hideMark/>
          </w:tcPr>
          <w:p w14:paraId="63453818" w14:textId="77777777" w:rsidR="006E040A" w:rsidRPr="00F52C20" w:rsidRDefault="006E040A" w:rsidP="00A16834">
            <w:pPr>
              <w:spacing w:after="0"/>
              <w:rPr>
                <w:sz w:val="20"/>
              </w:rPr>
            </w:pPr>
            <w:r w:rsidRPr="00F52C20">
              <w:rPr>
                <w:sz w:val="20"/>
              </w:rPr>
              <w:t>1,482.92</w:t>
            </w:r>
          </w:p>
        </w:tc>
        <w:tc>
          <w:tcPr>
            <w:tcW w:w="1354" w:type="dxa"/>
            <w:tcBorders>
              <w:top w:val="nil"/>
              <w:left w:val="nil"/>
              <w:bottom w:val="single" w:sz="8" w:space="0" w:color="auto"/>
              <w:right w:val="single" w:sz="8" w:space="0" w:color="auto"/>
            </w:tcBorders>
            <w:shd w:val="clear" w:color="auto" w:fill="auto"/>
            <w:noWrap/>
            <w:vAlign w:val="center"/>
            <w:hideMark/>
          </w:tcPr>
          <w:p w14:paraId="7185EB4C" w14:textId="77777777" w:rsidR="006E040A" w:rsidRPr="00F52C20" w:rsidRDefault="006E040A" w:rsidP="00A16834">
            <w:pPr>
              <w:spacing w:after="0"/>
              <w:rPr>
                <w:sz w:val="20"/>
              </w:rPr>
            </w:pPr>
            <w:r w:rsidRPr="00F52C20">
              <w:rPr>
                <w:sz w:val="20"/>
              </w:rPr>
              <w:t>1482.33</w:t>
            </w:r>
          </w:p>
        </w:tc>
        <w:tc>
          <w:tcPr>
            <w:tcW w:w="2029" w:type="dxa"/>
            <w:tcBorders>
              <w:top w:val="nil"/>
              <w:left w:val="nil"/>
              <w:bottom w:val="single" w:sz="8" w:space="0" w:color="auto"/>
              <w:right w:val="single" w:sz="8" w:space="0" w:color="auto"/>
            </w:tcBorders>
            <w:shd w:val="clear" w:color="auto" w:fill="auto"/>
            <w:noWrap/>
            <w:vAlign w:val="bottom"/>
            <w:hideMark/>
          </w:tcPr>
          <w:p w14:paraId="39A0C91B" w14:textId="77777777" w:rsidR="006E040A" w:rsidRPr="00F52C20" w:rsidRDefault="006E040A" w:rsidP="00A16834">
            <w:pPr>
              <w:spacing w:after="0"/>
              <w:rPr>
                <w:sz w:val="20"/>
              </w:rPr>
            </w:pPr>
            <w:r w:rsidRPr="00F52C20">
              <w:rPr>
                <w:sz w:val="20"/>
              </w:rPr>
              <w:t>1480.82</w:t>
            </w:r>
          </w:p>
        </w:tc>
        <w:tc>
          <w:tcPr>
            <w:tcW w:w="1452" w:type="dxa"/>
            <w:tcBorders>
              <w:top w:val="nil"/>
              <w:left w:val="nil"/>
              <w:bottom w:val="single" w:sz="8" w:space="0" w:color="auto"/>
              <w:right w:val="single" w:sz="8" w:space="0" w:color="auto"/>
            </w:tcBorders>
            <w:shd w:val="clear" w:color="auto" w:fill="auto"/>
            <w:noWrap/>
            <w:vAlign w:val="center"/>
            <w:hideMark/>
          </w:tcPr>
          <w:p w14:paraId="684FEC72" w14:textId="77777777" w:rsidR="006E040A" w:rsidRPr="00F52C20" w:rsidRDefault="006E040A" w:rsidP="00A16834">
            <w:pPr>
              <w:spacing w:after="0"/>
              <w:rPr>
                <w:sz w:val="20"/>
              </w:rPr>
            </w:pPr>
            <w:r w:rsidRPr="00F52C20">
              <w:rPr>
                <w:sz w:val="20"/>
              </w:rPr>
              <w:t>-1.51</w:t>
            </w:r>
          </w:p>
        </w:tc>
      </w:tr>
    </w:tbl>
    <w:p w14:paraId="63444495" w14:textId="77777777" w:rsidR="006E040A" w:rsidRDefault="006E040A" w:rsidP="00A16834">
      <w:pPr>
        <w:spacing w:after="0"/>
      </w:pPr>
    </w:p>
    <w:p w14:paraId="4D0805B5" w14:textId="77777777" w:rsidR="00045826" w:rsidRDefault="00045826" w:rsidP="00F1600D">
      <w:pPr>
        <w:keepLines/>
        <w:jc w:val="center"/>
        <w:sectPr w:rsidR="00045826" w:rsidSect="000F23AA">
          <w:pgSz w:w="12240" w:h="15840"/>
          <w:pgMar w:top="1440" w:right="1440" w:bottom="1440" w:left="1440" w:header="720" w:footer="720" w:gutter="0"/>
          <w:cols w:space="720"/>
          <w:docGrid w:linePitch="360"/>
        </w:sectPr>
      </w:pPr>
    </w:p>
    <w:p w14:paraId="47CFDB14" w14:textId="77777777" w:rsidR="006E040A" w:rsidRDefault="006E040A" w:rsidP="00F1600D">
      <w:pPr>
        <w:keepLines/>
        <w:jc w:val="center"/>
      </w:pPr>
      <w:r>
        <w:rPr>
          <w:noProof/>
        </w:rPr>
        <w:drawing>
          <wp:inline distT="0" distB="0" distL="0" distR="0" wp14:anchorId="03085990" wp14:editId="7260A3FB">
            <wp:extent cx="8202273" cy="5314950"/>
            <wp:effectExtent l="19050" t="0" r="8277"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237981" cy="5338088"/>
                    </a:xfrm>
                    <a:prstGeom prst="rect">
                      <a:avLst/>
                    </a:prstGeom>
                    <a:noFill/>
                  </pic:spPr>
                </pic:pic>
              </a:graphicData>
            </a:graphic>
          </wp:inline>
        </w:drawing>
      </w:r>
    </w:p>
    <w:p w14:paraId="0C145E71" w14:textId="77777777" w:rsidR="006E040A" w:rsidRDefault="006E040A" w:rsidP="00F1600D">
      <w:pPr>
        <w:pStyle w:val="Caption"/>
        <w:keepLines/>
        <w:spacing w:after="0"/>
        <w:jc w:val="center"/>
        <w:rPr>
          <w:color w:val="auto"/>
          <w:sz w:val="20"/>
        </w:rPr>
      </w:pPr>
      <w:bookmarkStart w:id="98" w:name="_Ref345496938"/>
      <w:bookmarkStart w:id="99" w:name="_Toc358039598"/>
      <w:r w:rsidRPr="00A16834">
        <w:rPr>
          <w:color w:val="auto"/>
          <w:sz w:val="20"/>
        </w:rPr>
        <w:t xml:space="preserve">Figure </w:t>
      </w:r>
      <w:r w:rsidR="00617C9A" w:rsidRPr="00A16834">
        <w:rPr>
          <w:color w:val="auto"/>
          <w:sz w:val="20"/>
        </w:rPr>
        <w:fldChar w:fldCharType="begin"/>
      </w:r>
      <w:r w:rsidR="00F80734" w:rsidRPr="00A16834">
        <w:rPr>
          <w:color w:val="auto"/>
          <w:sz w:val="20"/>
        </w:rPr>
        <w:instrText xml:space="preserve"> SEQ Figure \* ARABIC </w:instrText>
      </w:r>
      <w:r w:rsidR="00617C9A" w:rsidRPr="00A16834">
        <w:rPr>
          <w:color w:val="auto"/>
          <w:sz w:val="20"/>
        </w:rPr>
        <w:fldChar w:fldCharType="separate"/>
      </w:r>
      <w:r w:rsidR="00CD6542">
        <w:rPr>
          <w:noProof/>
          <w:color w:val="auto"/>
          <w:sz w:val="20"/>
        </w:rPr>
        <w:t>21</w:t>
      </w:r>
      <w:r w:rsidR="00617C9A" w:rsidRPr="00A16834">
        <w:rPr>
          <w:color w:val="auto"/>
          <w:sz w:val="20"/>
        </w:rPr>
        <w:fldChar w:fldCharType="end"/>
      </w:r>
      <w:bookmarkEnd w:id="98"/>
      <w:r w:rsidRPr="00A16834">
        <w:rPr>
          <w:color w:val="auto"/>
          <w:sz w:val="20"/>
        </w:rPr>
        <w:t>: USGS stream gage data and model results comparison on Hollow Tree Brook.</w:t>
      </w:r>
      <w:bookmarkEnd w:id="99"/>
    </w:p>
    <w:p w14:paraId="0477D62B" w14:textId="77777777" w:rsidR="00045826" w:rsidRDefault="00045826" w:rsidP="00A16834">
      <w:pPr>
        <w:sectPr w:rsidR="00045826" w:rsidSect="00045826">
          <w:pgSz w:w="15840" w:h="12240" w:orient="landscape"/>
          <w:pgMar w:top="1440" w:right="1440" w:bottom="1440" w:left="1440" w:header="720" w:footer="720" w:gutter="0"/>
          <w:cols w:space="720"/>
          <w:docGrid w:linePitch="360"/>
        </w:sectPr>
      </w:pPr>
    </w:p>
    <w:p w14:paraId="045FDD2E" w14:textId="77777777" w:rsidR="0025104F" w:rsidRDefault="0025104F" w:rsidP="000C51BB">
      <w:pPr>
        <w:pStyle w:val="Heading2"/>
      </w:pPr>
      <w:r>
        <w:t>Woodland Creek</w:t>
      </w:r>
      <w:r w:rsidR="008D07BD">
        <w:t xml:space="preserve"> Watershed</w:t>
      </w:r>
    </w:p>
    <w:p w14:paraId="6CB4F1F8" w14:textId="77777777" w:rsidR="00E6774E" w:rsidRDefault="00EA0CDF" w:rsidP="00082CF5">
      <w:r>
        <w:t>Calibration data was not available for the Woodland Creek Watershed study reaches with the exception of one USGS streamgage</w:t>
      </w:r>
      <w:r w:rsidR="00E6774E">
        <w:t xml:space="preserve"> </w:t>
      </w:r>
      <w:r w:rsidR="00E6774E" w:rsidRPr="00EC7CC4">
        <w:t>located at the downstream end of Woodland Creek</w:t>
      </w:r>
      <w:r>
        <w:t xml:space="preserve">.  This streamgage, USGS 013623002: Woodland Creek above mouth at Phoenicia, NY, </w:t>
      </w:r>
      <w:r w:rsidR="00E6774E" w:rsidRPr="00EC7CC4">
        <w:t xml:space="preserve">was used to calibrate the Woodland Creek </w:t>
      </w:r>
      <w:r>
        <w:t xml:space="preserve">hydraulic </w:t>
      </w:r>
      <w:r w:rsidR="00E6774E" w:rsidRPr="00EC7CC4">
        <w:t>model.</w:t>
      </w:r>
      <w:r w:rsidR="00390698">
        <w:t xml:space="preserve"> </w:t>
      </w:r>
      <w:r>
        <w:t xml:space="preserve"> The stream</w:t>
      </w:r>
      <w:r w:rsidR="00E6774E" w:rsidRPr="00EC7CC4">
        <w:t xml:space="preserve">gage location </w:t>
      </w:r>
      <w:r w:rsidR="00E6774E" w:rsidRPr="00B44DDA">
        <w:t xml:space="preserve">corresponds to </w:t>
      </w:r>
      <w:r>
        <w:t>cross section</w:t>
      </w:r>
      <w:r w:rsidR="00E6774E" w:rsidRPr="00B44DDA">
        <w:t xml:space="preserve"> </w:t>
      </w:r>
      <w:r w:rsidR="00E6774E">
        <w:t>1213</w:t>
      </w:r>
      <w:r w:rsidR="00E6774E" w:rsidRPr="00B44DDA">
        <w:t xml:space="preserve"> in the model. </w:t>
      </w:r>
      <w:r w:rsidR="00E6774E" w:rsidRPr="00EC7CC4">
        <w:t xml:space="preserve">  </w:t>
      </w:r>
      <w:r w:rsidR="006E2316">
        <w:t>However, the</w:t>
      </w:r>
      <w:r>
        <w:t xml:space="preserve"> </w:t>
      </w:r>
      <w:r w:rsidR="006E2316">
        <w:t xml:space="preserve">results of </w:t>
      </w:r>
      <w:r>
        <w:t>the</w:t>
      </w:r>
      <w:r w:rsidR="006E2316">
        <w:t xml:space="preserve"> model</w:t>
      </w:r>
      <w:r w:rsidR="00E6774E">
        <w:t xml:space="preserve"> at </w:t>
      </w:r>
      <w:r w:rsidR="006E2316">
        <w:t xml:space="preserve">this cross section </w:t>
      </w:r>
      <w:r w:rsidR="00E6774E" w:rsidRPr="00EC7CC4">
        <w:t xml:space="preserve">did not </w:t>
      </w:r>
      <w:r w:rsidR="00957A6B">
        <w:t>provide WSELs that compared well with the observed WSELs from the streamgage</w:t>
      </w:r>
      <w:r w:rsidR="00E6774E">
        <w:t xml:space="preserve">.  </w:t>
      </w:r>
      <w:r w:rsidR="00957A6B">
        <w:t>It was then discovered that the</w:t>
      </w:r>
      <w:r w:rsidR="00E6774E">
        <w:t xml:space="preserve"> invert at cross section 1213 did not match the </w:t>
      </w:r>
      <w:r w:rsidR="00957A6B">
        <w:t>datum specified for USGS stream</w:t>
      </w:r>
      <w:r w:rsidR="00E6774E">
        <w:t>gage 013623002. H</w:t>
      </w:r>
      <w:r w:rsidR="00E6774E" w:rsidRPr="00EC7CC4">
        <w:t>owever</w:t>
      </w:r>
      <w:r w:rsidR="00E6774E">
        <w:t>,</w:t>
      </w:r>
      <w:r w:rsidR="00E6774E" w:rsidRPr="00EC7CC4">
        <w:t xml:space="preserve"> </w:t>
      </w:r>
      <w:r w:rsidR="00957A6B">
        <w:t xml:space="preserve">the invert of the cross section immediately upstream (1524) did compare well with the published datum and the modeled WSELs at this cross section matched the observed WSELs as well.  </w:t>
      </w:r>
      <w:r w:rsidR="00606CB6">
        <w:t xml:space="preserve">This is demonstrated in </w:t>
      </w:r>
      <w:r w:rsidR="00600CB7">
        <w:fldChar w:fldCharType="begin"/>
      </w:r>
      <w:r w:rsidR="00600CB7">
        <w:instrText xml:space="preserve"> REF _Ref352080130 \h  \* MERGEFORMAT </w:instrText>
      </w:r>
      <w:r w:rsidR="00600CB7">
        <w:fldChar w:fldCharType="separate"/>
      </w:r>
      <w:r w:rsidR="00CD6542" w:rsidRPr="00CD6542">
        <w:t>Table 20</w:t>
      </w:r>
      <w:r w:rsidR="00600CB7">
        <w:fldChar w:fldCharType="end"/>
      </w:r>
      <w:r w:rsidR="002257D5">
        <w:t xml:space="preserve"> where it is shown that only two of five discharges produced WSEL differences greater than 0.5 feet and none produced differences greater than 1.0 feet</w:t>
      </w:r>
      <w:r w:rsidR="00606CB6">
        <w:t>.  Because the results at cross section 1524, located approximately</w:t>
      </w:r>
      <w:r w:rsidR="00606CB6" w:rsidRPr="00EC7CC4">
        <w:t xml:space="preserve"> 300 feet upstream of the </w:t>
      </w:r>
      <w:r w:rsidR="00606CB6">
        <w:t>reported USGS stream</w:t>
      </w:r>
      <w:r w:rsidR="00606CB6" w:rsidRPr="00EC7CC4">
        <w:t>gage location</w:t>
      </w:r>
      <w:r w:rsidR="00606CB6">
        <w:t xml:space="preserve">, compared so much better and more reliably with the observed streamgage data than the results at cross section 1213, the USGS has been informed of this observation with the proposal that the longitude and latitude of the streamgage be checked and verified.  Additionally, a comparison of the rating curves developed from the streamgage and from the model results is provided in </w:t>
      </w:r>
      <w:r w:rsidR="00600CB7">
        <w:fldChar w:fldCharType="begin"/>
      </w:r>
      <w:r w:rsidR="00600CB7">
        <w:instrText xml:space="preserve"> REF _Ref352080471 \h  \* MERGEFORMAT </w:instrText>
      </w:r>
      <w:r w:rsidR="00600CB7">
        <w:fldChar w:fldCharType="separate"/>
      </w:r>
      <w:r w:rsidR="00CD6542" w:rsidRPr="00CD6542">
        <w:t>Figure 22</w:t>
      </w:r>
      <w:r w:rsidR="00600CB7">
        <w:fldChar w:fldCharType="end"/>
      </w:r>
      <w:r w:rsidR="002257D5">
        <w:t>.</w:t>
      </w:r>
    </w:p>
    <w:p w14:paraId="74B3A323" w14:textId="77777777" w:rsidR="003C2581" w:rsidRDefault="003C2581" w:rsidP="00082CF5"/>
    <w:p w14:paraId="2A867339" w14:textId="77777777" w:rsidR="006E2316" w:rsidRPr="006E2316" w:rsidRDefault="006E2316" w:rsidP="006E2316">
      <w:pPr>
        <w:pStyle w:val="Caption"/>
        <w:keepLines/>
        <w:jc w:val="center"/>
        <w:rPr>
          <w:color w:val="auto"/>
          <w:sz w:val="20"/>
        </w:rPr>
      </w:pPr>
      <w:bookmarkStart w:id="100" w:name="_Ref352080130"/>
      <w:bookmarkStart w:id="101" w:name="_Toc358039619"/>
      <w:r w:rsidRPr="006E2316">
        <w:rPr>
          <w:color w:val="auto"/>
          <w:sz w:val="20"/>
        </w:rPr>
        <w:t xml:space="preserve">Table </w:t>
      </w:r>
      <w:r w:rsidR="00617C9A" w:rsidRPr="006E2316">
        <w:rPr>
          <w:color w:val="auto"/>
          <w:sz w:val="20"/>
        </w:rPr>
        <w:fldChar w:fldCharType="begin"/>
      </w:r>
      <w:r w:rsidRPr="006E2316">
        <w:rPr>
          <w:color w:val="auto"/>
          <w:sz w:val="20"/>
        </w:rPr>
        <w:instrText xml:space="preserve"> SEQ Table \* ARABIC </w:instrText>
      </w:r>
      <w:r w:rsidR="00617C9A" w:rsidRPr="006E2316">
        <w:rPr>
          <w:color w:val="auto"/>
          <w:sz w:val="20"/>
        </w:rPr>
        <w:fldChar w:fldCharType="separate"/>
      </w:r>
      <w:r w:rsidR="00CD6542">
        <w:rPr>
          <w:noProof/>
          <w:color w:val="auto"/>
          <w:sz w:val="20"/>
        </w:rPr>
        <w:t>20</w:t>
      </w:r>
      <w:r w:rsidR="00617C9A" w:rsidRPr="006E2316">
        <w:rPr>
          <w:color w:val="auto"/>
          <w:sz w:val="20"/>
        </w:rPr>
        <w:fldChar w:fldCharType="end"/>
      </w:r>
      <w:bookmarkEnd w:id="100"/>
      <w:r w:rsidRPr="006E2316">
        <w:rPr>
          <w:color w:val="auto"/>
          <w:sz w:val="20"/>
        </w:rPr>
        <w:t>: USGS stream</w:t>
      </w:r>
      <w:r w:rsidR="00703A16">
        <w:rPr>
          <w:color w:val="auto"/>
          <w:sz w:val="20"/>
        </w:rPr>
        <w:t xml:space="preserve"> </w:t>
      </w:r>
      <w:r w:rsidRPr="006E2316">
        <w:rPr>
          <w:color w:val="auto"/>
          <w:sz w:val="20"/>
        </w:rPr>
        <w:t>gage 013623002 observed WSELs compared with simulated WSELs at cross section 1213.</w:t>
      </w:r>
      <w:bookmarkEnd w:id="101"/>
    </w:p>
    <w:tbl>
      <w:tblPr>
        <w:tblW w:w="7400" w:type="dxa"/>
        <w:jc w:val="center"/>
        <w:tblInd w:w="93" w:type="dxa"/>
        <w:tblLook w:val="04A0" w:firstRow="1" w:lastRow="0" w:firstColumn="1" w:lastColumn="0" w:noHBand="0" w:noVBand="1"/>
      </w:tblPr>
      <w:tblGrid>
        <w:gridCol w:w="1920"/>
        <w:gridCol w:w="1800"/>
        <w:gridCol w:w="1840"/>
        <w:gridCol w:w="1840"/>
      </w:tblGrid>
      <w:tr w:rsidR="006E2316" w:rsidRPr="006E2316" w14:paraId="26DB9A99" w14:textId="77777777" w:rsidTr="006E2316">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000000" w:fill="D8D8D8"/>
            <w:hideMark/>
          </w:tcPr>
          <w:p w14:paraId="02FF0EC7" w14:textId="77777777" w:rsidR="006E2316" w:rsidRPr="006E2316" w:rsidRDefault="006E2316" w:rsidP="006E2316">
            <w:pPr>
              <w:spacing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 </w:t>
            </w:r>
          </w:p>
        </w:tc>
        <w:tc>
          <w:tcPr>
            <w:tcW w:w="1800" w:type="dxa"/>
            <w:tcBorders>
              <w:top w:val="single" w:sz="4" w:space="0" w:color="auto"/>
              <w:left w:val="nil"/>
              <w:bottom w:val="single" w:sz="4" w:space="0" w:color="auto"/>
              <w:right w:val="single" w:sz="4" w:space="0" w:color="auto"/>
            </w:tcBorders>
            <w:shd w:val="clear" w:color="000000" w:fill="D8D8D8"/>
            <w:hideMark/>
          </w:tcPr>
          <w:p w14:paraId="0DE69D32" w14:textId="77777777" w:rsidR="006E2316" w:rsidRPr="006E2316" w:rsidRDefault="006E2316" w:rsidP="006E2316">
            <w:pPr>
              <w:spacing w:after="0"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Stage (ft, NAVD)</w:t>
            </w:r>
          </w:p>
        </w:tc>
        <w:tc>
          <w:tcPr>
            <w:tcW w:w="1840" w:type="dxa"/>
            <w:tcBorders>
              <w:top w:val="single" w:sz="4" w:space="0" w:color="auto"/>
              <w:left w:val="nil"/>
              <w:bottom w:val="single" w:sz="4" w:space="0" w:color="auto"/>
              <w:right w:val="single" w:sz="4" w:space="0" w:color="auto"/>
            </w:tcBorders>
            <w:shd w:val="clear" w:color="000000" w:fill="D8D8D8"/>
            <w:hideMark/>
          </w:tcPr>
          <w:p w14:paraId="632943C8" w14:textId="77777777" w:rsidR="006E2316" w:rsidRPr="006E2316" w:rsidRDefault="006E2316" w:rsidP="006E2316">
            <w:pPr>
              <w:spacing w:after="0"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 </w:t>
            </w:r>
          </w:p>
        </w:tc>
        <w:tc>
          <w:tcPr>
            <w:tcW w:w="1840" w:type="dxa"/>
            <w:tcBorders>
              <w:top w:val="single" w:sz="4" w:space="0" w:color="auto"/>
              <w:left w:val="nil"/>
              <w:bottom w:val="single" w:sz="4" w:space="0" w:color="auto"/>
              <w:right w:val="single" w:sz="4" w:space="0" w:color="auto"/>
            </w:tcBorders>
            <w:shd w:val="clear" w:color="000000" w:fill="D8D8D8"/>
            <w:hideMark/>
          </w:tcPr>
          <w:p w14:paraId="411A3E7A" w14:textId="77777777" w:rsidR="006E2316" w:rsidRPr="006E2316" w:rsidRDefault="006E2316" w:rsidP="006E2316">
            <w:pPr>
              <w:spacing w:after="0"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 </w:t>
            </w:r>
          </w:p>
        </w:tc>
      </w:tr>
      <w:tr w:rsidR="006E2316" w:rsidRPr="006E2316" w14:paraId="2AC570E6" w14:textId="77777777" w:rsidTr="006E2316">
        <w:trPr>
          <w:trHeight w:val="300"/>
          <w:jc w:val="center"/>
        </w:trPr>
        <w:tc>
          <w:tcPr>
            <w:tcW w:w="1920" w:type="dxa"/>
            <w:tcBorders>
              <w:top w:val="nil"/>
              <w:left w:val="single" w:sz="4" w:space="0" w:color="auto"/>
              <w:bottom w:val="single" w:sz="4" w:space="0" w:color="auto"/>
              <w:right w:val="single" w:sz="4" w:space="0" w:color="auto"/>
            </w:tcBorders>
            <w:shd w:val="clear" w:color="000000" w:fill="D8D8D8"/>
            <w:hideMark/>
          </w:tcPr>
          <w:p w14:paraId="51C6B5F9" w14:textId="77777777" w:rsidR="006E2316" w:rsidRPr="006E2316" w:rsidRDefault="006E2316" w:rsidP="006E2316">
            <w:pPr>
              <w:spacing w:after="0"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Discharge (cfs)</w:t>
            </w:r>
          </w:p>
        </w:tc>
        <w:tc>
          <w:tcPr>
            <w:tcW w:w="1800" w:type="dxa"/>
            <w:tcBorders>
              <w:top w:val="nil"/>
              <w:left w:val="nil"/>
              <w:bottom w:val="single" w:sz="4" w:space="0" w:color="auto"/>
              <w:right w:val="single" w:sz="4" w:space="0" w:color="auto"/>
            </w:tcBorders>
            <w:shd w:val="clear" w:color="000000" w:fill="D8D8D8"/>
            <w:hideMark/>
          </w:tcPr>
          <w:p w14:paraId="4F3FFBDB" w14:textId="77777777" w:rsidR="006E2316" w:rsidRPr="006E2316" w:rsidRDefault="006E2316" w:rsidP="006E2316">
            <w:pPr>
              <w:spacing w:after="0"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USGS 013623002</w:t>
            </w:r>
          </w:p>
        </w:tc>
        <w:tc>
          <w:tcPr>
            <w:tcW w:w="1840" w:type="dxa"/>
            <w:tcBorders>
              <w:top w:val="nil"/>
              <w:left w:val="nil"/>
              <w:bottom w:val="single" w:sz="4" w:space="0" w:color="auto"/>
              <w:right w:val="single" w:sz="4" w:space="0" w:color="auto"/>
            </w:tcBorders>
            <w:shd w:val="clear" w:color="000000" w:fill="D8D8D8"/>
            <w:hideMark/>
          </w:tcPr>
          <w:p w14:paraId="64ADD7B3" w14:textId="77777777" w:rsidR="006E2316" w:rsidRPr="006E2316" w:rsidRDefault="006E2316" w:rsidP="006E2316">
            <w:pPr>
              <w:spacing w:after="0"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RAMPP Sta. 1524</w:t>
            </w:r>
          </w:p>
        </w:tc>
        <w:tc>
          <w:tcPr>
            <w:tcW w:w="1840" w:type="dxa"/>
            <w:tcBorders>
              <w:top w:val="nil"/>
              <w:left w:val="nil"/>
              <w:bottom w:val="single" w:sz="4" w:space="0" w:color="auto"/>
              <w:right w:val="single" w:sz="4" w:space="0" w:color="auto"/>
            </w:tcBorders>
            <w:shd w:val="clear" w:color="000000" w:fill="D8D8D8"/>
            <w:hideMark/>
          </w:tcPr>
          <w:p w14:paraId="7C38D161" w14:textId="77777777" w:rsidR="006E2316" w:rsidRPr="006E2316" w:rsidRDefault="006E2316" w:rsidP="006E2316">
            <w:pPr>
              <w:spacing w:after="0" w:line="240" w:lineRule="auto"/>
              <w:jc w:val="center"/>
              <w:rPr>
                <w:rFonts w:ascii="Calibri" w:eastAsia="Times New Roman" w:hAnsi="Calibri" w:cs="Times New Roman"/>
                <w:b/>
                <w:bCs/>
                <w:color w:val="000000"/>
              </w:rPr>
            </w:pPr>
            <w:r w:rsidRPr="006E2316">
              <w:rPr>
                <w:rFonts w:ascii="Calibri" w:eastAsia="Times New Roman" w:hAnsi="Calibri" w:cs="Times New Roman"/>
                <w:b/>
                <w:bCs/>
                <w:color w:val="000000"/>
              </w:rPr>
              <w:t>Difference (ft)</w:t>
            </w:r>
          </w:p>
        </w:tc>
      </w:tr>
      <w:tr w:rsidR="006E2316" w:rsidRPr="006E2316" w14:paraId="440517E9" w14:textId="77777777" w:rsidTr="006E2316">
        <w:trPr>
          <w:trHeight w:val="300"/>
          <w:jc w:val="center"/>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388E85D"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3810</w:t>
            </w:r>
          </w:p>
        </w:tc>
        <w:tc>
          <w:tcPr>
            <w:tcW w:w="1800" w:type="dxa"/>
            <w:tcBorders>
              <w:top w:val="nil"/>
              <w:left w:val="nil"/>
              <w:bottom w:val="single" w:sz="4" w:space="0" w:color="auto"/>
              <w:right w:val="single" w:sz="4" w:space="0" w:color="auto"/>
            </w:tcBorders>
            <w:shd w:val="clear" w:color="auto" w:fill="auto"/>
            <w:vAlign w:val="bottom"/>
            <w:hideMark/>
          </w:tcPr>
          <w:p w14:paraId="66473C8E"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878.79</w:t>
            </w:r>
          </w:p>
        </w:tc>
        <w:tc>
          <w:tcPr>
            <w:tcW w:w="1840" w:type="dxa"/>
            <w:tcBorders>
              <w:top w:val="nil"/>
              <w:left w:val="nil"/>
              <w:bottom w:val="single" w:sz="4" w:space="0" w:color="auto"/>
              <w:right w:val="single" w:sz="4" w:space="0" w:color="auto"/>
            </w:tcBorders>
            <w:shd w:val="clear" w:color="auto" w:fill="auto"/>
            <w:vAlign w:val="bottom"/>
            <w:hideMark/>
          </w:tcPr>
          <w:p w14:paraId="55EB0EB1"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878.6</w:t>
            </w:r>
          </w:p>
        </w:tc>
        <w:tc>
          <w:tcPr>
            <w:tcW w:w="1840" w:type="dxa"/>
            <w:tcBorders>
              <w:top w:val="nil"/>
              <w:left w:val="nil"/>
              <w:bottom w:val="single" w:sz="4" w:space="0" w:color="auto"/>
              <w:right w:val="single" w:sz="4" w:space="0" w:color="auto"/>
            </w:tcBorders>
            <w:shd w:val="clear" w:color="auto" w:fill="auto"/>
            <w:vAlign w:val="bottom"/>
            <w:hideMark/>
          </w:tcPr>
          <w:p w14:paraId="359F86DA"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0.19</w:t>
            </w:r>
          </w:p>
        </w:tc>
      </w:tr>
      <w:tr w:rsidR="006E2316" w:rsidRPr="006E2316" w14:paraId="402A3435" w14:textId="77777777" w:rsidTr="006E2316">
        <w:trPr>
          <w:trHeight w:val="300"/>
          <w:jc w:val="center"/>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27320C3"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4260</w:t>
            </w:r>
          </w:p>
        </w:tc>
        <w:tc>
          <w:tcPr>
            <w:tcW w:w="1800" w:type="dxa"/>
            <w:tcBorders>
              <w:top w:val="nil"/>
              <w:left w:val="nil"/>
              <w:bottom w:val="single" w:sz="4" w:space="0" w:color="auto"/>
              <w:right w:val="single" w:sz="4" w:space="0" w:color="auto"/>
            </w:tcBorders>
            <w:shd w:val="clear" w:color="auto" w:fill="auto"/>
            <w:vAlign w:val="bottom"/>
            <w:hideMark/>
          </w:tcPr>
          <w:p w14:paraId="65BC8785"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879.03</w:t>
            </w:r>
          </w:p>
        </w:tc>
        <w:tc>
          <w:tcPr>
            <w:tcW w:w="1840" w:type="dxa"/>
            <w:tcBorders>
              <w:top w:val="nil"/>
              <w:left w:val="nil"/>
              <w:bottom w:val="single" w:sz="4" w:space="0" w:color="auto"/>
              <w:right w:val="single" w:sz="4" w:space="0" w:color="auto"/>
            </w:tcBorders>
            <w:shd w:val="clear" w:color="auto" w:fill="auto"/>
            <w:vAlign w:val="bottom"/>
            <w:hideMark/>
          </w:tcPr>
          <w:p w14:paraId="0CA7D961"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878.86</w:t>
            </w:r>
          </w:p>
        </w:tc>
        <w:tc>
          <w:tcPr>
            <w:tcW w:w="1840" w:type="dxa"/>
            <w:tcBorders>
              <w:top w:val="nil"/>
              <w:left w:val="nil"/>
              <w:bottom w:val="single" w:sz="4" w:space="0" w:color="auto"/>
              <w:right w:val="single" w:sz="4" w:space="0" w:color="auto"/>
            </w:tcBorders>
            <w:shd w:val="clear" w:color="auto" w:fill="auto"/>
            <w:vAlign w:val="bottom"/>
            <w:hideMark/>
          </w:tcPr>
          <w:p w14:paraId="1E4B0C79"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0.17</w:t>
            </w:r>
          </w:p>
        </w:tc>
      </w:tr>
      <w:tr w:rsidR="006E2316" w:rsidRPr="006E2316" w14:paraId="7FF2E84D" w14:textId="77777777" w:rsidTr="006E2316">
        <w:trPr>
          <w:trHeight w:val="300"/>
          <w:jc w:val="center"/>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E219C36"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5810</w:t>
            </w:r>
          </w:p>
        </w:tc>
        <w:tc>
          <w:tcPr>
            <w:tcW w:w="1800" w:type="dxa"/>
            <w:tcBorders>
              <w:top w:val="nil"/>
              <w:left w:val="nil"/>
              <w:bottom w:val="single" w:sz="4" w:space="0" w:color="auto"/>
              <w:right w:val="single" w:sz="4" w:space="0" w:color="auto"/>
            </w:tcBorders>
            <w:shd w:val="clear" w:color="auto" w:fill="auto"/>
            <w:vAlign w:val="bottom"/>
            <w:hideMark/>
          </w:tcPr>
          <w:p w14:paraId="5A729DFB"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878.79</w:t>
            </w:r>
          </w:p>
        </w:tc>
        <w:tc>
          <w:tcPr>
            <w:tcW w:w="1840" w:type="dxa"/>
            <w:tcBorders>
              <w:top w:val="nil"/>
              <w:left w:val="nil"/>
              <w:bottom w:val="single" w:sz="4" w:space="0" w:color="auto"/>
              <w:right w:val="single" w:sz="4" w:space="0" w:color="auto"/>
            </w:tcBorders>
            <w:shd w:val="clear" w:color="auto" w:fill="auto"/>
            <w:vAlign w:val="bottom"/>
            <w:hideMark/>
          </w:tcPr>
          <w:p w14:paraId="7A238244"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879.68</w:t>
            </w:r>
          </w:p>
        </w:tc>
        <w:tc>
          <w:tcPr>
            <w:tcW w:w="1840" w:type="dxa"/>
            <w:tcBorders>
              <w:top w:val="nil"/>
              <w:left w:val="nil"/>
              <w:bottom w:val="single" w:sz="4" w:space="0" w:color="auto"/>
              <w:right w:val="single" w:sz="4" w:space="0" w:color="auto"/>
            </w:tcBorders>
            <w:shd w:val="clear" w:color="auto" w:fill="auto"/>
            <w:vAlign w:val="bottom"/>
            <w:hideMark/>
          </w:tcPr>
          <w:p w14:paraId="3F4973F9"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-0.89</w:t>
            </w:r>
          </w:p>
        </w:tc>
      </w:tr>
      <w:tr w:rsidR="006E2316" w:rsidRPr="006E2316" w14:paraId="1ED02BBE" w14:textId="77777777" w:rsidTr="006E2316">
        <w:trPr>
          <w:trHeight w:val="300"/>
          <w:jc w:val="center"/>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4C6D1CD"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6690</w:t>
            </w:r>
          </w:p>
        </w:tc>
        <w:tc>
          <w:tcPr>
            <w:tcW w:w="1800" w:type="dxa"/>
            <w:tcBorders>
              <w:top w:val="nil"/>
              <w:left w:val="nil"/>
              <w:bottom w:val="single" w:sz="4" w:space="0" w:color="auto"/>
              <w:right w:val="single" w:sz="4" w:space="0" w:color="auto"/>
            </w:tcBorders>
            <w:shd w:val="clear" w:color="auto" w:fill="auto"/>
            <w:vAlign w:val="bottom"/>
            <w:hideMark/>
          </w:tcPr>
          <w:p w14:paraId="7A6B7AD0"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880.52</w:t>
            </w:r>
          </w:p>
        </w:tc>
        <w:tc>
          <w:tcPr>
            <w:tcW w:w="1840" w:type="dxa"/>
            <w:tcBorders>
              <w:top w:val="nil"/>
              <w:left w:val="nil"/>
              <w:bottom w:val="single" w:sz="4" w:space="0" w:color="auto"/>
              <w:right w:val="single" w:sz="4" w:space="0" w:color="auto"/>
            </w:tcBorders>
            <w:shd w:val="clear" w:color="auto" w:fill="auto"/>
            <w:vAlign w:val="bottom"/>
            <w:hideMark/>
          </w:tcPr>
          <w:p w14:paraId="0853797F"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880.11</w:t>
            </w:r>
          </w:p>
        </w:tc>
        <w:tc>
          <w:tcPr>
            <w:tcW w:w="1840" w:type="dxa"/>
            <w:tcBorders>
              <w:top w:val="nil"/>
              <w:left w:val="nil"/>
              <w:bottom w:val="single" w:sz="4" w:space="0" w:color="auto"/>
              <w:right w:val="single" w:sz="4" w:space="0" w:color="auto"/>
            </w:tcBorders>
            <w:shd w:val="clear" w:color="auto" w:fill="auto"/>
            <w:vAlign w:val="bottom"/>
            <w:hideMark/>
          </w:tcPr>
          <w:p w14:paraId="0568C166"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0.41</w:t>
            </w:r>
          </w:p>
        </w:tc>
      </w:tr>
      <w:tr w:rsidR="006E2316" w:rsidRPr="006E2316" w14:paraId="5244FA2D" w14:textId="77777777" w:rsidTr="006E2316">
        <w:trPr>
          <w:trHeight w:val="300"/>
          <w:jc w:val="center"/>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32AC8A7"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8600</w:t>
            </w:r>
          </w:p>
        </w:tc>
        <w:tc>
          <w:tcPr>
            <w:tcW w:w="1800" w:type="dxa"/>
            <w:tcBorders>
              <w:top w:val="nil"/>
              <w:left w:val="nil"/>
              <w:bottom w:val="single" w:sz="4" w:space="0" w:color="auto"/>
              <w:right w:val="single" w:sz="4" w:space="0" w:color="auto"/>
            </w:tcBorders>
            <w:shd w:val="clear" w:color="auto" w:fill="auto"/>
            <w:vAlign w:val="bottom"/>
            <w:hideMark/>
          </w:tcPr>
          <w:p w14:paraId="0B608417"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881.79</w:t>
            </w:r>
          </w:p>
        </w:tc>
        <w:tc>
          <w:tcPr>
            <w:tcW w:w="1840" w:type="dxa"/>
            <w:tcBorders>
              <w:top w:val="nil"/>
              <w:left w:val="nil"/>
              <w:bottom w:val="single" w:sz="4" w:space="0" w:color="auto"/>
              <w:right w:val="single" w:sz="4" w:space="0" w:color="auto"/>
            </w:tcBorders>
            <w:shd w:val="clear" w:color="auto" w:fill="auto"/>
            <w:vAlign w:val="bottom"/>
            <w:hideMark/>
          </w:tcPr>
          <w:p w14:paraId="10B81C88"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880.98</w:t>
            </w:r>
          </w:p>
        </w:tc>
        <w:tc>
          <w:tcPr>
            <w:tcW w:w="1840" w:type="dxa"/>
            <w:tcBorders>
              <w:top w:val="nil"/>
              <w:left w:val="nil"/>
              <w:bottom w:val="single" w:sz="4" w:space="0" w:color="auto"/>
              <w:right w:val="single" w:sz="4" w:space="0" w:color="auto"/>
            </w:tcBorders>
            <w:shd w:val="clear" w:color="auto" w:fill="auto"/>
            <w:vAlign w:val="bottom"/>
            <w:hideMark/>
          </w:tcPr>
          <w:p w14:paraId="022B4D66" w14:textId="77777777" w:rsidR="006E2316" w:rsidRPr="006E2316" w:rsidRDefault="006E2316" w:rsidP="006E2316">
            <w:pPr>
              <w:spacing w:after="0" w:line="240" w:lineRule="auto"/>
              <w:jc w:val="right"/>
              <w:rPr>
                <w:rFonts w:ascii="Calibri" w:eastAsia="Times New Roman" w:hAnsi="Calibri" w:cs="Times New Roman"/>
                <w:color w:val="000000"/>
              </w:rPr>
            </w:pPr>
            <w:r w:rsidRPr="006E2316">
              <w:rPr>
                <w:rFonts w:ascii="Calibri" w:eastAsia="Times New Roman" w:hAnsi="Calibri" w:cs="Times New Roman"/>
                <w:color w:val="000000"/>
              </w:rPr>
              <w:t>0.81</w:t>
            </w:r>
          </w:p>
        </w:tc>
      </w:tr>
    </w:tbl>
    <w:p w14:paraId="3B3E6C10" w14:textId="77777777" w:rsidR="00E6774E" w:rsidRDefault="00E6774E" w:rsidP="00A16834">
      <w:pPr>
        <w:spacing w:after="0"/>
      </w:pPr>
    </w:p>
    <w:p w14:paraId="64C478E1" w14:textId="77777777" w:rsidR="00606CB6" w:rsidRDefault="00606CB6" w:rsidP="00A16834">
      <w:pPr>
        <w:spacing w:after="0"/>
      </w:pPr>
    </w:p>
    <w:p w14:paraId="605E2C20" w14:textId="77777777" w:rsidR="00642075" w:rsidRDefault="007463C0" w:rsidP="00642075">
      <w:pPr>
        <w:keepNext/>
        <w:jc w:val="center"/>
      </w:pPr>
      <w:r w:rsidRPr="007463C0">
        <w:rPr>
          <w:noProof/>
        </w:rPr>
        <w:drawing>
          <wp:inline distT="0" distB="0" distL="0" distR="0" wp14:anchorId="007FB6A5" wp14:editId="3E8E960F">
            <wp:extent cx="5819775" cy="3934460"/>
            <wp:effectExtent l="19050" t="0" r="9525" b="889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CFA00B" w14:textId="77777777" w:rsidR="0025104F" w:rsidRPr="00D1011D" w:rsidRDefault="00606CB6" w:rsidP="00D1011D">
      <w:pPr>
        <w:pStyle w:val="Caption"/>
        <w:jc w:val="center"/>
        <w:rPr>
          <w:color w:val="auto"/>
          <w:sz w:val="20"/>
        </w:rPr>
      </w:pPr>
      <w:bookmarkStart w:id="102" w:name="_Ref352080471"/>
      <w:bookmarkStart w:id="103" w:name="_Toc358039599"/>
      <w:r w:rsidRPr="00606CB6">
        <w:rPr>
          <w:color w:val="auto"/>
          <w:sz w:val="20"/>
        </w:rPr>
        <w:t xml:space="preserve">Figure </w:t>
      </w:r>
      <w:r w:rsidR="00617C9A" w:rsidRPr="00606CB6">
        <w:rPr>
          <w:color w:val="auto"/>
          <w:sz w:val="20"/>
        </w:rPr>
        <w:fldChar w:fldCharType="begin"/>
      </w:r>
      <w:r w:rsidRPr="00606CB6">
        <w:rPr>
          <w:color w:val="auto"/>
          <w:sz w:val="20"/>
        </w:rPr>
        <w:instrText xml:space="preserve"> SEQ Figure \* ARABIC </w:instrText>
      </w:r>
      <w:r w:rsidR="00617C9A" w:rsidRPr="00606CB6">
        <w:rPr>
          <w:color w:val="auto"/>
          <w:sz w:val="20"/>
        </w:rPr>
        <w:fldChar w:fldCharType="separate"/>
      </w:r>
      <w:r w:rsidR="00CD6542">
        <w:rPr>
          <w:noProof/>
          <w:color w:val="auto"/>
          <w:sz w:val="20"/>
        </w:rPr>
        <w:t>22</w:t>
      </w:r>
      <w:r w:rsidR="00617C9A" w:rsidRPr="00606CB6">
        <w:rPr>
          <w:color w:val="auto"/>
          <w:sz w:val="20"/>
        </w:rPr>
        <w:fldChar w:fldCharType="end"/>
      </w:r>
      <w:bookmarkEnd w:id="102"/>
      <w:r w:rsidR="002257D5">
        <w:rPr>
          <w:color w:val="auto"/>
          <w:sz w:val="20"/>
        </w:rPr>
        <w:t>: Comparison of USGS 013623002</w:t>
      </w:r>
      <w:r w:rsidR="00AF7A5A">
        <w:rPr>
          <w:color w:val="auto"/>
          <w:sz w:val="20"/>
        </w:rPr>
        <w:t xml:space="preserve"> rating curve</w:t>
      </w:r>
      <w:r w:rsidRPr="00606CB6">
        <w:rPr>
          <w:color w:val="auto"/>
          <w:sz w:val="20"/>
        </w:rPr>
        <w:t xml:space="preserve"> and model results at cross section 1213.</w:t>
      </w:r>
      <w:bookmarkEnd w:id="103"/>
    </w:p>
    <w:p w14:paraId="133B865D" w14:textId="77777777" w:rsidR="009F0867" w:rsidRDefault="009F0867" w:rsidP="00916CBA">
      <w:pPr>
        <w:pStyle w:val="Heading1"/>
        <w:spacing w:after="240"/>
      </w:pPr>
      <w:bookmarkStart w:id="104" w:name="_Toc358039575"/>
      <w:r>
        <w:t>Floodway</w:t>
      </w:r>
      <w:bookmarkEnd w:id="104"/>
    </w:p>
    <w:p w14:paraId="6D9E5262" w14:textId="77777777" w:rsidR="00C25F00" w:rsidRDefault="00B03A15" w:rsidP="00C25F00">
      <w:pPr>
        <w:spacing w:after="240"/>
      </w:pPr>
      <w:r>
        <w:t xml:space="preserve">Floodways were developed for all detailed </w:t>
      </w:r>
      <w:r w:rsidR="00732ACB">
        <w:t xml:space="preserve">and backwater </w:t>
      </w:r>
      <w:r>
        <w:t xml:space="preserve">study reaches with the Esopus Watershed.  </w:t>
      </w:r>
      <w:r w:rsidR="00703A16">
        <w:t>Initial floodway configuration of each stream</w:t>
      </w:r>
      <w:r w:rsidR="00B721D2" w:rsidRPr="00DF5A75">
        <w:t xml:space="preserve"> w</w:t>
      </w:r>
      <w:r>
        <w:t>as</w:t>
      </w:r>
      <w:r w:rsidR="00703A16">
        <w:t xml:space="preserve"> developed</w:t>
      </w:r>
      <w:r w:rsidR="00B721D2">
        <w:t xml:space="preserve"> using</w:t>
      </w:r>
      <w:r w:rsidR="00B721D2" w:rsidRPr="00DF5A75">
        <w:t xml:space="preserve"> equ</w:t>
      </w:r>
      <w:r w:rsidR="00703A16">
        <w:t>al conveyance reduction criterion (</w:t>
      </w:r>
      <w:r w:rsidR="00B721D2" w:rsidRPr="00DF5A75">
        <w:t>HEC-RAS Method 4</w:t>
      </w:r>
      <w:r w:rsidR="00703A16">
        <w:t>,</w:t>
      </w:r>
      <w:r w:rsidR="00732ACB">
        <w:t xml:space="preserve"> (USACE, 2012(b))</w:t>
      </w:r>
      <w:r w:rsidR="00703A16">
        <w:t>)</w:t>
      </w:r>
      <w:r w:rsidR="00B721D2">
        <w:t xml:space="preserve">.  Necessary </w:t>
      </w:r>
      <w:r w:rsidR="00B721D2" w:rsidRPr="00DF5A75">
        <w:t xml:space="preserve">adjustments </w:t>
      </w:r>
      <w:r w:rsidR="00703A16">
        <w:t>to the floodway stations were</w:t>
      </w:r>
      <w:r w:rsidR="00B721D2">
        <w:t xml:space="preserve"> made</w:t>
      </w:r>
      <w:r w:rsidR="00703A16">
        <w:t xml:space="preserve"> manually</w:t>
      </w:r>
      <w:r w:rsidR="00B721D2">
        <w:t xml:space="preserve"> </w:t>
      </w:r>
      <w:r w:rsidR="00703A16">
        <w:t>(</w:t>
      </w:r>
      <w:r w:rsidR="00B721D2" w:rsidRPr="00DF5A75">
        <w:t xml:space="preserve">using </w:t>
      </w:r>
      <w:r w:rsidR="00B721D2">
        <w:t>HEC-RAS</w:t>
      </w:r>
      <w:r w:rsidR="00B721D2" w:rsidRPr="00DF5A75">
        <w:t xml:space="preserve"> Method 1</w:t>
      </w:r>
      <w:r w:rsidR="00703A16">
        <w:t>)</w:t>
      </w:r>
      <w:r w:rsidR="00B721D2" w:rsidRPr="00DF5A75">
        <w:t xml:space="preserve"> </w:t>
      </w:r>
      <w:r w:rsidR="00703A16">
        <w:t>to meet surcharge</w:t>
      </w:r>
      <w:r w:rsidR="00B721D2">
        <w:t xml:space="preserve"> reg</w:t>
      </w:r>
      <w:r w:rsidR="00762C80">
        <w:t xml:space="preserve">ulatory limits </w:t>
      </w:r>
      <w:r w:rsidR="00642075">
        <w:t xml:space="preserve">(1.00 ft) </w:t>
      </w:r>
      <w:r w:rsidR="00B721D2" w:rsidRPr="00DF5A75">
        <w:t>at all cross sections</w:t>
      </w:r>
      <w:r w:rsidR="00703A16">
        <w:t xml:space="preserve"> and ensure the final floodway was hydraulically smooth</w:t>
      </w:r>
      <w:r w:rsidR="00B721D2" w:rsidRPr="00DF5A75">
        <w:t xml:space="preserve">. </w:t>
      </w:r>
      <w:r w:rsidR="00F9661E">
        <w:t xml:space="preserve"> </w:t>
      </w:r>
      <w:r w:rsidR="00703A16">
        <w:t>The only effective</w:t>
      </w:r>
      <w:r w:rsidR="00311E22">
        <w:t xml:space="preserve"> floodways available for comparison inclu</w:t>
      </w:r>
      <w:r w:rsidR="00C25F00">
        <w:t xml:space="preserve">ded </w:t>
      </w:r>
      <w:r w:rsidR="00311E22">
        <w:t>portion</w:t>
      </w:r>
      <w:r w:rsidR="00C25F00">
        <w:t>s</w:t>
      </w:r>
      <w:r w:rsidR="00AC1C12">
        <w:t xml:space="preserve"> of Beaver Kill</w:t>
      </w:r>
      <w:r w:rsidR="00C25F00">
        <w:t xml:space="preserve"> and Stony Clove Creek.  </w:t>
      </w:r>
      <w:r w:rsidR="00AC1C12">
        <w:t>Although Esopus Creek also had an effect</w:t>
      </w:r>
      <w:r w:rsidR="00486561">
        <w:t>ive floodway, as indicated in</w:t>
      </w:r>
      <w:r w:rsidR="00AC1C12">
        <w:t xml:space="preserve"> the floodway data table in the effective FIS, the </w:t>
      </w:r>
      <w:r w:rsidR="00BC5DE4">
        <w:t>mapping of the effective floodway</w:t>
      </w:r>
      <w:r w:rsidR="00AC1C12">
        <w:t xml:space="preserve"> was unavailable for comparison at the time of this study.  </w:t>
      </w:r>
      <w:r w:rsidR="00C25F00">
        <w:t>The differences between the floodways developed for the current study and the effective floodways</w:t>
      </w:r>
      <w:r w:rsidR="00732ACB">
        <w:t xml:space="preserve"> for </w:t>
      </w:r>
      <w:r w:rsidR="00AC1C12">
        <w:t>Beaver Kill and Stony Clove Creek</w:t>
      </w:r>
      <w:r w:rsidR="00732ACB">
        <w:t xml:space="preserve"> will be discussed individually.</w:t>
      </w:r>
      <w:r w:rsidR="00C25F00">
        <w:t xml:space="preserve"> </w:t>
      </w:r>
    </w:p>
    <w:p w14:paraId="6DCB6712" w14:textId="77777777" w:rsidR="0055257A" w:rsidRDefault="008D07BD" w:rsidP="000C51BB">
      <w:pPr>
        <w:pStyle w:val="Heading2"/>
      </w:pPr>
      <w:r>
        <w:t xml:space="preserve">Beaver Kill </w:t>
      </w:r>
    </w:p>
    <w:p w14:paraId="2F3E05EA" w14:textId="77777777" w:rsidR="00F85104" w:rsidRDefault="00BF4F47" w:rsidP="00FD5486">
      <w:r>
        <w:t>The floodway for Beaver Kill (approximately 6.4 miles) developed for the current study overlaps the floodway of the effective FIS for most of the length of the study reach.  The effective floodway</w:t>
      </w:r>
      <w:r w:rsidR="003B738D">
        <w:t xml:space="preserve"> begins approximately one mile upstream of the confluence of Beaver Kill and Esopus Creek and continues upstream to the origins of the stream ju</w:t>
      </w:r>
      <w:r>
        <w:t>st to the west of Cooper Lake.</w:t>
      </w:r>
      <w:r w:rsidR="00FD5486">
        <w:t xml:space="preserve">  The floodway from the current study was genera</w:t>
      </w:r>
      <w:r>
        <w:t>lly wider than the effective floodway, except for the portion upstream of the Sickler Road culvert where the floodway became narrower</w:t>
      </w:r>
      <w:r w:rsidR="00F85104">
        <w:t>.</w:t>
      </w:r>
      <w:r w:rsidR="009449A2">
        <w:t xml:space="preserve">  </w:t>
      </w:r>
      <w:r w:rsidR="0068154D">
        <w:t>The floodway widened the most in the wide, flat, marshy floodplain between the confluences of Wagner Creek and Mink Hollow Stream with Beaver Kill.</w:t>
      </w:r>
    </w:p>
    <w:p w14:paraId="7975BCE5" w14:textId="77777777" w:rsidR="00FD5486" w:rsidRDefault="00F85104" w:rsidP="00FD5486">
      <w:r>
        <w:t xml:space="preserve">The </w:t>
      </w:r>
      <w:r w:rsidR="0068154D">
        <w:t xml:space="preserve">proposed </w:t>
      </w:r>
      <w:r>
        <w:t>floodway of th</w:t>
      </w:r>
      <w:r w:rsidR="0068154D">
        <w:t>e current study suggests one</w:t>
      </w:r>
      <w:r>
        <w:t xml:space="preserve"> considerable </w:t>
      </w:r>
      <w:r w:rsidR="0068154D">
        <w:t>change from the effective floodway.  The effective floodway</w:t>
      </w:r>
      <w:r w:rsidR="009449A2">
        <w:t xml:space="preserve"> appears to follow the flow path of a small tr</w:t>
      </w:r>
      <w:r w:rsidR="0047679C">
        <w:t xml:space="preserve">ibutary for approximately 500 feet at the upstream end, while the </w:t>
      </w:r>
      <w:r w:rsidR="0068154D">
        <w:t xml:space="preserve">floodway of the </w:t>
      </w:r>
      <w:r w:rsidR="0047679C">
        <w:t>curre</w:t>
      </w:r>
      <w:r w:rsidR="0068154D">
        <w:t>nt study diverges and follows a different</w:t>
      </w:r>
      <w:r w:rsidR="0047679C">
        <w:t xml:space="preserve"> stream line</w:t>
      </w:r>
      <w:r w:rsidR="0068154D">
        <w:t xml:space="preserve"> for approximately 1,000 feet.  The reason for the change is that the alternate stream line used in the current study was determined to hav</w:t>
      </w:r>
      <w:r w:rsidR="00AA308E">
        <w:t>e the greater drainage area and to represent the flow path of the stream more accurately</w:t>
      </w:r>
      <w:r w:rsidR="0047679C">
        <w:t xml:space="preserve">.  </w:t>
      </w:r>
      <w:r w:rsidR="00FD5486">
        <w:t xml:space="preserve">      </w:t>
      </w:r>
    </w:p>
    <w:p w14:paraId="34DC83B2" w14:textId="77777777" w:rsidR="0055257A" w:rsidRDefault="0055257A" w:rsidP="000C51BB">
      <w:pPr>
        <w:pStyle w:val="Heading2"/>
      </w:pPr>
      <w:r>
        <w:t>Stony Clove Creek</w:t>
      </w:r>
      <w:r w:rsidR="008D07BD">
        <w:t xml:space="preserve"> </w:t>
      </w:r>
      <w:r w:rsidR="00AC1C12">
        <w:t>(Greene County)</w:t>
      </w:r>
    </w:p>
    <w:p w14:paraId="0AB509BA" w14:textId="77777777" w:rsidR="006E040A" w:rsidRDefault="006E040A" w:rsidP="00082CF5">
      <w:r>
        <w:t>The floodway for Stony Clove Creek within Greene County was developed based on the effective floodway. The effective floodway encroachment stations were used as the starting points using Method 1.  Necessary adjustments were then made to meet the allowable regulatory criteria.</w:t>
      </w:r>
      <w:r w:rsidR="00E14598">
        <w:t xml:space="preserve">  The new floodway width</w:t>
      </w:r>
      <w:r w:rsidR="00E14598" w:rsidRPr="005B7A23">
        <w:t xml:space="preserve"> increased at some cross section locations and decreased at others. </w:t>
      </w:r>
      <w:r w:rsidR="00E14598">
        <w:t xml:space="preserve"> </w:t>
      </w:r>
      <w:r w:rsidR="00E14598" w:rsidRPr="005B7A23">
        <w:t xml:space="preserve">The maximum increase of </w:t>
      </w:r>
      <w:r w:rsidR="003C2581">
        <w:t>210 ft was</w:t>
      </w:r>
      <w:r w:rsidR="00E14598">
        <w:t xml:space="preserve"> at STA 0.13 mile</w:t>
      </w:r>
      <w:r w:rsidR="00E14598" w:rsidRPr="005B7A23">
        <w:t xml:space="preserve"> cross-</w:t>
      </w:r>
      <w:r w:rsidR="00E14598">
        <w:t xml:space="preserve">section </w:t>
      </w:r>
      <w:r w:rsidR="003C2581">
        <w:t>and the maximum decrease was</w:t>
      </w:r>
      <w:r w:rsidR="00E14598" w:rsidRPr="005B7A23">
        <w:t xml:space="preserve"> </w:t>
      </w:r>
      <w:r w:rsidR="00E14598">
        <w:t>98 ft at STA 0.01 mile</w:t>
      </w:r>
      <w:r w:rsidR="00E14598" w:rsidRPr="005B7A23">
        <w:t xml:space="preserve"> cross-section</w:t>
      </w:r>
      <w:r w:rsidR="00E14598">
        <w:t>.  A table providing a detailed comparison of the effective floodway with the new study is included in A</w:t>
      </w:r>
      <w:r w:rsidR="003A2D89">
        <w:t>ppendix A</w:t>
      </w:r>
      <w:r w:rsidR="00E14598">
        <w:t>.</w:t>
      </w:r>
      <w:r w:rsidRPr="00DF5A75">
        <w:t xml:space="preserve"> </w:t>
      </w:r>
      <w:r w:rsidR="00E14598">
        <w:t xml:space="preserve"> </w:t>
      </w:r>
      <w:r>
        <w:t xml:space="preserve"> </w:t>
      </w:r>
    </w:p>
    <w:p w14:paraId="5E42D1AD" w14:textId="77777777" w:rsidR="0025104F" w:rsidRDefault="009F0867" w:rsidP="00916CBA">
      <w:pPr>
        <w:pStyle w:val="Heading1"/>
        <w:spacing w:after="240"/>
      </w:pPr>
      <w:bookmarkStart w:id="105" w:name="_Toc358039576"/>
      <w:r>
        <w:t>Results</w:t>
      </w:r>
      <w:bookmarkEnd w:id="105"/>
    </w:p>
    <w:p w14:paraId="4472C106" w14:textId="77777777" w:rsidR="00AC1C12" w:rsidRDefault="00E92902" w:rsidP="00967EC9">
      <w:r>
        <w:t>Flood elevations, floodplains, and floodways were developed for a total of approximately 76.</w:t>
      </w:r>
      <w:r w:rsidR="00AE324A">
        <w:t>4</w:t>
      </w:r>
      <w:r>
        <w:t xml:space="preserve"> miles of stream reaches with the Esopus Watershed, extending the detailed </w:t>
      </w:r>
      <w:r w:rsidR="00E80269">
        <w:t xml:space="preserve">floodplain analysis coverage by approximately 51.5 miles.  </w:t>
      </w:r>
      <w:r w:rsidR="00586C37">
        <w:t xml:space="preserve">For all 76.4 miles of detailed study reaches, profiles for the </w:t>
      </w:r>
      <w:r w:rsidR="00AC1C12">
        <w:t>10%-, 4%-, 2%-, 1%-, and 0.2%-annual chance</w:t>
      </w:r>
      <w:r w:rsidR="00586C37">
        <w:t xml:space="preserve"> discharges were developed.  A </w:t>
      </w:r>
      <w:r w:rsidR="008D1382">
        <w:t xml:space="preserve">1%- and 0.2%-annual chance </w:t>
      </w:r>
      <w:r w:rsidR="00586C37">
        <w:t xml:space="preserve">floodplain, as well as a </w:t>
      </w:r>
      <w:r w:rsidR="008D1382">
        <w:t>floodway, were</w:t>
      </w:r>
      <w:r w:rsidR="00586C37">
        <w:t xml:space="preserve"> also developed for each of these study reaches.  </w:t>
      </w:r>
      <w:r w:rsidR="00E80269">
        <w:t xml:space="preserve">Additionally, </w:t>
      </w:r>
      <w:r w:rsidR="008D1382">
        <w:t>1%-annual chance</w:t>
      </w:r>
      <w:r w:rsidR="00586C37">
        <w:t xml:space="preserve"> profiles along with </w:t>
      </w:r>
      <w:r w:rsidR="008D1382">
        <w:t xml:space="preserve">1%-annual chance </w:t>
      </w:r>
      <w:r w:rsidR="00E80269">
        <w:t>floodplains were de</w:t>
      </w:r>
      <w:r w:rsidR="008D1382">
        <w:t>veloped using limited detail</w:t>
      </w:r>
      <w:r w:rsidR="00E80269">
        <w:t xml:space="preserve"> methods</w:t>
      </w:r>
      <w:r w:rsidR="008D1382">
        <w:t xml:space="preserve"> for approximately 10.1 miles of streams, and 1%-annual chance floodplains</w:t>
      </w:r>
      <w:r w:rsidR="00E80269">
        <w:t xml:space="preserve"> </w:t>
      </w:r>
      <w:r w:rsidR="008D1382">
        <w:t>were developed using approximate methods for approximately 12.1 miles of streams.</w:t>
      </w:r>
      <w:r w:rsidR="006F49E5">
        <w:t xml:space="preserve"> </w:t>
      </w:r>
    </w:p>
    <w:p w14:paraId="0163E198" w14:textId="77777777" w:rsidR="00951062" w:rsidRDefault="00951062" w:rsidP="00967EC9">
      <w:r>
        <w:t>T</w:t>
      </w:r>
      <w:r w:rsidR="00586C37">
        <w:t>hree stream sections were studied by detailed</w:t>
      </w:r>
      <w:r w:rsidR="00206B4C">
        <w:t xml:space="preserve"> methods in both the effective FIS and the current study, totaling approximately 24.9 miles of stream reaches.  These include portions of Esopus Creek, Beaver Kill, and Stony Clove Creek.  Overall, the newly developed floodplains and the effective floodplains for these stream segments compare</w:t>
      </w:r>
      <w:r w:rsidR="008F2D43">
        <w:t>d</w:t>
      </w:r>
      <w:r w:rsidR="00206B4C">
        <w:t xml:space="preserve"> well.  Any significant differences will be discussed for each stream individually.</w:t>
      </w:r>
    </w:p>
    <w:p w14:paraId="6FD23299" w14:textId="77777777" w:rsidR="001D6687" w:rsidRDefault="00951062" w:rsidP="00967EC9">
      <w:r>
        <w:t>Five stream sections were studied by approximate methods in both the effective FIS and the current study, totaling approximately 4.7 miles of stream reaches.  These include portions of Giggle Hollow, Kanape Brook, South Hollow Brook, Traver Hollow, and Woodland Creek.  Overall, the newly developed floodplains and the effective floodplains for these stream segments compare</w:t>
      </w:r>
      <w:r w:rsidR="008F2D43">
        <w:t>d</w:t>
      </w:r>
      <w:r w:rsidR="006F49E5">
        <w:t xml:space="preserve"> well.</w:t>
      </w:r>
    </w:p>
    <w:p w14:paraId="6DEC0221" w14:textId="77777777" w:rsidR="001D6687" w:rsidRPr="00967EC9" w:rsidRDefault="001D6687" w:rsidP="00967EC9">
      <w:r>
        <w:t>It should be noted that along several streams in this study high velocities were calculated (greater than 10 fps).  Even after making reasonable adjustments to n-values these high velocities persisted in many cases.  Finally, the high velocities were justified due to the steep slope</w:t>
      </w:r>
      <w:r w:rsidR="00642075">
        <w:t xml:space="preserve">s and rocky terrain </w:t>
      </w:r>
      <w:r w:rsidR="008D1382">
        <w:t xml:space="preserve">along </w:t>
      </w:r>
      <w:r w:rsidR="00642075">
        <w:t>many of the study reaches.</w:t>
      </w:r>
      <w:r>
        <w:t xml:space="preserve"> </w:t>
      </w:r>
    </w:p>
    <w:p w14:paraId="121A9C9C" w14:textId="77777777" w:rsidR="0025104F" w:rsidRDefault="00FD5486" w:rsidP="000C51BB">
      <w:pPr>
        <w:pStyle w:val="Heading2"/>
      </w:pPr>
      <w:r>
        <w:t>Beaver Kill Watershed</w:t>
      </w:r>
      <w:r w:rsidR="000C51BB">
        <w:t xml:space="preserve"> Study Reaches</w:t>
      </w:r>
    </w:p>
    <w:p w14:paraId="21F6C073" w14:textId="77777777" w:rsidR="00FD5486" w:rsidRDefault="00FD5486" w:rsidP="00FD5486">
      <w:pPr>
        <w:spacing w:after="240"/>
      </w:pPr>
      <w:r>
        <w:t xml:space="preserve">Beaver Kill is the only </w:t>
      </w:r>
      <w:r w:rsidR="003861C5">
        <w:t>study reach within the Beaver Kill sub-watershed</w:t>
      </w:r>
      <w:r>
        <w:t xml:space="preserve"> that was previously studied.  Therefore, only the results of the analysis of Beaver Kill could be compared with the effective FIS.  This com</w:t>
      </w:r>
      <w:r w:rsidR="006F49E5">
        <w:t>parison showed that the 1%-annual chance</w:t>
      </w:r>
      <w:r>
        <w:t xml:space="preserve"> floodplain developed for the curren</w:t>
      </w:r>
      <w:r w:rsidR="003861C5">
        <w:t>t study was generally wider than</w:t>
      </w:r>
      <w:r w:rsidR="006F49E5">
        <w:t xml:space="preserve"> the effective 1%-annual chance</w:t>
      </w:r>
      <w:r>
        <w:t xml:space="preserve"> floodplain, with the greatest widening occurring at the already wide and flat floodplain sections.  At some locations there were significant increases in the WSELs, the largest being approximately 11ft just upstream of the first bridge crossing of Route 212.  However, due to the steep bank slopes and deep channel, this elevation difference only caused an approximately 50ft incr</w:t>
      </w:r>
      <w:r w:rsidR="006F49E5">
        <w:t>ease in the 1%-annual chance</w:t>
      </w:r>
      <w:r>
        <w:t xml:space="preserve"> floodplain width.   The WSEL differences are primarily due to the increase in discharge rates (approximately 150% </w:t>
      </w:r>
      <w:r w:rsidR="003861C5">
        <w:t xml:space="preserve">increase at downstream end), </w:t>
      </w:r>
      <w:r>
        <w:t>the increased detail and accuracy in modeling structures</w:t>
      </w:r>
      <w:r w:rsidR="008F2D43">
        <w:t>, and the updated topography</w:t>
      </w:r>
      <w:r>
        <w:t xml:space="preserve"> between the effective FIS from 1991 and today.  A further comparison at cross sections immediately upstream of the structures along the</w:t>
      </w:r>
      <w:r w:rsidR="003A2D89">
        <w:t xml:space="preserve"> reach is provided in Appendix A</w:t>
      </w:r>
      <w:r>
        <w:t xml:space="preserve">.         </w:t>
      </w:r>
    </w:p>
    <w:p w14:paraId="1241C2F6" w14:textId="77777777" w:rsidR="0025104F" w:rsidRDefault="008D07BD" w:rsidP="000C51BB">
      <w:pPr>
        <w:pStyle w:val="Heading2"/>
      </w:pPr>
      <w:r>
        <w:t>Esopus Creek</w:t>
      </w:r>
      <w:r w:rsidR="00E804C1">
        <w:t xml:space="preserve"> and minor tributaries</w:t>
      </w:r>
    </w:p>
    <w:p w14:paraId="7FE12045" w14:textId="77777777" w:rsidR="00045826" w:rsidRPr="003861C5" w:rsidRDefault="00045826" w:rsidP="003D4E22">
      <w:r w:rsidRPr="007618A8">
        <w:t xml:space="preserve">The proposed flows </w:t>
      </w:r>
      <w:r w:rsidR="008F2D43">
        <w:t>for Esopus Creek</w:t>
      </w:r>
      <w:r w:rsidRPr="007618A8">
        <w:t xml:space="preserve"> decreased from the effective FIS flows. </w:t>
      </w:r>
      <w:r w:rsidR="0046660C">
        <w:t xml:space="preserve"> </w:t>
      </w:r>
      <w:r w:rsidRPr="007618A8">
        <w:t xml:space="preserve">Accordingly, the </w:t>
      </w:r>
      <w:r w:rsidR="0046660C">
        <w:t xml:space="preserve">WSELs for the current </w:t>
      </w:r>
      <w:r w:rsidRPr="007618A8">
        <w:t xml:space="preserve">study decreased when compared to the effective FIS </w:t>
      </w:r>
      <w:r w:rsidR="0046660C">
        <w:t>WSELs</w:t>
      </w:r>
      <w:r w:rsidRPr="007618A8">
        <w:t>, as listed in</w:t>
      </w:r>
      <w:r w:rsidR="003D4E22">
        <w:t xml:space="preserve"> </w:t>
      </w:r>
      <w:r w:rsidR="00600CB7">
        <w:fldChar w:fldCharType="begin"/>
      </w:r>
      <w:r w:rsidR="00600CB7">
        <w:instrText xml:space="preserve"> REF _Ref358022306 \h  \* MERGEFORMAT </w:instrText>
      </w:r>
      <w:r w:rsidR="00600CB7">
        <w:fldChar w:fldCharType="separate"/>
      </w:r>
      <w:r w:rsidR="00CD6542" w:rsidRPr="00CD6542">
        <w:t>Table 21</w:t>
      </w:r>
      <w:r w:rsidR="00600CB7">
        <w:fldChar w:fldCharType="end"/>
      </w:r>
      <w:r w:rsidRPr="007618A8">
        <w:t xml:space="preserve">. </w:t>
      </w:r>
      <w:r w:rsidR="003861C5">
        <w:t xml:space="preserve"> </w:t>
      </w:r>
      <w:r w:rsidR="006F49E5">
        <w:t>The p</w:t>
      </w:r>
      <w:r>
        <w:t xml:space="preserve">roposed </w:t>
      </w:r>
      <w:r w:rsidR="003D4E22">
        <w:t>WSELs</w:t>
      </w:r>
      <w:r>
        <w:t xml:space="preserve"> reduced when compared with effective FIS, by </w:t>
      </w:r>
      <w:r w:rsidR="006F49E5">
        <w:t>a range of 2.1 to 10.3</w:t>
      </w:r>
      <w:r>
        <w:t xml:space="preserve"> feet. </w:t>
      </w:r>
      <w:r w:rsidR="003D4E22">
        <w:t xml:space="preserve"> </w:t>
      </w:r>
      <w:r>
        <w:t>The reduc</w:t>
      </w:r>
      <w:r w:rsidR="003D4E22">
        <w:t>tion in WSELs generally resulted</w:t>
      </w:r>
      <w:r>
        <w:t xml:space="preserve"> in the decrease of floodplain widths; however</w:t>
      </w:r>
      <w:r w:rsidR="003D4E22">
        <w:t>,</w:t>
      </w:r>
      <w:r>
        <w:t xml:space="preserve"> at </w:t>
      </w:r>
      <w:r w:rsidR="006F49E5">
        <w:t xml:space="preserve">a </w:t>
      </w:r>
      <w:r>
        <w:t>few locations the</w:t>
      </w:r>
      <w:r w:rsidRPr="007618A8">
        <w:t xml:space="preserve"> effective floodplain </w:t>
      </w:r>
      <w:r>
        <w:t>is wider than the</w:t>
      </w:r>
      <w:r w:rsidR="008F2D43">
        <w:t xml:space="preserve"> proposed floodplain</w:t>
      </w:r>
      <w:r w:rsidR="006F49E5">
        <w:t>.  This may be the result</w:t>
      </w:r>
      <w:r>
        <w:t xml:space="preserve"> of </w:t>
      </w:r>
      <w:r w:rsidRPr="007618A8">
        <w:t>change</w:t>
      </w:r>
      <w:r w:rsidR="006F49E5">
        <w:t>s</w:t>
      </w:r>
      <w:r w:rsidRPr="007618A8">
        <w:t xml:space="preserve"> in the topology and stream migration. The change in floodplain width range</w:t>
      </w:r>
      <w:r w:rsidR="005E3B5B">
        <w:t>s</w:t>
      </w:r>
      <w:r w:rsidRPr="007618A8">
        <w:t xml:space="preserve"> from </w:t>
      </w:r>
      <w:r w:rsidR="006F49E5">
        <w:t>90</w:t>
      </w:r>
      <w:r w:rsidRPr="007618A8">
        <w:t xml:space="preserve"> to 1110 f</w:t>
      </w:r>
      <w:r w:rsidR="006F49E5">
        <w:t>ee</w:t>
      </w:r>
      <w:r w:rsidRPr="007618A8">
        <w:t>t.</w:t>
      </w:r>
      <w:bookmarkStart w:id="106" w:name="_Ref349298922"/>
    </w:p>
    <w:p w14:paraId="7A9FED26" w14:textId="77777777" w:rsidR="00045826" w:rsidRPr="007618A8" w:rsidRDefault="00045826" w:rsidP="005E3B5B">
      <w:pPr>
        <w:spacing w:line="240" w:lineRule="auto"/>
        <w:jc w:val="center"/>
        <w:rPr>
          <w:b/>
          <w:bCs/>
          <w:color w:val="4F81BD" w:themeColor="accent1"/>
          <w:sz w:val="18"/>
          <w:szCs w:val="18"/>
        </w:rPr>
      </w:pPr>
      <w:bookmarkStart w:id="107" w:name="_Ref358022306"/>
      <w:bookmarkStart w:id="108" w:name="_Toc358039620"/>
      <w:r w:rsidRPr="007618A8">
        <w:rPr>
          <w:b/>
          <w:bCs/>
          <w:color w:val="000000" w:themeColor="text1"/>
          <w:sz w:val="18"/>
          <w:szCs w:val="18"/>
        </w:rPr>
        <w:t xml:space="preserve">Table </w:t>
      </w:r>
      <w:r w:rsidR="00617C9A" w:rsidRPr="007618A8">
        <w:rPr>
          <w:b/>
          <w:bCs/>
          <w:color w:val="000000" w:themeColor="text1"/>
          <w:sz w:val="18"/>
          <w:szCs w:val="18"/>
        </w:rPr>
        <w:fldChar w:fldCharType="begin"/>
      </w:r>
      <w:r w:rsidRPr="007618A8">
        <w:rPr>
          <w:b/>
          <w:bCs/>
          <w:color w:val="000000" w:themeColor="text1"/>
          <w:sz w:val="18"/>
          <w:szCs w:val="18"/>
        </w:rPr>
        <w:instrText xml:space="preserve"> SEQ Table \* ARABIC </w:instrText>
      </w:r>
      <w:r w:rsidR="00617C9A" w:rsidRPr="007618A8">
        <w:rPr>
          <w:b/>
          <w:bCs/>
          <w:color w:val="000000" w:themeColor="text1"/>
          <w:sz w:val="18"/>
          <w:szCs w:val="18"/>
        </w:rPr>
        <w:fldChar w:fldCharType="separate"/>
      </w:r>
      <w:r w:rsidR="00CD6542">
        <w:rPr>
          <w:b/>
          <w:bCs/>
          <w:noProof/>
          <w:color w:val="000000" w:themeColor="text1"/>
          <w:sz w:val="18"/>
          <w:szCs w:val="18"/>
        </w:rPr>
        <w:t>21</w:t>
      </w:r>
      <w:r w:rsidR="00617C9A" w:rsidRPr="007618A8">
        <w:rPr>
          <w:b/>
          <w:bCs/>
          <w:color w:val="000000" w:themeColor="text1"/>
          <w:sz w:val="18"/>
          <w:szCs w:val="18"/>
        </w:rPr>
        <w:fldChar w:fldCharType="end"/>
      </w:r>
      <w:bookmarkEnd w:id="106"/>
      <w:bookmarkEnd w:id="107"/>
      <w:r w:rsidR="003D4E22">
        <w:rPr>
          <w:b/>
          <w:bCs/>
          <w:color w:val="000000" w:themeColor="text1"/>
          <w:sz w:val="18"/>
          <w:szCs w:val="18"/>
        </w:rPr>
        <w:t>: Comparison of proposed and e</w:t>
      </w:r>
      <w:r w:rsidRPr="007618A8">
        <w:rPr>
          <w:b/>
          <w:bCs/>
          <w:color w:val="000000" w:themeColor="text1"/>
          <w:sz w:val="18"/>
          <w:szCs w:val="18"/>
        </w:rPr>
        <w:t xml:space="preserve">ffective FIS </w:t>
      </w:r>
      <w:r w:rsidR="003D4E22">
        <w:rPr>
          <w:b/>
          <w:bCs/>
          <w:color w:val="000000" w:themeColor="text1"/>
          <w:sz w:val="18"/>
          <w:szCs w:val="18"/>
        </w:rPr>
        <w:t>1%-annual chance</w:t>
      </w:r>
      <w:r w:rsidRPr="007618A8">
        <w:rPr>
          <w:b/>
          <w:bCs/>
          <w:color w:val="000000" w:themeColor="text1"/>
          <w:sz w:val="18"/>
          <w:szCs w:val="18"/>
        </w:rPr>
        <w:t xml:space="preserve"> </w:t>
      </w:r>
      <w:r w:rsidR="003D4E22">
        <w:rPr>
          <w:b/>
          <w:bCs/>
          <w:color w:val="000000" w:themeColor="text1"/>
          <w:sz w:val="18"/>
          <w:szCs w:val="18"/>
        </w:rPr>
        <w:t>WSELs</w:t>
      </w:r>
      <w:r w:rsidR="0046660C">
        <w:rPr>
          <w:b/>
          <w:bCs/>
          <w:color w:val="000000" w:themeColor="text1"/>
          <w:sz w:val="18"/>
          <w:szCs w:val="18"/>
        </w:rPr>
        <w:t xml:space="preserve"> for Esopus Creek</w:t>
      </w:r>
      <w:r w:rsidR="003D4E22">
        <w:rPr>
          <w:b/>
          <w:bCs/>
          <w:color w:val="000000" w:themeColor="text1"/>
          <w:sz w:val="18"/>
          <w:szCs w:val="18"/>
        </w:rPr>
        <w:t>.</w:t>
      </w:r>
      <w:bookmarkEnd w:id="108"/>
    </w:p>
    <w:tbl>
      <w:tblPr>
        <w:tblW w:w="7735" w:type="dxa"/>
        <w:jc w:val="center"/>
        <w:tblInd w:w="93" w:type="dxa"/>
        <w:tblLook w:val="04A0" w:firstRow="1" w:lastRow="0" w:firstColumn="1" w:lastColumn="0" w:noHBand="0" w:noVBand="1"/>
      </w:tblPr>
      <w:tblGrid>
        <w:gridCol w:w="1200"/>
        <w:gridCol w:w="2057"/>
        <w:gridCol w:w="995"/>
        <w:gridCol w:w="1138"/>
        <w:gridCol w:w="1083"/>
        <w:gridCol w:w="1169"/>
        <w:gridCol w:w="872"/>
      </w:tblGrid>
      <w:tr w:rsidR="003861C5" w:rsidRPr="003861C5" w14:paraId="2FE2CC01" w14:textId="77777777" w:rsidTr="001C6974">
        <w:trPr>
          <w:trHeight w:val="315"/>
          <w:tblHeader/>
          <w:jc w:val="center"/>
        </w:trPr>
        <w:tc>
          <w:tcPr>
            <w:tcW w:w="1014" w:type="dxa"/>
            <w:vMerge w:val="restart"/>
            <w:tcBorders>
              <w:top w:val="single" w:sz="8" w:space="0" w:color="auto"/>
              <w:left w:val="single" w:sz="8" w:space="0" w:color="auto"/>
              <w:bottom w:val="single" w:sz="8" w:space="0" w:color="000000"/>
              <w:right w:val="single" w:sz="8" w:space="0" w:color="auto"/>
            </w:tcBorders>
            <w:shd w:val="clear" w:color="000000" w:fill="D8D8D8"/>
            <w:noWrap/>
            <w:vAlign w:val="center"/>
            <w:hideMark/>
          </w:tcPr>
          <w:p w14:paraId="6459D532"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Town</w:t>
            </w:r>
          </w:p>
        </w:tc>
        <w:tc>
          <w:tcPr>
            <w:tcW w:w="2057" w:type="dxa"/>
            <w:vMerge w:val="restart"/>
            <w:tcBorders>
              <w:top w:val="single" w:sz="8" w:space="0" w:color="auto"/>
              <w:left w:val="single" w:sz="8" w:space="0" w:color="auto"/>
              <w:bottom w:val="single" w:sz="8" w:space="0" w:color="000000"/>
              <w:right w:val="single" w:sz="8" w:space="0" w:color="auto"/>
            </w:tcBorders>
            <w:shd w:val="clear" w:color="000000" w:fill="D8D8D8"/>
            <w:noWrap/>
            <w:vAlign w:val="center"/>
            <w:hideMark/>
          </w:tcPr>
          <w:p w14:paraId="6554CBE2"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Road</w:t>
            </w:r>
          </w:p>
        </w:tc>
        <w:tc>
          <w:tcPr>
            <w:tcW w:w="960" w:type="dxa"/>
            <w:tcBorders>
              <w:top w:val="single" w:sz="8" w:space="0" w:color="auto"/>
              <w:left w:val="nil"/>
              <w:bottom w:val="single" w:sz="8" w:space="0" w:color="auto"/>
              <w:right w:val="single" w:sz="8" w:space="0" w:color="auto"/>
            </w:tcBorders>
            <w:shd w:val="clear" w:color="000000" w:fill="D8D8D8"/>
            <w:noWrap/>
            <w:vAlign w:val="center"/>
            <w:hideMark/>
          </w:tcPr>
          <w:p w14:paraId="011E8C73" w14:textId="77777777" w:rsidR="003861C5" w:rsidRPr="003861C5" w:rsidRDefault="003861C5" w:rsidP="003861C5">
            <w:pPr>
              <w:spacing w:after="0" w:line="240" w:lineRule="auto"/>
              <w:jc w:val="center"/>
              <w:rPr>
                <w:rFonts w:ascii="Calibri" w:eastAsia="Times New Roman" w:hAnsi="Calibri" w:cs="Times New Roman"/>
                <w:b/>
                <w:bCs/>
                <w:color w:val="000000"/>
              </w:rPr>
            </w:pPr>
          </w:p>
        </w:tc>
        <w:tc>
          <w:tcPr>
            <w:tcW w:w="3018" w:type="dxa"/>
            <w:gridSpan w:val="3"/>
            <w:tcBorders>
              <w:top w:val="single" w:sz="8" w:space="0" w:color="auto"/>
              <w:left w:val="nil"/>
              <w:bottom w:val="single" w:sz="8" w:space="0" w:color="auto"/>
              <w:right w:val="single" w:sz="8" w:space="0" w:color="000000"/>
            </w:tcBorders>
            <w:shd w:val="clear" w:color="000000" w:fill="D8D8D8"/>
            <w:noWrap/>
            <w:vAlign w:val="center"/>
            <w:hideMark/>
          </w:tcPr>
          <w:p w14:paraId="0BFEC81C"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100yr Water Surface Elevation</w:t>
            </w:r>
          </w:p>
        </w:tc>
        <w:tc>
          <w:tcPr>
            <w:tcW w:w="686" w:type="dxa"/>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484F93B8"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HEC-RAS Station</w:t>
            </w:r>
          </w:p>
        </w:tc>
      </w:tr>
      <w:tr w:rsidR="003861C5" w:rsidRPr="003861C5" w14:paraId="5B7A61AA" w14:textId="77777777" w:rsidTr="001C6974">
        <w:trPr>
          <w:trHeight w:val="315"/>
          <w:tblHeader/>
          <w:jc w:val="center"/>
        </w:trPr>
        <w:tc>
          <w:tcPr>
            <w:tcW w:w="1014" w:type="dxa"/>
            <w:vMerge/>
            <w:tcBorders>
              <w:top w:val="single" w:sz="8" w:space="0" w:color="auto"/>
              <w:left w:val="single" w:sz="8" w:space="0" w:color="auto"/>
              <w:bottom w:val="single" w:sz="8" w:space="0" w:color="000000"/>
              <w:right w:val="single" w:sz="8" w:space="0" w:color="auto"/>
            </w:tcBorders>
            <w:vAlign w:val="center"/>
            <w:hideMark/>
          </w:tcPr>
          <w:p w14:paraId="2AB90F8B" w14:textId="77777777" w:rsidR="003861C5" w:rsidRPr="003861C5" w:rsidRDefault="003861C5" w:rsidP="003861C5">
            <w:pPr>
              <w:spacing w:after="0" w:line="240" w:lineRule="auto"/>
              <w:rPr>
                <w:rFonts w:ascii="Calibri" w:eastAsia="Times New Roman" w:hAnsi="Calibri" w:cs="Times New Roman"/>
                <w:b/>
                <w:bCs/>
                <w:color w:val="000000"/>
              </w:rPr>
            </w:pPr>
          </w:p>
        </w:tc>
        <w:tc>
          <w:tcPr>
            <w:tcW w:w="2057" w:type="dxa"/>
            <w:vMerge/>
            <w:tcBorders>
              <w:top w:val="single" w:sz="8" w:space="0" w:color="auto"/>
              <w:left w:val="single" w:sz="8" w:space="0" w:color="auto"/>
              <w:bottom w:val="single" w:sz="8" w:space="0" w:color="000000"/>
              <w:right w:val="single" w:sz="8" w:space="0" w:color="auto"/>
            </w:tcBorders>
            <w:vAlign w:val="center"/>
            <w:hideMark/>
          </w:tcPr>
          <w:p w14:paraId="1895FE6C" w14:textId="77777777" w:rsidR="003861C5" w:rsidRPr="003861C5" w:rsidRDefault="003861C5" w:rsidP="003861C5">
            <w:pPr>
              <w:spacing w:after="0" w:line="240" w:lineRule="auto"/>
              <w:rPr>
                <w:rFonts w:ascii="Calibri" w:eastAsia="Times New Roman" w:hAnsi="Calibri" w:cs="Times New Roman"/>
                <w:b/>
                <w:bCs/>
                <w:color w:val="000000"/>
              </w:rPr>
            </w:pPr>
          </w:p>
        </w:tc>
        <w:tc>
          <w:tcPr>
            <w:tcW w:w="960" w:type="dxa"/>
            <w:tcBorders>
              <w:top w:val="nil"/>
              <w:left w:val="nil"/>
              <w:bottom w:val="single" w:sz="8" w:space="0" w:color="auto"/>
              <w:right w:val="single" w:sz="8" w:space="0" w:color="auto"/>
            </w:tcBorders>
            <w:shd w:val="clear" w:color="000000" w:fill="D8D8D8"/>
            <w:noWrap/>
            <w:vAlign w:val="center"/>
            <w:hideMark/>
          </w:tcPr>
          <w:p w14:paraId="4D4E2E2E"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Location</w:t>
            </w:r>
          </w:p>
        </w:tc>
        <w:tc>
          <w:tcPr>
            <w:tcW w:w="1138" w:type="dxa"/>
            <w:tcBorders>
              <w:top w:val="nil"/>
              <w:left w:val="nil"/>
              <w:bottom w:val="single" w:sz="8" w:space="0" w:color="auto"/>
              <w:right w:val="single" w:sz="8" w:space="0" w:color="auto"/>
            </w:tcBorders>
            <w:shd w:val="clear" w:color="000000" w:fill="D8D8D8"/>
            <w:noWrap/>
            <w:vAlign w:val="center"/>
            <w:hideMark/>
          </w:tcPr>
          <w:p w14:paraId="4B4E7659"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Effective FIS</w:t>
            </w:r>
          </w:p>
        </w:tc>
        <w:tc>
          <w:tcPr>
            <w:tcW w:w="897" w:type="dxa"/>
            <w:tcBorders>
              <w:top w:val="nil"/>
              <w:left w:val="nil"/>
              <w:bottom w:val="single" w:sz="8" w:space="0" w:color="auto"/>
              <w:right w:val="single" w:sz="8" w:space="0" w:color="auto"/>
            </w:tcBorders>
            <w:shd w:val="clear" w:color="000000" w:fill="D8D8D8"/>
            <w:noWrap/>
            <w:vAlign w:val="center"/>
            <w:hideMark/>
          </w:tcPr>
          <w:p w14:paraId="1C1F13CB"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Proposed</w:t>
            </w:r>
          </w:p>
        </w:tc>
        <w:tc>
          <w:tcPr>
            <w:tcW w:w="983" w:type="dxa"/>
            <w:tcBorders>
              <w:top w:val="nil"/>
              <w:left w:val="nil"/>
              <w:bottom w:val="single" w:sz="8" w:space="0" w:color="auto"/>
              <w:right w:val="single" w:sz="8" w:space="0" w:color="auto"/>
            </w:tcBorders>
            <w:shd w:val="clear" w:color="000000" w:fill="D8D8D8"/>
            <w:noWrap/>
            <w:vAlign w:val="center"/>
            <w:hideMark/>
          </w:tcPr>
          <w:p w14:paraId="6F4715F4" w14:textId="77777777" w:rsidR="003861C5" w:rsidRPr="003861C5" w:rsidRDefault="003861C5" w:rsidP="003861C5">
            <w:pPr>
              <w:spacing w:after="0" w:line="240" w:lineRule="auto"/>
              <w:jc w:val="center"/>
              <w:rPr>
                <w:rFonts w:ascii="Calibri" w:eastAsia="Times New Roman" w:hAnsi="Calibri" w:cs="Times New Roman"/>
                <w:b/>
                <w:bCs/>
                <w:color w:val="000000"/>
              </w:rPr>
            </w:pPr>
            <w:r w:rsidRPr="003861C5">
              <w:rPr>
                <w:rFonts w:ascii="Calibri" w:eastAsia="Times New Roman" w:hAnsi="Calibri" w:cs="Times New Roman"/>
                <w:b/>
                <w:bCs/>
                <w:color w:val="000000"/>
              </w:rPr>
              <w:t>Difference</w:t>
            </w:r>
          </w:p>
        </w:tc>
        <w:tc>
          <w:tcPr>
            <w:tcW w:w="686" w:type="dxa"/>
            <w:vMerge/>
            <w:tcBorders>
              <w:top w:val="single" w:sz="8" w:space="0" w:color="auto"/>
              <w:left w:val="single" w:sz="8" w:space="0" w:color="auto"/>
              <w:bottom w:val="single" w:sz="8" w:space="0" w:color="000000"/>
              <w:right w:val="single" w:sz="8" w:space="0" w:color="auto"/>
            </w:tcBorders>
            <w:vAlign w:val="center"/>
            <w:hideMark/>
          </w:tcPr>
          <w:p w14:paraId="15222F39" w14:textId="77777777" w:rsidR="003861C5" w:rsidRPr="003861C5" w:rsidRDefault="003861C5" w:rsidP="003861C5">
            <w:pPr>
              <w:spacing w:after="0" w:line="240" w:lineRule="auto"/>
              <w:rPr>
                <w:rFonts w:ascii="Calibri" w:eastAsia="Times New Roman" w:hAnsi="Calibri" w:cs="Times New Roman"/>
                <w:b/>
                <w:bCs/>
                <w:color w:val="000000"/>
              </w:rPr>
            </w:pPr>
          </w:p>
        </w:tc>
      </w:tr>
      <w:tr w:rsidR="003861C5" w:rsidRPr="003861C5" w14:paraId="7AC4ADF5" w14:textId="77777777" w:rsidTr="001C6974">
        <w:trPr>
          <w:trHeight w:val="315"/>
          <w:jc w:val="center"/>
        </w:trPr>
        <w:tc>
          <w:tcPr>
            <w:tcW w:w="10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01AD4C"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Olive</w:t>
            </w: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61FDB9"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Conrail</w:t>
            </w:r>
          </w:p>
        </w:tc>
        <w:tc>
          <w:tcPr>
            <w:tcW w:w="960" w:type="dxa"/>
            <w:tcBorders>
              <w:top w:val="nil"/>
              <w:left w:val="nil"/>
              <w:bottom w:val="single" w:sz="8" w:space="0" w:color="auto"/>
              <w:right w:val="single" w:sz="8" w:space="0" w:color="auto"/>
            </w:tcBorders>
            <w:shd w:val="clear" w:color="auto" w:fill="auto"/>
            <w:noWrap/>
            <w:vAlign w:val="bottom"/>
            <w:hideMark/>
          </w:tcPr>
          <w:p w14:paraId="224F7621"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5D739FB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618</w:t>
            </w:r>
          </w:p>
        </w:tc>
        <w:tc>
          <w:tcPr>
            <w:tcW w:w="897" w:type="dxa"/>
            <w:tcBorders>
              <w:top w:val="nil"/>
              <w:left w:val="nil"/>
              <w:bottom w:val="single" w:sz="8" w:space="0" w:color="auto"/>
              <w:right w:val="single" w:sz="8" w:space="0" w:color="auto"/>
            </w:tcBorders>
            <w:shd w:val="clear" w:color="auto" w:fill="auto"/>
            <w:noWrap/>
            <w:vAlign w:val="bottom"/>
            <w:hideMark/>
          </w:tcPr>
          <w:p w14:paraId="37C2ED2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615.9</w:t>
            </w:r>
          </w:p>
        </w:tc>
        <w:tc>
          <w:tcPr>
            <w:tcW w:w="983" w:type="dxa"/>
            <w:tcBorders>
              <w:top w:val="nil"/>
              <w:left w:val="nil"/>
              <w:bottom w:val="single" w:sz="8" w:space="0" w:color="auto"/>
              <w:right w:val="single" w:sz="8" w:space="0" w:color="auto"/>
            </w:tcBorders>
            <w:shd w:val="clear" w:color="auto" w:fill="auto"/>
            <w:noWrap/>
            <w:vAlign w:val="bottom"/>
            <w:hideMark/>
          </w:tcPr>
          <w:p w14:paraId="4C10911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-2.1</w:t>
            </w:r>
          </w:p>
        </w:tc>
        <w:tc>
          <w:tcPr>
            <w:tcW w:w="686" w:type="dxa"/>
            <w:tcBorders>
              <w:top w:val="nil"/>
              <w:left w:val="nil"/>
              <w:bottom w:val="single" w:sz="8" w:space="0" w:color="auto"/>
              <w:right w:val="single" w:sz="8" w:space="0" w:color="auto"/>
            </w:tcBorders>
            <w:shd w:val="clear" w:color="auto" w:fill="auto"/>
            <w:noWrap/>
            <w:vAlign w:val="bottom"/>
            <w:hideMark/>
          </w:tcPr>
          <w:p w14:paraId="329AE15E"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5909</w:t>
            </w:r>
          </w:p>
        </w:tc>
      </w:tr>
      <w:tr w:rsidR="003861C5" w:rsidRPr="003861C5" w14:paraId="17BEC345"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665295E6"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094D892D"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7E94370B"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1710ADF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626.5</w:t>
            </w:r>
          </w:p>
        </w:tc>
        <w:tc>
          <w:tcPr>
            <w:tcW w:w="897" w:type="dxa"/>
            <w:tcBorders>
              <w:top w:val="nil"/>
              <w:left w:val="nil"/>
              <w:bottom w:val="single" w:sz="8" w:space="0" w:color="auto"/>
              <w:right w:val="single" w:sz="8" w:space="0" w:color="auto"/>
            </w:tcBorders>
            <w:shd w:val="clear" w:color="auto" w:fill="auto"/>
            <w:noWrap/>
            <w:vAlign w:val="bottom"/>
            <w:hideMark/>
          </w:tcPr>
          <w:p w14:paraId="75ED9D49"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622.8</w:t>
            </w:r>
          </w:p>
        </w:tc>
        <w:tc>
          <w:tcPr>
            <w:tcW w:w="983" w:type="dxa"/>
            <w:tcBorders>
              <w:top w:val="nil"/>
              <w:left w:val="nil"/>
              <w:bottom w:val="single" w:sz="8" w:space="0" w:color="auto"/>
              <w:right w:val="single" w:sz="8" w:space="0" w:color="auto"/>
            </w:tcBorders>
            <w:shd w:val="clear" w:color="auto" w:fill="auto"/>
            <w:noWrap/>
            <w:vAlign w:val="bottom"/>
            <w:hideMark/>
          </w:tcPr>
          <w:p w14:paraId="37B7F633"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-3.7</w:t>
            </w:r>
          </w:p>
        </w:tc>
        <w:tc>
          <w:tcPr>
            <w:tcW w:w="686" w:type="dxa"/>
            <w:tcBorders>
              <w:top w:val="nil"/>
              <w:left w:val="nil"/>
              <w:bottom w:val="single" w:sz="8" w:space="0" w:color="auto"/>
              <w:right w:val="single" w:sz="8" w:space="0" w:color="auto"/>
            </w:tcBorders>
            <w:shd w:val="clear" w:color="auto" w:fill="auto"/>
            <w:noWrap/>
            <w:vAlign w:val="bottom"/>
            <w:hideMark/>
          </w:tcPr>
          <w:p w14:paraId="276CE5F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5991</w:t>
            </w:r>
          </w:p>
        </w:tc>
      </w:tr>
      <w:tr w:rsidR="003861C5" w:rsidRPr="003861C5" w14:paraId="32269BE9"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0C55EAB0"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191364"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State Route 28 A</w:t>
            </w:r>
          </w:p>
        </w:tc>
        <w:tc>
          <w:tcPr>
            <w:tcW w:w="960" w:type="dxa"/>
            <w:tcBorders>
              <w:top w:val="nil"/>
              <w:left w:val="nil"/>
              <w:bottom w:val="single" w:sz="8" w:space="0" w:color="auto"/>
              <w:right w:val="single" w:sz="8" w:space="0" w:color="auto"/>
            </w:tcBorders>
            <w:shd w:val="clear" w:color="auto" w:fill="auto"/>
            <w:noWrap/>
            <w:vAlign w:val="bottom"/>
            <w:hideMark/>
          </w:tcPr>
          <w:p w14:paraId="7809B8AB"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27FE740E"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636</w:t>
            </w:r>
          </w:p>
        </w:tc>
        <w:tc>
          <w:tcPr>
            <w:tcW w:w="897" w:type="dxa"/>
            <w:tcBorders>
              <w:top w:val="nil"/>
              <w:left w:val="nil"/>
              <w:bottom w:val="single" w:sz="8" w:space="0" w:color="auto"/>
              <w:right w:val="single" w:sz="8" w:space="0" w:color="auto"/>
            </w:tcBorders>
            <w:shd w:val="clear" w:color="auto" w:fill="auto"/>
            <w:noWrap/>
            <w:vAlign w:val="bottom"/>
            <w:hideMark/>
          </w:tcPr>
          <w:p w14:paraId="67B70158"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629.1</w:t>
            </w:r>
          </w:p>
        </w:tc>
        <w:tc>
          <w:tcPr>
            <w:tcW w:w="983" w:type="dxa"/>
            <w:tcBorders>
              <w:top w:val="nil"/>
              <w:left w:val="nil"/>
              <w:bottom w:val="single" w:sz="8" w:space="0" w:color="auto"/>
              <w:right w:val="single" w:sz="8" w:space="0" w:color="auto"/>
            </w:tcBorders>
            <w:shd w:val="clear" w:color="auto" w:fill="auto"/>
            <w:noWrap/>
            <w:vAlign w:val="bottom"/>
            <w:hideMark/>
          </w:tcPr>
          <w:p w14:paraId="72BB7903"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-6.9</w:t>
            </w:r>
          </w:p>
        </w:tc>
        <w:tc>
          <w:tcPr>
            <w:tcW w:w="686" w:type="dxa"/>
            <w:tcBorders>
              <w:top w:val="nil"/>
              <w:left w:val="nil"/>
              <w:bottom w:val="single" w:sz="8" w:space="0" w:color="auto"/>
              <w:right w:val="single" w:sz="8" w:space="0" w:color="auto"/>
            </w:tcBorders>
            <w:shd w:val="clear" w:color="auto" w:fill="auto"/>
            <w:noWrap/>
            <w:vAlign w:val="bottom"/>
            <w:hideMark/>
          </w:tcPr>
          <w:p w14:paraId="1D1E6573"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8311</w:t>
            </w:r>
          </w:p>
        </w:tc>
      </w:tr>
      <w:tr w:rsidR="003861C5" w:rsidRPr="003861C5" w14:paraId="20195508"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0E37F6CA"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14035F41"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6069F91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5C867F5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638</w:t>
            </w:r>
          </w:p>
        </w:tc>
        <w:tc>
          <w:tcPr>
            <w:tcW w:w="897" w:type="dxa"/>
            <w:tcBorders>
              <w:top w:val="nil"/>
              <w:left w:val="nil"/>
              <w:bottom w:val="single" w:sz="8" w:space="0" w:color="auto"/>
              <w:right w:val="single" w:sz="8" w:space="0" w:color="auto"/>
            </w:tcBorders>
            <w:shd w:val="clear" w:color="auto" w:fill="auto"/>
            <w:noWrap/>
            <w:vAlign w:val="bottom"/>
            <w:hideMark/>
          </w:tcPr>
          <w:p w14:paraId="2ED0E49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630.6</w:t>
            </w:r>
          </w:p>
        </w:tc>
        <w:tc>
          <w:tcPr>
            <w:tcW w:w="983" w:type="dxa"/>
            <w:tcBorders>
              <w:top w:val="nil"/>
              <w:left w:val="nil"/>
              <w:bottom w:val="single" w:sz="8" w:space="0" w:color="auto"/>
              <w:right w:val="single" w:sz="8" w:space="0" w:color="auto"/>
            </w:tcBorders>
            <w:shd w:val="clear" w:color="auto" w:fill="auto"/>
            <w:noWrap/>
            <w:vAlign w:val="bottom"/>
            <w:hideMark/>
          </w:tcPr>
          <w:p w14:paraId="1EDEF5A3"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-7.4</w:t>
            </w:r>
          </w:p>
        </w:tc>
        <w:tc>
          <w:tcPr>
            <w:tcW w:w="686" w:type="dxa"/>
            <w:tcBorders>
              <w:top w:val="nil"/>
              <w:left w:val="nil"/>
              <w:bottom w:val="single" w:sz="8" w:space="0" w:color="auto"/>
              <w:right w:val="single" w:sz="8" w:space="0" w:color="auto"/>
            </w:tcBorders>
            <w:shd w:val="clear" w:color="auto" w:fill="auto"/>
            <w:noWrap/>
            <w:vAlign w:val="bottom"/>
            <w:hideMark/>
          </w:tcPr>
          <w:p w14:paraId="6A823432"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8461</w:t>
            </w:r>
          </w:p>
        </w:tc>
      </w:tr>
      <w:tr w:rsidR="003861C5" w:rsidRPr="003861C5" w14:paraId="306379BB"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06DFD8D8"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8E8E24"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Nissen Road</w:t>
            </w:r>
          </w:p>
        </w:tc>
        <w:tc>
          <w:tcPr>
            <w:tcW w:w="960" w:type="dxa"/>
            <w:tcBorders>
              <w:top w:val="nil"/>
              <w:left w:val="nil"/>
              <w:bottom w:val="single" w:sz="8" w:space="0" w:color="auto"/>
              <w:right w:val="single" w:sz="8" w:space="0" w:color="auto"/>
            </w:tcBorders>
            <w:shd w:val="clear" w:color="auto" w:fill="auto"/>
            <w:noWrap/>
            <w:vAlign w:val="bottom"/>
            <w:hideMark/>
          </w:tcPr>
          <w:p w14:paraId="7BEFD357"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3A8BAFC2"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651</w:t>
            </w:r>
          </w:p>
        </w:tc>
        <w:tc>
          <w:tcPr>
            <w:tcW w:w="897" w:type="dxa"/>
            <w:tcBorders>
              <w:top w:val="nil"/>
              <w:left w:val="nil"/>
              <w:bottom w:val="single" w:sz="8" w:space="0" w:color="auto"/>
              <w:right w:val="single" w:sz="8" w:space="0" w:color="auto"/>
            </w:tcBorders>
            <w:shd w:val="clear" w:color="auto" w:fill="auto"/>
            <w:noWrap/>
            <w:vAlign w:val="bottom"/>
            <w:hideMark/>
          </w:tcPr>
          <w:p w14:paraId="1BE288C2"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648.3</w:t>
            </w:r>
          </w:p>
        </w:tc>
        <w:tc>
          <w:tcPr>
            <w:tcW w:w="983" w:type="dxa"/>
            <w:tcBorders>
              <w:top w:val="nil"/>
              <w:left w:val="nil"/>
              <w:bottom w:val="single" w:sz="8" w:space="0" w:color="auto"/>
              <w:right w:val="single" w:sz="8" w:space="0" w:color="auto"/>
            </w:tcBorders>
            <w:shd w:val="clear" w:color="auto" w:fill="auto"/>
            <w:noWrap/>
            <w:vAlign w:val="bottom"/>
            <w:hideMark/>
          </w:tcPr>
          <w:p w14:paraId="5CA547CD"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-2.7</w:t>
            </w:r>
          </w:p>
        </w:tc>
        <w:tc>
          <w:tcPr>
            <w:tcW w:w="686" w:type="dxa"/>
            <w:tcBorders>
              <w:top w:val="nil"/>
              <w:left w:val="nil"/>
              <w:bottom w:val="single" w:sz="8" w:space="0" w:color="auto"/>
              <w:right w:val="single" w:sz="8" w:space="0" w:color="auto"/>
            </w:tcBorders>
            <w:shd w:val="clear" w:color="auto" w:fill="auto"/>
            <w:noWrap/>
            <w:vAlign w:val="bottom"/>
            <w:hideMark/>
          </w:tcPr>
          <w:p w14:paraId="4BC06EB2"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12443</w:t>
            </w:r>
          </w:p>
        </w:tc>
      </w:tr>
      <w:tr w:rsidR="003861C5" w:rsidRPr="003861C5" w14:paraId="3014B31C"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7341D751"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3FEE3D34"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31AEDA9E"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1C05BA5D"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657.5</w:t>
            </w:r>
          </w:p>
        </w:tc>
        <w:tc>
          <w:tcPr>
            <w:tcW w:w="897" w:type="dxa"/>
            <w:tcBorders>
              <w:top w:val="nil"/>
              <w:left w:val="nil"/>
              <w:bottom w:val="single" w:sz="8" w:space="0" w:color="auto"/>
              <w:right w:val="single" w:sz="8" w:space="0" w:color="auto"/>
            </w:tcBorders>
            <w:shd w:val="clear" w:color="auto" w:fill="auto"/>
            <w:noWrap/>
            <w:vAlign w:val="bottom"/>
            <w:hideMark/>
          </w:tcPr>
          <w:p w14:paraId="22CB48E5"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647.2</w:t>
            </w:r>
          </w:p>
        </w:tc>
        <w:tc>
          <w:tcPr>
            <w:tcW w:w="983" w:type="dxa"/>
            <w:tcBorders>
              <w:top w:val="nil"/>
              <w:left w:val="nil"/>
              <w:bottom w:val="single" w:sz="8" w:space="0" w:color="auto"/>
              <w:right w:val="single" w:sz="8" w:space="0" w:color="auto"/>
            </w:tcBorders>
            <w:shd w:val="clear" w:color="auto" w:fill="auto"/>
            <w:noWrap/>
            <w:vAlign w:val="bottom"/>
            <w:hideMark/>
          </w:tcPr>
          <w:p w14:paraId="6BB83B2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-10.3</w:t>
            </w:r>
          </w:p>
        </w:tc>
        <w:tc>
          <w:tcPr>
            <w:tcW w:w="686" w:type="dxa"/>
            <w:tcBorders>
              <w:top w:val="nil"/>
              <w:left w:val="nil"/>
              <w:bottom w:val="single" w:sz="8" w:space="0" w:color="auto"/>
              <w:right w:val="single" w:sz="8" w:space="0" w:color="auto"/>
            </w:tcBorders>
            <w:shd w:val="clear" w:color="auto" w:fill="auto"/>
            <w:noWrap/>
            <w:vAlign w:val="bottom"/>
            <w:hideMark/>
          </w:tcPr>
          <w:p w14:paraId="15C134D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12549</w:t>
            </w:r>
          </w:p>
        </w:tc>
      </w:tr>
      <w:tr w:rsidR="003861C5" w:rsidRPr="003861C5" w14:paraId="462EEDF5" w14:textId="77777777" w:rsidTr="001C6974">
        <w:trPr>
          <w:trHeight w:val="315"/>
          <w:jc w:val="center"/>
        </w:trPr>
        <w:tc>
          <w:tcPr>
            <w:tcW w:w="101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2809F2"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Shandaken</w:t>
            </w: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125B6A"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State Route 28</w:t>
            </w:r>
          </w:p>
        </w:tc>
        <w:tc>
          <w:tcPr>
            <w:tcW w:w="960" w:type="dxa"/>
            <w:tcBorders>
              <w:top w:val="nil"/>
              <w:left w:val="nil"/>
              <w:bottom w:val="single" w:sz="8" w:space="0" w:color="auto"/>
              <w:right w:val="single" w:sz="8" w:space="0" w:color="auto"/>
            </w:tcBorders>
            <w:shd w:val="clear" w:color="auto" w:fill="auto"/>
            <w:noWrap/>
            <w:vAlign w:val="bottom"/>
            <w:hideMark/>
          </w:tcPr>
          <w:p w14:paraId="3749A47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1F370A2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701</w:t>
            </w:r>
          </w:p>
        </w:tc>
        <w:tc>
          <w:tcPr>
            <w:tcW w:w="897" w:type="dxa"/>
            <w:tcBorders>
              <w:top w:val="nil"/>
              <w:left w:val="nil"/>
              <w:bottom w:val="single" w:sz="8" w:space="0" w:color="auto"/>
              <w:right w:val="single" w:sz="8" w:space="0" w:color="auto"/>
            </w:tcBorders>
            <w:shd w:val="clear" w:color="auto" w:fill="auto"/>
            <w:noWrap/>
            <w:vAlign w:val="bottom"/>
            <w:hideMark/>
          </w:tcPr>
          <w:p w14:paraId="1D8C3D8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691.7</w:t>
            </w:r>
          </w:p>
        </w:tc>
        <w:tc>
          <w:tcPr>
            <w:tcW w:w="983" w:type="dxa"/>
            <w:tcBorders>
              <w:top w:val="nil"/>
              <w:left w:val="nil"/>
              <w:bottom w:val="single" w:sz="8" w:space="0" w:color="auto"/>
              <w:right w:val="single" w:sz="8" w:space="0" w:color="auto"/>
            </w:tcBorders>
            <w:shd w:val="clear" w:color="auto" w:fill="auto"/>
            <w:noWrap/>
            <w:vAlign w:val="bottom"/>
            <w:hideMark/>
          </w:tcPr>
          <w:p w14:paraId="2820231B"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-9.3</w:t>
            </w:r>
          </w:p>
        </w:tc>
        <w:tc>
          <w:tcPr>
            <w:tcW w:w="686" w:type="dxa"/>
            <w:tcBorders>
              <w:top w:val="nil"/>
              <w:left w:val="nil"/>
              <w:bottom w:val="single" w:sz="8" w:space="0" w:color="auto"/>
              <w:right w:val="single" w:sz="8" w:space="0" w:color="auto"/>
            </w:tcBorders>
            <w:shd w:val="clear" w:color="auto" w:fill="auto"/>
            <w:noWrap/>
            <w:vAlign w:val="bottom"/>
            <w:hideMark/>
          </w:tcPr>
          <w:p w14:paraId="73EF80D9"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23932</w:t>
            </w:r>
          </w:p>
        </w:tc>
      </w:tr>
      <w:tr w:rsidR="003861C5" w:rsidRPr="003861C5" w14:paraId="104E7A05"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116BA3DA"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69799F7C"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79E8483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5F273C99"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702</w:t>
            </w:r>
          </w:p>
        </w:tc>
        <w:tc>
          <w:tcPr>
            <w:tcW w:w="897" w:type="dxa"/>
            <w:tcBorders>
              <w:top w:val="nil"/>
              <w:left w:val="nil"/>
              <w:bottom w:val="single" w:sz="8" w:space="0" w:color="auto"/>
              <w:right w:val="single" w:sz="8" w:space="0" w:color="auto"/>
            </w:tcBorders>
            <w:shd w:val="clear" w:color="auto" w:fill="auto"/>
            <w:noWrap/>
            <w:vAlign w:val="bottom"/>
            <w:hideMark/>
          </w:tcPr>
          <w:p w14:paraId="7F4C9285"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695.3</w:t>
            </w:r>
          </w:p>
        </w:tc>
        <w:tc>
          <w:tcPr>
            <w:tcW w:w="983" w:type="dxa"/>
            <w:tcBorders>
              <w:top w:val="nil"/>
              <w:left w:val="nil"/>
              <w:bottom w:val="single" w:sz="8" w:space="0" w:color="auto"/>
              <w:right w:val="single" w:sz="8" w:space="0" w:color="auto"/>
            </w:tcBorders>
            <w:shd w:val="clear" w:color="auto" w:fill="auto"/>
            <w:noWrap/>
            <w:vAlign w:val="bottom"/>
            <w:hideMark/>
          </w:tcPr>
          <w:p w14:paraId="379DE975"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-6.7</w:t>
            </w:r>
          </w:p>
        </w:tc>
        <w:tc>
          <w:tcPr>
            <w:tcW w:w="686" w:type="dxa"/>
            <w:tcBorders>
              <w:top w:val="nil"/>
              <w:left w:val="nil"/>
              <w:bottom w:val="single" w:sz="8" w:space="0" w:color="auto"/>
              <w:right w:val="single" w:sz="8" w:space="0" w:color="auto"/>
            </w:tcBorders>
            <w:shd w:val="clear" w:color="auto" w:fill="auto"/>
            <w:noWrap/>
            <w:vAlign w:val="bottom"/>
            <w:hideMark/>
          </w:tcPr>
          <w:p w14:paraId="40121222"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24051</w:t>
            </w:r>
          </w:p>
        </w:tc>
      </w:tr>
      <w:tr w:rsidR="003861C5" w:rsidRPr="003861C5" w14:paraId="2FF998FF"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2DABD939"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B93D85"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Access Road</w:t>
            </w:r>
          </w:p>
        </w:tc>
        <w:tc>
          <w:tcPr>
            <w:tcW w:w="960" w:type="dxa"/>
            <w:tcBorders>
              <w:top w:val="nil"/>
              <w:left w:val="nil"/>
              <w:bottom w:val="single" w:sz="8" w:space="0" w:color="auto"/>
              <w:right w:val="single" w:sz="8" w:space="0" w:color="auto"/>
            </w:tcBorders>
            <w:shd w:val="clear" w:color="auto" w:fill="auto"/>
            <w:noWrap/>
            <w:vAlign w:val="bottom"/>
            <w:hideMark/>
          </w:tcPr>
          <w:p w14:paraId="4179DAAD"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7AC703FF"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703</w:t>
            </w:r>
          </w:p>
        </w:tc>
        <w:tc>
          <w:tcPr>
            <w:tcW w:w="897" w:type="dxa"/>
            <w:tcBorders>
              <w:top w:val="nil"/>
              <w:left w:val="nil"/>
              <w:bottom w:val="single" w:sz="8" w:space="0" w:color="auto"/>
              <w:right w:val="single" w:sz="8" w:space="0" w:color="auto"/>
            </w:tcBorders>
            <w:shd w:val="clear" w:color="auto" w:fill="auto"/>
            <w:noWrap/>
            <w:vAlign w:val="bottom"/>
            <w:hideMark/>
          </w:tcPr>
          <w:p w14:paraId="3FF15615"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696.4</w:t>
            </w:r>
          </w:p>
        </w:tc>
        <w:tc>
          <w:tcPr>
            <w:tcW w:w="983" w:type="dxa"/>
            <w:tcBorders>
              <w:top w:val="nil"/>
              <w:left w:val="nil"/>
              <w:bottom w:val="single" w:sz="8" w:space="0" w:color="auto"/>
              <w:right w:val="single" w:sz="8" w:space="0" w:color="auto"/>
            </w:tcBorders>
            <w:shd w:val="clear" w:color="auto" w:fill="auto"/>
            <w:noWrap/>
            <w:vAlign w:val="bottom"/>
            <w:hideMark/>
          </w:tcPr>
          <w:p w14:paraId="288034A1"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-6.6</w:t>
            </w:r>
          </w:p>
        </w:tc>
        <w:tc>
          <w:tcPr>
            <w:tcW w:w="686" w:type="dxa"/>
            <w:tcBorders>
              <w:top w:val="nil"/>
              <w:left w:val="nil"/>
              <w:bottom w:val="single" w:sz="8" w:space="0" w:color="auto"/>
              <w:right w:val="single" w:sz="8" w:space="0" w:color="auto"/>
            </w:tcBorders>
            <w:shd w:val="clear" w:color="auto" w:fill="auto"/>
            <w:noWrap/>
            <w:vAlign w:val="bottom"/>
            <w:hideMark/>
          </w:tcPr>
          <w:p w14:paraId="596FC58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25438</w:t>
            </w:r>
          </w:p>
        </w:tc>
      </w:tr>
      <w:tr w:rsidR="003861C5" w:rsidRPr="003861C5" w14:paraId="692A6254"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156F3705"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669E8020"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69A62623"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2611F6BE"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704</w:t>
            </w:r>
          </w:p>
        </w:tc>
        <w:tc>
          <w:tcPr>
            <w:tcW w:w="897" w:type="dxa"/>
            <w:tcBorders>
              <w:top w:val="nil"/>
              <w:left w:val="nil"/>
              <w:bottom w:val="single" w:sz="8" w:space="0" w:color="auto"/>
              <w:right w:val="single" w:sz="8" w:space="0" w:color="auto"/>
            </w:tcBorders>
            <w:shd w:val="clear" w:color="auto" w:fill="auto"/>
            <w:noWrap/>
            <w:vAlign w:val="bottom"/>
            <w:hideMark/>
          </w:tcPr>
          <w:p w14:paraId="1A338B53"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697.3</w:t>
            </w:r>
          </w:p>
        </w:tc>
        <w:tc>
          <w:tcPr>
            <w:tcW w:w="983" w:type="dxa"/>
            <w:tcBorders>
              <w:top w:val="nil"/>
              <w:left w:val="nil"/>
              <w:bottom w:val="single" w:sz="8" w:space="0" w:color="auto"/>
              <w:right w:val="single" w:sz="8" w:space="0" w:color="auto"/>
            </w:tcBorders>
            <w:shd w:val="clear" w:color="auto" w:fill="auto"/>
            <w:noWrap/>
            <w:vAlign w:val="bottom"/>
            <w:hideMark/>
          </w:tcPr>
          <w:p w14:paraId="4674C0C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-6.7</w:t>
            </w:r>
          </w:p>
        </w:tc>
        <w:tc>
          <w:tcPr>
            <w:tcW w:w="686" w:type="dxa"/>
            <w:tcBorders>
              <w:top w:val="nil"/>
              <w:left w:val="nil"/>
              <w:bottom w:val="single" w:sz="8" w:space="0" w:color="auto"/>
              <w:right w:val="single" w:sz="8" w:space="0" w:color="auto"/>
            </w:tcBorders>
            <w:shd w:val="clear" w:color="auto" w:fill="auto"/>
            <w:noWrap/>
            <w:vAlign w:val="bottom"/>
            <w:hideMark/>
          </w:tcPr>
          <w:p w14:paraId="0813582D"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25529</w:t>
            </w:r>
          </w:p>
        </w:tc>
      </w:tr>
      <w:tr w:rsidR="003861C5" w:rsidRPr="003861C5" w14:paraId="2E129658"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1A0B2242"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2E0D7A"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County Route 55</w:t>
            </w:r>
          </w:p>
        </w:tc>
        <w:tc>
          <w:tcPr>
            <w:tcW w:w="960" w:type="dxa"/>
            <w:tcBorders>
              <w:top w:val="nil"/>
              <w:left w:val="nil"/>
              <w:bottom w:val="single" w:sz="8" w:space="0" w:color="auto"/>
              <w:right w:val="single" w:sz="8" w:space="0" w:color="auto"/>
            </w:tcBorders>
            <w:shd w:val="clear" w:color="auto" w:fill="auto"/>
            <w:noWrap/>
            <w:vAlign w:val="bottom"/>
            <w:hideMark/>
          </w:tcPr>
          <w:p w14:paraId="59C7D071"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6194780F"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811</w:t>
            </w:r>
          </w:p>
        </w:tc>
        <w:tc>
          <w:tcPr>
            <w:tcW w:w="897" w:type="dxa"/>
            <w:tcBorders>
              <w:top w:val="nil"/>
              <w:left w:val="nil"/>
              <w:bottom w:val="single" w:sz="8" w:space="0" w:color="auto"/>
              <w:right w:val="single" w:sz="8" w:space="0" w:color="auto"/>
            </w:tcBorders>
            <w:shd w:val="clear" w:color="auto" w:fill="auto"/>
            <w:noWrap/>
            <w:vAlign w:val="bottom"/>
            <w:hideMark/>
          </w:tcPr>
          <w:p w14:paraId="17CEBEB4"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808</w:t>
            </w:r>
          </w:p>
        </w:tc>
        <w:tc>
          <w:tcPr>
            <w:tcW w:w="983" w:type="dxa"/>
            <w:tcBorders>
              <w:top w:val="nil"/>
              <w:left w:val="nil"/>
              <w:bottom w:val="single" w:sz="8" w:space="0" w:color="auto"/>
              <w:right w:val="single" w:sz="8" w:space="0" w:color="auto"/>
            </w:tcBorders>
            <w:shd w:val="clear" w:color="auto" w:fill="auto"/>
            <w:noWrap/>
            <w:vAlign w:val="bottom"/>
            <w:hideMark/>
          </w:tcPr>
          <w:p w14:paraId="7176BE67"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-3</w:t>
            </w:r>
          </w:p>
        </w:tc>
        <w:tc>
          <w:tcPr>
            <w:tcW w:w="686" w:type="dxa"/>
            <w:tcBorders>
              <w:top w:val="nil"/>
              <w:left w:val="nil"/>
              <w:bottom w:val="single" w:sz="8" w:space="0" w:color="auto"/>
              <w:right w:val="single" w:sz="8" w:space="0" w:color="auto"/>
            </w:tcBorders>
            <w:shd w:val="clear" w:color="auto" w:fill="auto"/>
            <w:noWrap/>
            <w:vAlign w:val="bottom"/>
            <w:hideMark/>
          </w:tcPr>
          <w:p w14:paraId="73736C67"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45778</w:t>
            </w:r>
          </w:p>
        </w:tc>
      </w:tr>
      <w:tr w:rsidR="003861C5" w:rsidRPr="003861C5" w14:paraId="71200235"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1A1E693D"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1BB816A3"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00493E04"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14DCC7EB"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817.5</w:t>
            </w:r>
          </w:p>
        </w:tc>
        <w:tc>
          <w:tcPr>
            <w:tcW w:w="897" w:type="dxa"/>
            <w:tcBorders>
              <w:top w:val="nil"/>
              <w:left w:val="nil"/>
              <w:bottom w:val="single" w:sz="8" w:space="0" w:color="auto"/>
              <w:right w:val="single" w:sz="8" w:space="0" w:color="auto"/>
            </w:tcBorders>
            <w:shd w:val="clear" w:color="auto" w:fill="auto"/>
            <w:noWrap/>
            <w:vAlign w:val="bottom"/>
            <w:hideMark/>
          </w:tcPr>
          <w:p w14:paraId="74EE3924"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811.4</w:t>
            </w:r>
          </w:p>
        </w:tc>
        <w:tc>
          <w:tcPr>
            <w:tcW w:w="983" w:type="dxa"/>
            <w:tcBorders>
              <w:top w:val="nil"/>
              <w:left w:val="nil"/>
              <w:bottom w:val="single" w:sz="8" w:space="0" w:color="auto"/>
              <w:right w:val="single" w:sz="8" w:space="0" w:color="auto"/>
            </w:tcBorders>
            <w:shd w:val="clear" w:color="auto" w:fill="auto"/>
            <w:noWrap/>
            <w:vAlign w:val="bottom"/>
            <w:hideMark/>
          </w:tcPr>
          <w:p w14:paraId="7213202E"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-6.1</w:t>
            </w:r>
          </w:p>
        </w:tc>
        <w:tc>
          <w:tcPr>
            <w:tcW w:w="686" w:type="dxa"/>
            <w:tcBorders>
              <w:top w:val="nil"/>
              <w:left w:val="nil"/>
              <w:bottom w:val="single" w:sz="8" w:space="0" w:color="auto"/>
              <w:right w:val="single" w:sz="8" w:space="0" w:color="auto"/>
            </w:tcBorders>
            <w:shd w:val="clear" w:color="auto" w:fill="auto"/>
            <w:noWrap/>
            <w:vAlign w:val="bottom"/>
            <w:hideMark/>
          </w:tcPr>
          <w:p w14:paraId="62C66BB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45900</w:t>
            </w:r>
          </w:p>
        </w:tc>
      </w:tr>
      <w:tr w:rsidR="003861C5" w:rsidRPr="003861C5" w14:paraId="17E39BC9"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74018F35"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DFCA14"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State Route 28</w:t>
            </w:r>
          </w:p>
        </w:tc>
        <w:tc>
          <w:tcPr>
            <w:tcW w:w="960" w:type="dxa"/>
            <w:tcBorders>
              <w:top w:val="nil"/>
              <w:left w:val="nil"/>
              <w:bottom w:val="single" w:sz="8" w:space="0" w:color="auto"/>
              <w:right w:val="single" w:sz="8" w:space="0" w:color="auto"/>
            </w:tcBorders>
            <w:shd w:val="clear" w:color="auto" w:fill="auto"/>
            <w:noWrap/>
            <w:vAlign w:val="bottom"/>
            <w:hideMark/>
          </w:tcPr>
          <w:p w14:paraId="76585BC5"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36C5942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822</w:t>
            </w:r>
          </w:p>
        </w:tc>
        <w:tc>
          <w:tcPr>
            <w:tcW w:w="897" w:type="dxa"/>
            <w:tcBorders>
              <w:top w:val="nil"/>
              <w:left w:val="nil"/>
              <w:bottom w:val="single" w:sz="8" w:space="0" w:color="auto"/>
              <w:right w:val="single" w:sz="8" w:space="0" w:color="auto"/>
            </w:tcBorders>
            <w:shd w:val="clear" w:color="auto" w:fill="auto"/>
            <w:noWrap/>
            <w:vAlign w:val="bottom"/>
            <w:hideMark/>
          </w:tcPr>
          <w:p w14:paraId="54D21C59"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814</w:t>
            </w:r>
          </w:p>
        </w:tc>
        <w:tc>
          <w:tcPr>
            <w:tcW w:w="983" w:type="dxa"/>
            <w:tcBorders>
              <w:top w:val="nil"/>
              <w:left w:val="nil"/>
              <w:bottom w:val="single" w:sz="8" w:space="0" w:color="auto"/>
              <w:right w:val="single" w:sz="8" w:space="0" w:color="auto"/>
            </w:tcBorders>
            <w:shd w:val="clear" w:color="auto" w:fill="auto"/>
            <w:noWrap/>
            <w:vAlign w:val="bottom"/>
            <w:hideMark/>
          </w:tcPr>
          <w:p w14:paraId="1B965D4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w:t>
            </w:r>
          </w:p>
        </w:tc>
        <w:tc>
          <w:tcPr>
            <w:tcW w:w="686" w:type="dxa"/>
            <w:tcBorders>
              <w:top w:val="nil"/>
              <w:left w:val="nil"/>
              <w:bottom w:val="single" w:sz="8" w:space="0" w:color="auto"/>
              <w:right w:val="single" w:sz="8" w:space="0" w:color="auto"/>
            </w:tcBorders>
            <w:shd w:val="clear" w:color="auto" w:fill="auto"/>
            <w:noWrap/>
            <w:vAlign w:val="bottom"/>
            <w:hideMark/>
          </w:tcPr>
          <w:p w14:paraId="7285F3B7"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46530</w:t>
            </w:r>
          </w:p>
        </w:tc>
      </w:tr>
      <w:tr w:rsidR="003861C5" w:rsidRPr="003861C5" w14:paraId="60EF140C"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11DC1B81"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4417E128"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63258555"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31790AD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826.5</w:t>
            </w:r>
          </w:p>
        </w:tc>
        <w:tc>
          <w:tcPr>
            <w:tcW w:w="897" w:type="dxa"/>
            <w:tcBorders>
              <w:top w:val="nil"/>
              <w:left w:val="nil"/>
              <w:bottom w:val="single" w:sz="8" w:space="0" w:color="auto"/>
              <w:right w:val="single" w:sz="8" w:space="0" w:color="auto"/>
            </w:tcBorders>
            <w:shd w:val="clear" w:color="auto" w:fill="auto"/>
            <w:noWrap/>
            <w:vAlign w:val="bottom"/>
            <w:hideMark/>
          </w:tcPr>
          <w:p w14:paraId="0BA272DE"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816.9</w:t>
            </w:r>
          </w:p>
        </w:tc>
        <w:tc>
          <w:tcPr>
            <w:tcW w:w="983" w:type="dxa"/>
            <w:tcBorders>
              <w:top w:val="nil"/>
              <w:left w:val="nil"/>
              <w:bottom w:val="single" w:sz="8" w:space="0" w:color="auto"/>
              <w:right w:val="single" w:sz="8" w:space="0" w:color="auto"/>
            </w:tcBorders>
            <w:shd w:val="clear" w:color="auto" w:fill="auto"/>
            <w:noWrap/>
            <w:vAlign w:val="bottom"/>
            <w:hideMark/>
          </w:tcPr>
          <w:p w14:paraId="721D531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-9.6</w:t>
            </w:r>
          </w:p>
        </w:tc>
        <w:tc>
          <w:tcPr>
            <w:tcW w:w="686" w:type="dxa"/>
            <w:tcBorders>
              <w:top w:val="nil"/>
              <w:left w:val="nil"/>
              <w:bottom w:val="single" w:sz="8" w:space="0" w:color="auto"/>
              <w:right w:val="single" w:sz="8" w:space="0" w:color="auto"/>
            </w:tcBorders>
            <w:shd w:val="clear" w:color="auto" w:fill="auto"/>
            <w:noWrap/>
            <w:vAlign w:val="bottom"/>
            <w:hideMark/>
          </w:tcPr>
          <w:p w14:paraId="6A08714A"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46764</w:t>
            </w:r>
          </w:p>
        </w:tc>
      </w:tr>
      <w:tr w:rsidR="003861C5" w:rsidRPr="003861C5" w14:paraId="02E0ED87"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4EE10D57"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99B8C"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Woodland Valley Road</w:t>
            </w:r>
          </w:p>
        </w:tc>
        <w:tc>
          <w:tcPr>
            <w:tcW w:w="960" w:type="dxa"/>
            <w:tcBorders>
              <w:top w:val="nil"/>
              <w:left w:val="nil"/>
              <w:bottom w:val="single" w:sz="8" w:space="0" w:color="auto"/>
              <w:right w:val="single" w:sz="8" w:space="0" w:color="auto"/>
            </w:tcBorders>
            <w:shd w:val="clear" w:color="auto" w:fill="auto"/>
            <w:noWrap/>
            <w:vAlign w:val="bottom"/>
            <w:hideMark/>
          </w:tcPr>
          <w:p w14:paraId="136114A4"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0E6195B2"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857.5</w:t>
            </w:r>
          </w:p>
        </w:tc>
        <w:tc>
          <w:tcPr>
            <w:tcW w:w="897" w:type="dxa"/>
            <w:tcBorders>
              <w:top w:val="nil"/>
              <w:left w:val="nil"/>
              <w:bottom w:val="single" w:sz="8" w:space="0" w:color="auto"/>
              <w:right w:val="single" w:sz="8" w:space="0" w:color="auto"/>
            </w:tcBorders>
            <w:shd w:val="clear" w:color="auto" w:fill="auto"/>
            <w:noWrap/>
            <w:vAlign w:val="bottom"/>
            <w:hideMark/>
          </w:tcPr>
          <w:p w14:paraId="50B89765"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848.1</w:t>
            </w:r>
          </w:p>
        </w:tc>
        <w:tc>
          <w:tcPr>
            <w:tcW w:w="983" w:type="dxa"/>
            <w:tcBorders>
              <w:top w:val="nil"/>
              <w:left w:val="nil"/>
              <w:bottom w:val="single" w:sz="8" w:space="0" w:color="auto"/>
              <w:right w:val="single" w:sz="8" w:space="0" w:color="auto"/>
            </w:tcBorders>
            <w:shd w:val="clear" w:color="auto" w:fill="auto"/>
            <w:noWrap/>
            <w:vAlign w:val="bottom"/>
            <w:hideMark/>
          </w:tcPr>
          <w:p w14:paraId="5494CD57"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-9.4</w:t>
            </w:r>
          </w:p>
        </w:tc>
        <w:tc>
          <w:tcPr>
            <w:tcW w:w="686" w:type="dxa"/>
            <w:tcBorders>
              <w:top w:val="nil"/>
              <w:left w:val="nil"/>
              <w:bottom w:val="single" w:sz="8" w:space="0" w:color="auto"/>
              <w:right w:val="single" w:sz="8" w:space="0" w:color="auto"/>
            </w:tcBorders>
            <w:shd w:val="clear" w:color="auto" w:fill="auto"/>
            <w:noWrap/>
            <w:vAlign w:val="bottom"/>
            <w:hideMark/>
          </w:tcPr>
          <w:p w14:paraId="6B965FAA"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50661</w:t>
            </w:r>
          </w:p>
        </w:tc>
      </w:tr>
      <w:tr w:rsidR="003861C5" w:rsidRPr="003861C5" w14:paraId="72095293"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0A0515C2"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0020726C"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77D25384"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5ADAEC09"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864</w:t>
            </w:r>
          </w:p>
        </w:tc>
        <w:tc>
          <w:tcPr>
            <w:tcW w:w="897" w:type="dxa"/>
            <w:tcBorders>
              <w:top w:val="nil"/>
              <w:left w:val="nil"/>
              <w:bottom w:val="single" w:sz="8" w:space="0" w:color="auto"/>
              <w:right w:val="single" w:sz="8" w:space="0" w:color="auto"/>
            </w:tcBorders>
            <w:shd w:val="clear" w:color="auto" w:fill="auto"/>
            <w:noWrap/>
            <w:vAlign w:val="bottom"/>
            <w:hideMark/>
          </w:tcPr>
          <w:p w14:paraId="1B9E0AF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855.3</w:t>
            </w:r>
          </w:p>
        </w:tc>
        <w:tc>
          <w:tcPr>
            <w:tcW w:w="983" w:type="dxa"/>
            <w:tcBorders>
              <w:top w:val="nil"/>
              <w:left w:val="nil"/>
              <w:bottom w:val="single" w:sz="8" w:space="0" w:color="auto"/>
              <w:right w:val="single" w:sz="8" w:space="0" w:color="auto"/>
            </w:tcBorders>
            <w:shd w:val="clear" w:color="auto" w:fill="auto"/>
            <w:noWrap/>
            <w:vAlign w:val="bottom"/>
            <w:hideMark/>
          </w:tcPr>
          <w:p w14:paraId="191826BD"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-8.7</w:t>
            </w:r>
          </w:p>
        </w:tc>
        <w:tc>
          <w:tcPr>
            <w:tcW w:w="686" w:type="dxa"/>
            <w:tcBorders>
              <w:top w:val="nil"/>
              <w:left w:val="nil"/>
              <w:bottom w:val="single" w:sz="8" w:space="0" w:color="auto"/>
              <w:right w:val="single" w:sz="8" w:space="0" w:color="auto"/>
            </w:tcBorders>
            <w:shd w:val="clear" w:color="auto" w:fill="auto"/>
            <w:noWrap/>
            <w:vAlign w:val="bottom"/>
            <w:hideMark/>
          </w:tcPr>
          <w:p w14:paraId="4E92D52F"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50741</w:t>
            </w:r>
          </w:p>
        </w:tc>
      </w:tr>
      <w:tr w:rsidR="003861C5" w:rsidRPr="003861C5" w14:paraId="2DA28073"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6AB1BDD2"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C1B33"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Fox Hollow Road</w:t>
            </w:r>
          </w:p>
        </w:tc>
        <w:tc>
          <w:tcPr>
            <w:tcW w:w="960" w:type="dxa"/>
            <w:tcBorders>
              <w:top w:val="nil"/>
              <w:left w:val="nil"/>
              <w:bottom w:val="single" w:sz="8" w:space="0" w:color="auto"/>
              <w:right w:val="single" w:sz="8" w:space="0" w:color="auto"/>
            </w:tcBorders>
            <w:shd w:val="clear" w:color="auto" w:fill="auto"/>
            <w:noWrap/>
            <w:vAlign w:val="bottom"/>
            <w:hideMark/>
          </w:tcPr>
          <w:p w14:paraId="143C3B5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65BC1FF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1023</w:t>
            </w:r>
          </w:p>
        </w:tc>
        <w:tc>
          <w:tcPr>
            <w:tcW w:w="897" w:type="dxa"/>
            <w:tcBorders>
              <w:top w:val="nil"/>
              <w:left w:val="nil"/>
              <w:bottom w:val="single" w:sz="8" w:space="0" w:color="auto"/>
              <w:right w:val="single" w:sz="8" w:space="0" w:color="auto"/>
            </w:tcBorders>
            <w:shd w:val="clear" w:color="auto" w:fill="auto"/>
            <w:noWrap/>
            <w:vAlign w:val="bottom"/>
            <w:hideMark/>
          </w:tcPr>
          <w:p w14:paraId="7D24020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1016</w:t>
            </w:r>
          </w:p>
        </w:tc>
        <w:tc>
          <w:tcPr>
            <w:tcW w:w="983" w:type="dxa"/>
            <w:tcBorders>
              <w:top w:val="nil"/>
              <w:left w:val="nil"/>
              <w:bottom w:val="single" w:sz="8" w:space="0" w:color="auto"/>
              <w:right w:val="single" w:sz="8" w:space="0" w:color="auto"/>
            </w:tcBorders>
            <w:shd w:val="clear" w:color="auto" w:fill="auto"/>
            <w:noWrap/>
            <w:vAlign w:val="bottom"/>
            <w:hideMark/>
          </w:tcPr>
          <w:p w14:paraId="696EAD91"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w:t>
            </w:r>
          </w:p>
        </w:tc>
        <w:tc>
          <w:tcPr>
            <w:tcW w:w="686" w:type="dxa"/>
            <w:tcBorders>
              <w:top w:val="nil"/>
              <w:left w:val="nil"/>
              <w:bottom w:val="single" w:sz="8" w:space="0" w:color="auto"/>
              <w:right w:val="single" w:sz="8" w:space="0" w:color="auto"/>
            </w:tcBorders>
            <w:shd w:val="clear" w:color="auto" w:fill="auto"/>
            <w:noWrap/>
            <w:vAlign w:val="bottom"/>
            <w:hideMark/>
          </w:tcPr>
          <w:p w14:paraId="56058A9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73043</w:t>
            </w:r>
          </w:p>
        </w:tc>
      </w:tr>
      <w:tr w:rsidR="003861C5" w:rsidRPr="003861C5" w14:paraId="7C991696"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4E267B17"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354D0DDA" w14:textId="77777777" w:rsidR="003861C5" w:rsidRPr="003861C5" w:rsidRDefault="003861C5" w:rsidP="00642075">
            <w:pPr>
              <w:spacing w:after="0" w:line="240" w:lineRule="auto"/>
              <w:jc w:val="center"/>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68193EA2"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2B84AFE9"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1024.5</w:t>
            </w:r>
          </w:p>
        </w:tc>
        <w:tc>
          <w:tcPr>
            <w:tcW w:w="897" w:type="dxa"/>
            <w:tcBorders>
              <w:top w:val="nil"/>
              <w:left w:val="nil"/>
              <w:bottom w:val="single" w:sz="8" w:space="0" w:color="auto"/>
              <w:right w:val="single" w:sz="8" w:space="0" w:color="auto"/>
            </w:tcBorders>
            <w:shd w:val="clear" w:color="auto" w:fill="auto"/>
            <w:noWrap/>
            <w:vAlign w:val="bottom"/>
            <w:hideMark/>
          </w:tcPr>
          <w:p w14:paraId="1C5D3611"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1019.4</w:t>
            </w:r>
          </w:p>
        </w:tc>
        <w:tc>
          <w:tcPr>
            <w:tcW w:w="983" w:type="dxa"/>
            <w:tcBorders>
              <w:top w:val="nil"/>
              <w:left w:val="nil"/>
              <w:bottom w:val="single" w:sz="8" w:space="0" w:color="auto"/>
              <w:right w:val="single" w:sz="8" w:space="0" w:color="auto"/>
            </w:tcBorders>
            <w:shd w:val="clear" w:color="auto" w:fill="auto"/>
            <w:noWrap/>
            <w:vAlign w:val="bottom"/>
            <w:hideMark/>
          </w:tcPr>
          <w:p w14:paraId="3EEFFB66"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-5.1</w:t>
            </w:r>
          </w:p>
        </w:tc>
        <w:tc>
          <w:tcPr>
            <w:tcW w:w="686" w:type="dxa"/>
            <w:tcBorders>
              <w:top w:val="nil"/>
              <w:left w:val="nil"/>
              <w:bottom w:val="single" w:sz="8" w:space="0" w:color="auto"/>
              <w:right w:val="single" w:sz="8" w:space="0" w:color="auto"/>
            </w:tcBorders>
            <w:shd w:val="clear" w:color="auto" w:fill="auto"/>
            <w:noWrap/>
            <w:vAlign w:val="bottom"/>
            <w:hideMark/>
          </w:tcPr>
          <w:p w14:paraId="178C4E00"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73123</w:t>
            </w:r>
          </w:p>
        </w:tc>
      </w:tr>
      <w:tr w:rsidR="003861C5" w:rsidRPr="003861C5" w14:paraId="1E4880ED"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1804685D"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24729A" w14:textId="77777777" w:rsidR="003861C5" w:rsidRPr="003861C5" w:rsidRDefault="003861C5" w:rsidP="0064207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State Route 28</w:t>
            </w:r>
          </w:p>
        </w:tc>
        <w:tc>
          <w:tcPr>
            <w:tcW w:w="960" w:type="dxa"/>
            <w:tcBorders>
              <w:top w:val="nil"/>
              <w:left w:val="nil"/>
              <w:bottom w:val="single" w:sz="8" w:space="0" w:color="auto"/>
              <w:right w:val="single" w:sz="8" w:space="0" w:color="auto"/>
            </w:tcBorders>
            <w:shd w:val="clear" w:color="auto" w:fill="auto"/>
            <w:noWrap/>
            <w:vAlign w:val="bottom"/>
            <w:hideMark/>
          </w:tcPr>
          <w:p w14:paraId="1D4D6E57"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DS</w:t>
            </w:r>
          </w:p>
        </w:tc>
        <w:tc>
          <w:tcPr>
            <w:tcW w:w="1138" w:type="dxa"/>
            <w:tcBorders>
              <w:top w:val="nil"/>
              <w:left w:val="nil"/>
              <w:bottom w:val="single" w:sz="8" w:space="0" w:color="auto"/>
              <w:right w:val="single" w:sz="8" w:space="0" w:color="auto"/>
            </w:tcBorders>
            <w:shd w:val="clear" w:color="auto" w:fill="auto"/>
            <w:noWrap/>
            <w:vAlign w:val="bottom"/>
            <w:hideMark/>
          </w:tcPr>
          <w:p w14:paraId="3E8EC4C4"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1060</w:t>
            </w:r>
          </w:p>
        </w:tc>
        <w:tc>
          <w:tcPr>
            <w:tcW w:w="897" w:type="dxa"/>
            <w:tcBorders>
              <w:top w:val="nil"/>
              <w:left w:val="nil"/>
              <w:bottom w:val="single" w:sz="8" w:space="0" w:color="auto"/>
              <w:right w:val="single" w:sz="8" w:space="0" w:color="auto"/>
            </w:tcBorders>
            <w:shd w:val="clear" w:color="auto" w:fill="auto"/>
            <w:noWrap/>
            <w:vAlign w:val="bottom"/>
            <w:hideMark/>
          </w:tcPr>
          <w:p w14:paraId="061F5FC9"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1052.3</w:t>
            </w:r>
          </w:p>
        </w:tc>
        <w:tc>
          <w:tcPr>
            <w:tcW w:w="983" w:type="dxa"/>
            <w:tcBorders>
              <w:top w:val="nil"/>
              <w:left w:val="nil"/>
              <w:bottom w:val="single" w:sz="8" w:space="0" w:color="auto"/>
              <w:right w:val="single" w:sz="8" w:space="0" w:color="auto"/>
            </w:tcBorders>
            <w:shd w:val="clear" w:color="auto" w:fill="auto"/>
            <w:noWrap/>
            <w:vAlign w:val="bottom"/>
            <w:hideMark/>
          </w:tcPr>
          <w:p w14:paraId="7CAA478E"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-7.7</w:t>
            </w:r>
          </w:p>
        </w:tc>
        <w:tc>
          <w:tcPr>
            <w:tcW w:w="686" w:type="dxa"/>
            <w:tcBorders>
              <w:top w:val="nil"/>
              <w:left w:val="nil"/>
              <w:bottom w:val="single" w:sz="8" w:space="0" w:color="auto"/>
              <w:right w:val="single" w:sz="8" w:space="0" w:color="auto"/>
            </w:tcBorders>
            <w:shd w:val="clear" w:color="auto" w:fill="auto"/>
            <w:noWrap/>
            <w:vAlign w:val="bottom"/>
            <w:hideMark/>
          </w:tcPr>
          <w:p w14:paraId="2B8812DD"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77943</w:t>
            </w:r>
          </w:p>
        </w:tc>
      </w:tr>
      <w:tr w:rsidR="003861C5" w:rsidRPr="003861C5" w14:paraId="1B4E11B8" w14:textId="77777777" w:rsidTr="001C6974">
        <w:trPr>
          <w:trHeight w:val="315"/>
          <w:jc w:val="center"/>
        </w:trPr>
        <w:tc>
          <w:tcPr>
            <w:tcW w:w="1014" w:type="dxa"/>
            <w:vMerge/>
            <w:tcBorders>
              <w:top w:val="nil"/>
              <w:left w:val="single" w:sz="8" w:space="0" w:color="auto"/>
              <w:bottom w:val="single" w:sz="8" w:space="0" w:color="000000"/>
              <w:right w:val="single" w:sz="8" w:space="0" w:color="auto"/>
            </w:tcBorders>
            <w:vAlign w:val="center"/>
            <w:hideMark/>
          </w:tcPr>
          <w:p w14:paraId="5E86D95D" w14:textId="77777777" w:rsidR="003861C5" w:rsidRPr="003861C5" w:rsidRDefault="003861C5" w:rsidP="003861C5">
            <w:pPr>
              <w:spacing w:after="0" w:line="240" w:lineRule="auto"/>
              <w:rPr>
                <w:rFonts w:ascii="Calibri" w:eastAsia="Times New Roman" w:hAnsi="Calibri" w:cs="Times New Roman"/>
                <w:color w:val="000000"/>
              </w:rPr>
            </w:pPr>
          </w:p>
        </w:tc>
        <w:tc>
          <w:tcPr>
            <w:tcW w:w="2057" w:type="dxa"/>
            <w:vMerge/>
            <w:tcBorders>
              <w:top w:val="nil"/>
              <w:left w:val="single" w:sz="8" w:space="0" w:color="auto"/>
              <w:bottom w:val="single" w:sz="8" w:space="0" w:color="000000"/>
              <w:right w:val="single" w:sz="8" w:space="0" w:color="auto"/>
            </w:tcBorders>
            <w:vAlign w:val="center"/>
            <w:hideMark/>
          </w:tcPr>
          <w:p w14:paraId="764DB9BF" w14:textId="77777777" w:rsidR="003861C5" w:rsidRPr="003861C5" w:rsidRDefault="003861C5" w:rsidP="003861C5">
            <w:pPr>
              <w:spacing w:after="0" w:line="240" w:lineRule="auto"/>
              <w:rPr>
                <w:rFonts w:ascii="Calibri" w:eastAsia="Times New Roman" w:hAnsi="Calibri" w:cs="Times New Roman"/>
                <w:color w:val="000000"/>
              </w:rPr>
            </w:pPr>
          </w:p>
        </w:tc>
        <w:tc>
          <w:tcPr>
            <w:tcW w:w="960" w:type="dxa"/>
            <w:tcBorders>
              <w:top w:val="nil"/>
              <w:left w:val="nil"/>
              <w:bottom w:val="single" w:sz="8" w:space="0" w:color="auto"/>
              <w:right w:val="single" w:sz="8" w:space="0" w:color="auto"/>
            </w:tcBorders>
            <w:shd w:val="clear" w:color="auto" w:fill="auto"/>
            <w:noWrap/>
            <w:vAlign w:val="bottom"/>
            <w:hideMark/>
          </w:tcPr>
          <w:p w14:paraId="1EDBC2F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US</w:t>
            </w:r>
          </w:p>
        </w:tc>
        <w:tc>
          <w:tcPr>
            <w:tcW w:w="1138" w:type="dxa"/>
            <w:tcBorders>
              <w:top w:val="nil"/>
              <w:left w:val="nil"/>
              <w:bottom w:val="single" w:sz="8" w:space="0" w:color="auto"/>
              <w:right w:val="single" w:sz="8" w:space="0" w:color="auto"/>
            </w:tcBorders>
            <w:shd w:val="clear" w:color="auto" w:fill="auto"/>
            <w:noWrap/>
            <w:vAlign w:val="bottom"/>
            <w:hideMark/>
          </w:tcPr>
          <w:p w14:paraId="6FD3F4EB"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1063</w:t>
            </w:r>
          </w:p>
        </w:tc>
        <w:tc>
          <w:tcPr>
            <w:tcW w:w="897" w:type="dxa"/>
            <w:tcBorders>
              <w:top w:val="nil"/>
              <w:left w:val="nil"/>
              <w:bottom w:val="single" w:sz="8" w:space="0" w:color="auto"/>
              <w:right w:val="single" w:sz="8" w:space="0" w:color="auto"/>
            </w:tcBorders>
            <w:shd w:val="clear" w:color="auto" w:fill="auto"/>
            <w:noWrap/>
            <w:vAlign w:val="bottom"/>
            <w:hideMark/>
          </w:tcPr>
          <w:p w14:paraId="3167BE21"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1058.3</w:t>
            </w:r>
          </w:p>
        </w:tc>
        <w:tc>
          <w:tcPr>
            <w:tcW w:w="983" w:type="dxa"/>
            <w:tcBorders>
              <w:top w:val="nil"/>
              <w:left w:val="nil"/>
              <w:bottom w:val="single" w:sz="8" w:space="0" w:color="auto"/>
              <w:right w:val="single" w:sz="8" w:space="0" w:color="auto"/>
            </w:tcBorders>
            <w:shd w:val="clear" w:color="auto" w:fill="auto"/>
            <w:noWrap/>
            <w:vAlign w:val="bottom"/>
            <w:hideMark/>
          </w:tcPr>
          <w:p w14:paraId="73F5BB0C"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-4.7</w:t>
            </w:r>
          </w:p>
        </w:tc>
        <w:tc>
          <w:tcPr>
            <w:tcW w:w="686" w:type="dxa"/>
            <w:tcBorders>
              <w:top w:val="nil"/>
              <w:left w:val="nil"/>
              <w:bottom w:val="single" w:sz="8" w:space="0" w:color="auto"/>
              <w:right w:val="single" w:sz="8" w:space="0" w:color="auto"/>
            </w:tcBorders>
            <w:shd w:val="clear" w:color="auto" w:fill="auto"/>
            <w:noWrap/>
            <w:vAlign w:val="bottom"/>
            <w:hideMark/>
          </w:tcPr>
          <w:p w14:paraId="3515AB01" w14:textId="77777777" w:rsidR="003861C5" w:rsidRPr="003861C5" w:rsidRDefault="003861C5" w:rsidP="003861C5">
            <w:pPr>
              <w:spacing w:after="0" w:line="240" w:lineRule="auto"/>
              <w:jc w:val="center"/>
              <w:rPr>
                <w:rFonts w:ascii="Calibri" w:eastAsia="Times New Roman" w:hAnsi="Calibri" w:cs="Times New Roman"/>
                <w:color w:val="000000"/>
              </w:rPr>
            </w:pPr>
            <w:r w:rsidRPr="003861C5">
              <w:rPr>
                <w:rFonts w:ascii="Calibri" w:eastAsia="Times New Roman" w:hAnsi="Calibri" w:cs="Times New Roman"/>
                <w:color w:val="000000"/>
              </w:rPr>
              <w:t>78084</w:t>
            </w:r>
          </w:p>
        </w:tc>
      </w:tr>
    </w:tbl>
    <w:p w14:paraId="1D0A76D8" w14:textId="77777777" w:rsidR="00F06989" w:rsidRPr="00F06989" w:rsidRDefault="00F06989" w:rsidP="00F06989"/>
    <w:p w14:paraId="357DFC62" w14:textId="77777777" w:rsidR="0025104F" w:rsidRDefault="0025104F" w:rsidP="000C51BB">
      <w:pPr>
        <w:pStyle w:val="Heading2"/>
      </w:pPr>
      <w:r>
        <w:t>Stony Clove Creek</w:t>
      </w:r>
      <w:r w:rsidR="008D07BD">
        <w:t xml:space="preserve"> Watershed</w:t>
      </w:r>
      <w:r w:rsidR="000C51BB">
        <w:t xml:space="preserve"> Study Reaches</w:t>
      </w:r>
    </w:p>
    <w:p w14:paraId="3D48131E" w14:textId="77777777" w:rsidR="006E040A" w:rsidRPr="003B7A50" w:rsidRDefault="006E040A" w:rsidP="00082CF5">
      <w:r w:rsidRPr="00B664E6">
        <w:t xml:space="preserve">Only the Greene County reach of Stony Clove Creek had flood elevations from a previous study to specifically compare against the results of this study. </w:t>
      </w:r>
      <w:r>
        <w:t xml:space="preserve"> A table comparing the WSELs between the new study and effective study has been provided in A</w:t>
      </w:r>
      <w:r w:rsidR="003A2D89">
        <w:t>ppendix A</w:t>
      </w:r>
      <w:r>
        <w:t>.  The ma</w:t>
      </w:r>
      <w:r w:rsidR="000D50DD">
        <w:t>ximum increase in 1%-annual chance</w:t>
      </w:r>
      <w:r w:rsidR="003A2D89">
        <w:t xml:space="preserve"> WSEL was</w:t>
      </w:r>
      <w:r w:rsidR="000D50DD">
        <w:t xml:space="preserve"> approximately</w:t>
      </w:r>
      <w:r w:rsidR="003A2D89">
        <w:t xml:space="preserve"> 3.4 ft and maximum decrease was</w:t>
      </w:r>
      <w:r w:rsidR="000D50DD">
        <w:t xml:space="preserve"> approximately</w:t>
      </w:r>
      <w:r>
        <w:t xml:space="preserve"> 5.27 ft.  Most of the increases </w:t>
      </w:r>
      <w:r w:rsidR="000D50DD">
        <w:t>can be attributed to increased</w:t>
      </w:r>
      <w:r>
        <w:t xml:space="preserve"> discharges and the decreases ca</w:t>
      </w:r>
      <w:r w:rsidR="000D50DD">
        <w:t xml:space="preserve">n be attributed to the decreased </w:t>
      </w:r>
      <w:r>
        <w:t>discharge</w:t>
      </w:r>
      <w:r w:rsidR="000D50DD">
        <w:t>s</w:t>
      </w:r>
      <w:r>
        <w:t>.</w:t>
      </w:r>
    </w:p>
    <w:p w14:paraId="111245BC" w14:textId="77777777" w:rsidR="0055257A" w:rsidRDefault="0055257A" w:rsidP="00082CF5"/>
    <w:p w14:paraId="0509FCFD" w14:textId="77777777" w:rsidR="00F06989" w:rsidRDefault="00F06989">
      <w:pPr>
        <w:rPr>
          <w:rFonts w:asciiTheme="majorHAnsi" w:eastAsiaTheme="majorEastAsia" w:hAnsiTheme="majorHAnsi" w:cstheme="majorBidi"/>
          <w:b/>
          <w:bCs/>
          <w:color w:val="365F91" w:themeColor="accent1" w:themeShade="BF"/>
          <w:sz w:val="28"/>
          <w:szCs w:val="28"/>
        </w:rPr>
      </w:pPr>
      <w:r>
        <w:br w:type="page"/>
      </w:r>
    </w:p>
    <w:p w14:paraId="6B3B3885" w14:textId="77777777" w:rsidR="002D25C2" w:rsidRDefault="002D25C2" w:rsidP="00916CBA">
      <w:pPr>
        <w:pStyle w:val="Heading1"/>
        <w:spacing w:after="240"/>
      </w:pPr>
      <w:bookmarkStart w:id="109" w:name="_Toc358039577"/>
      <w:r>
        <w:t>References</w:t>
      </w:r>
      <w:bookmarkEnd w:id="109"/>
    </w:p>
    <w:p w14:paraId="59F43283" w14:textId="77777777" w:rsidR="00E113E0" w:rsidRDefault="00E113E0" w:rsidP="00123670">
      <w:pPr>
        <w:pStyle w:val="ListParagraph"/>
        <w:numPr>
          <w:ilvl w:val="0"/>
          <w:numId w:val="3"/>
        </w:numPr>
        <w:spacing w:after="0"/>
        <w:ind w:left="720"/>
      </w:pPr>
      <w:bookmarkStart w:id="110" w:name="_Ref348684649"/>
      <w:bookmarkStart w:id="111" w:name="_Ref347738150"/>
      <w:r>
        <w:t xml:space="preserve">Associated Press (AP). 2012. </w:t>
      </w:r>
      <w:r>
        <w:rPr>
          <w:i/>
        </w:rPr>
        <w:t>Hurricane Sandy reaches Upstate New York.</w:t>
      </w:r>
      <w:r>
        <w:t xml:space="preserve"> October 30, 2012.  </w:t>
      </w:r>
      <w:hyperlink r:id="rId46" w:history="1">
        <w:r w:rsidRPr="005C4FA3">
          <w:rPr>
            <w:rStyle w:val="Hyperlink"/>
          </w:rPr>
          <w:t>http://www.thestylus.net/mobile/news/hurricane-sandy-reaches-upstate-new-york-1.2940315</w:t>
        </w:r>
      </w:hyperlink>
      <w:r>
        <w:t>, accessed February 2013.</w:t>
      </w:r>
    </w:p>
    <w:p w14:paraId="0842B086" w14:textId="77777777" w:rsidR="00A30DDE" w:rsidRDefault="00A30DDE" w:rsidP="00123670">
      <w:pPr>
        <w:pStyle w:val="ListParagraph"/>
        <w:numPr>
          <w:ilvl w:val="0"/>
          <w:numId w:val="3"/>
        </w:numPr>
        <w:spacing w:after="0"/>
        <w:ind w:left="720"/>
      </w:pPr>
      <w:r>
        <w:t>Chow, V. T.</w:t>
      </w:r>
      <w:r w:rsidRPr="00A30DDE">
        <w:t xml:space="preserve"> 1959. Open-Channel Hydraulics, McGraw-Hill, New York.</w:t>
      </w:r>
    </w:p>
    <w:p w14:paraId="017AAB7F" w14:textId="77777777" w:rsidR="009973B4" w:rsidRDefault="009973B4" w:rsidP="00123670">
      <w:pPr>
        <w:pStyle w:val="ListParagraph"/>
        <w:numPr>
          <w:ilvl w:val="0"/>
          <w:numId w:val="3"/>
        </w:numPr>
        <w:spacing w:after="0"/>
        <w:ind w:left="720"/>
      </w:pPr>
      <w:r>
        <w:t xml:space="preserve">Coon, W. F. 1998. </w:t>
      </w:r>
      <w:r>
        <w:rPr>
          <w:i/>
        </w:rPr>
        <w:t>Estimation of Roughness Coefficients for Natural Stream Channels with Vegetated Banks</w:t>
      </w:r>
      <w:r>
        <w:t>, prepared in cooperation with the New York State Department of Transportation</w:t>
      </w:r>
      <w:r w:rsidR="000B3D00">
        <w:t xml:space="preserve">.  U.S. Geological Survey water-supply paper 2441. </w:t>
      </w:r>
    </w:p>
    <w:p w14:paraId="5A11DE0F" w14:textId="77777777" w:rsidR="007441C8" w:rsidRDefault="007441C8" w:rsidP="007441C8">
      <w:pPr>
        <w:pStyle w:val="ListParagraph"/>
        <w:numPr>
          <w:ilvl w:val="0"/>
          <w:numId w:val="3"/>
        </w:numPr>
        <w:spacing w:after="0"/>
        <w:ind w:left="720"/>
      </w:pPr>
      <w:r w:rsidRPr="00145860" w:rsidDel="00EF6D9A">
        <w:t>Federal Emergency Management Agency</w:t>
      </w:r>
      <w:r>
        <w:t xml:space="preserve"> (FEMA). 2009</w:t>
      </w:r>
      <w:r w:rsidR="006A36AF">
        <w:t>(a)</w:t>
      </w:r>
      <w:r>
        <w:t>.</w:t>
      </w:r>
      <w:r w:rsidR="006A36AF">
        <w:t xml:space="preserve"> Appendix M</w:t>
      </w:r>
      <w:r w:rsidRPr="00145860">
        <w:t xml:space="preserve">: </w:t>
      </w:r>
      <w:r w:rsidR="006A36AF">
        <w:rPr>
          <w:i/>
        </w:rPr>
        <w:t>Data Capture Standards.</w:t>
      </w:r>
    </w:p>
    <w:p w14:paraId="7A80C4C2" w14:textId="77777777" w:rsidR="008D1426" w:rsidRDefault="008D1426" w:rsidP="00123670">
      <w:pPr>
        <w:pStyle w:val="ListParagraph"/>
        <w:numPr>
          <w:ilvl w:val="0"/>
          <w:numId w:val="3"/>
        </w:numPr>
        <w:spacing w:after="0"/>
        <w:ind w:left="720"/>
      </w:pPr>
      <w:r w:rsidRPr="00145860" w:rsidDel="00EF6D9A">
        <w:t>Federal Emergency Management Agency</w:t>
      </w:r>
      <w:r>
        <w:t xml:space="preserve"> (FEMA). 2009</w:t>
      </w:r>
      <w:r w:rsidR="006A36AF">
        <w:t>(b)</w:t>
      </w:r>
      <w:r>
        <w:t>.</w:t>
      </w:r>
      <w:r w:rsidRPr="00145860">
        <w:t xml:space="preserve"> </w:t>
      </w:r>
      <w:r w:rsidRPr="00145860">
        <w:rPr>
          <w:i/>
        </w:rPr>
        <w:t>Guidelines and Specifications for Flood Hazard Mapping Partners</w:t>
      </w:r>
      <w:r w:rsidRPr="00145860">
        <w:t xml:space="preserve">, Appendix C: </w:t>
      </w:r>
      <w:r w:rsidRPr="00145860">
        <w:rPr>
          <w:i/>
        </w:rPr>
        <w:t>Guidance for Riverine Flooding Analysis and Mapping</w:t>
      </w:r>
      <w:r>
        <w:t>.</w:t>
      </w:r>
      <w:bookmarkEnd w:id="110"/>
    </w:p>
    <w:p w14:paraId="39092D94" w14:textId="77777777" w:rsidR="00416DFD" w:rsidRDefault="00416DFD" w:rsidP="00123670">
      <w:pPr>
        <w:pStyle w:val="ListParagraph"/>
        <w:numPr>
          <w:ilvl w:val="0"/>
          <w:numId w:val="3"/>
        </w:numPr>
        <w:spacing w:after="0"/>
        <w:ind w:left="720"/>
      </w:pPr>
      <w:r>
        <w:t xml:space="preserve">Federal Emergency Management Agency (FEMA). 2011.  </w:t>
      </w:r>
      <w:r w:rsidRPr="00416DFD">
        <w:rPr>
          <w:i/>
        </w:rPr>
        <w:t>Rapid Response – New York West of Hudson Watershed Riverine High Water Marks Hurricane/Tropical Storm Irene; Contract No. HSFEHQ-11-J-0001; FEMA-DE-50000-NY</w:t>
      </w:r>
      <w:r w:rsidRPr="00241513">
        <w:t>, November 2011</w:t>
      </w:r>
      <w:r>
        <w:t>.</w:t>
      </w:r>
    </w:p>
    <w:p w14:paraId="30265E35" w14:textId="77777777" w:rsidR="00B15F8C" w:rsidRDefault="00B15F8C" w:rsidP="00123670">
      <w:pPr>
        <w:pStyle w:val="ListParagraph"/>
        <w:numPr>
          <w:ilvl w:val="0"/>
          <w:numId w:val="3"/>
        </w:numPr>
        <w:spacing w:after="0"/>
        <w:ind w:left="720"/>
      </w:pPr>
      <w:r>
        <w:t xml:space="preserve">Federal Emergency Management Agency (FEMA). 2012. </w:t>
      </w:r>
      <w:r w:rsidRPr="00416DFD">
        <w:rPr>
          <w:i/>
        </w:rPr>
        <w:t>Field Survey Technical Support Data Notebook. Task Order HSFE02-11-J-0001 for Esopus Watershed, New York. FEMA IDIQ Contract HSFEHQ-09-D-0369</w:t>
      </w:r>
      <w:r w:rsidR="00416DFD">
        <w:rPr>
          <w:i/>
        </w:rPr>
        <w:t xml:space="preserve">, </w:t>
      </w:r>
      <w:r w:rsidRPr="003A6407">
        <w:t>August 31, 2012.</w:t>
      </w:r>
    </w:p>
    <w:p w14:paraId="4AF8F01E" w14:textId="77777777" w:rsidR="008D1426" w:rsidRDefault="008D1426" w:rsidP="00123670">
      <w:pPr>
        <w:pStyle w:val="ListParagraph"/>
        <w:numPr>
          <w:ilvl w:val="0"/>
          <w:numId w:val="3"/>
        </w:numPr>
        <w:spacing w:after="0"/>
        <w:ind w:left="720"/>
      </w:pPr>
      <w:bookmarkStart w:id="112" w:name="_Ref348685192"/>
      <w:r>
        <w:t xml:space="preserve">Federal Emergency Management Agency (FEMA). 2013. </w:t>
      </w:r>
      <w:r w:rsidRPr="00416DFD">
        <w:rPr>
          <w:i/>
        </w:rPr>
        <w:t>Hydrologic Analysis Technical Support Data Notebook. Task O</w:t>
      </w:r>
      <w:r w:rsidR="00911F37" w:rsidRPr="00416DFD">
        <w:rPr>
          <w:i/>
        </w:rPr>
        <w:t>rder HSFE02-10-J-0001 for Ashokan Reservoir</w:t>
      </w:r>
      <w:r w:rsidRPr="00416DFD">
        <w:rPr>
          <w:i/>
        </w:rPr>
        <w:t xml:space="preserve"> Watershed Hydrologic Study – Watershed Model, New York. FEMA Contract No. HSFEHQ-09-D-0369</w:t>
      </w:r>
      <w:r>
        <w:t>.</w:t>
      </w:r>
      <w:bookmarkEnd w:id="112"/>
    </w:p>
    <w:p w14:paraId="4B209912" w14:textId="77777777" w:rsidR="00E113E0" w:rsidRDefault="00E113E0" w:rsidP="00123670">
      <w:pPr>
        <w:pStyle w:val="ListParagraph"/>
        <w:numPr>
          <w:ilvl w:val="0"/>
          <w:numId w:val="3"/>
        </w:numPr>
        <w:spacing w:after="0"/>
        <w:ind w:left="720"/>
      </w:pPr>
      <w:r>
        <w:t xml:space="preserve">Gormley, Michael. 2012. </w:t>
      </w:r>
      <w:r>
        <w:rPr>
          <w:i/>
        </w:rPr>
        <w:t>Cuomo: Sandy Cost NY, NYC $32B in Damage and Loss</w:t>
      </w:r>
      <w:r>
        <w:t xml:space="preserve">. Associated Press, November 26, 2012. </w:t>
      </w:r>
      <w:hyperlink r:id="rId47" w:history="1">
        <w:bookmarkStart w:id="113" w:name="_Ref348087428"/>
        <w:r w:rsidRPr="000B7330">
          <w:rPr>
            <w:rStyle w:val="Hyperlink"/>
          </w:rPr>
          <w:t>http://bigstory.ap.org/article/cuomo-bloomberg-brief-ny-delegation-storm-cost</w:t>
        </w:r>
        <w:bookmarkEnd w:id="113"/>
      </w:hyperlink>
      <w:r>
        <w:t>, accessed February, 2013.</w:t>
      </w:r>
    </w:p>
    <w:p w14:paraId="3C9D3024" w14:textId="77777777" w:rsidR="008D1426" w:rsidRDefault="008D1426" w:rsidP="00123670">
      <w:pPr>
        <w:keepLines/>
        <w:numPr>
          <w:ilvl w:val="0"/>
          <w:numId w:val="3"/>
        </w:numPr>
        <w:spacing w:after="0"/>
        <w:ind w:left="720"/>
      </w:pPr>
      <w:bookmarkStart w:id="114" w:name="_Ref348685383"/>
      <w:r w:rsidRPr="006051D8">
        <w:t>New York City Department of Envi</w:t>
      </w:r>
      <w:r>
        <w:t xml:space="preserve">ronmental Protection (NYCDEP). 2007. </w:t>
      </w:r>
      <w:r w:rsidR="00123670">
        <w:t xml:space="preserve">Cornell Cooperative Extension - </w:t>
      </w:r>
      <w:r w:rsidRPr="006051D8">
        <w:t>Ulster County, U.S. Army Engineer Research Development Center, Upper Esopus Cree</w:t>
      </w:r>
      <w:r>
        <w:t>k Management Plan</w:t>
      </w:r>
      <w:r w:rsidR="00123670">
        <w:t>, January 2007</w:t>
      </w:r>
      <w:r>
        <w:t>.</w:t>
      </w:r>
      <w:bookmarkEnd w:id="114"/>
    </w:p>
    <w:p w14:paraId="754C9E6E" w14:textId="77777777" w:rsidR="00BE31B1" w:rsidRPr="006051D8" w:rsidRDefault="00BE31B1" w:rsidP="00123670">
      <w:pPr>
        <w:keepLines/>
        <w:numPr>
          <w:ilvl w:val="0"/>
          <w:numId w:val="3"/>
        </w:numPr>
        <w:spacing w:after="0"/>
        <w:ind w:left="720"/>
      </w:pPr>
      <w:r>
        <w:t xml:space="preserve">New York City Department of Environmental Protection (NYCDEP). 2010. </w:t>
      </w:r>
      <w:r>
        <w:rPr>
          <w:i/>
        </w:rPr>
        <w:t>Upgraded Geographic Information Systems Digital Orthoimagery and Lidar Data</w:t>
      </w:r>
      <w:r>
        <w:t>.  Bureau of Water Supply, Watershed Protection and Planning, GIS Section, March 2010.</w:t>
      </w:r>
    </w:p>
    <w:p w14:paraId="1766DB7F" w14:textId="77777777" w:rsidR="008D1426" w:rsidRDefault="008D1426" w:rsidP="00123670">
      <w:pPr>
        <w:pStyle w:val="ListParagraph"/>
        <w:numPr>
          <w:ilvl w:val="0"/>
          <w:numId w:val="3"/>
        </w:numPr>
        <w:ind w:left="720"/>
      </w:pPr>
      <w:bookmarkStart w:id="115" w:name="_Ref348537503"/>
      <w:r>
        <w:t xml:space="preserve">New York Governor’s Press Office. 2012. New York State Responds, </w:t>
      </w:r>
      <w:r>
        <w:rPr>
          <w:i/>
        </w:rPr>
        <w:t>Hurricane Irene and Tropical Storm Lee: One Year Later, August 2012</w:t>
      </w:r>
      <w:r>
        <w:t xml:space="preserve">.  </w:t>
      </w:r>
      <w:hyperlink r:id="rId48" w:history="1">
        <w:r w:rsidRPr="0045749F">
          <w:rPr>
            <w:rStyle w:val="Hyperlink"/>
          </w:rPr>
          <w:t>http://www.governor.ny.gov/press/08232012-hurricane-irene-hurricane-lee-state-aid</w:t>
        </w:r>
      </w:hyperlink>
      <w:r>
        <w:t>, accessed February 2013.</w:t>
      </w:r>
      <w:bookmarkEnd w:id="115"/>
    </w:p>
    <w:p w14:paraId="5FFF6296" w14:textId="77777777" w:rsidR="00E113E0" w:rsidRDefault="00E113E0" w:rsidP="00123670">
      <w:pPr>
        <w:pStyle w:val="ListParagraph"/>
        <w:numPr>
          <w:ilvl w:val="0"/>
          <w:numId w:val="3"/>
        </w:numPr>
        <w:ind w:left="720"/>
      </w:pPr>
      <w:r>
        <w:t xml:space="preserve">Suro, Thomas P. and Firda, Gary D. 2007. </w:t>
      </w:r>
      <w:r w:rsidRPr="00BB4610">
        <w:rPr>
          <w:i/>
        </w:rPr>
        <w:t>Flood of April 2-3, 2005, Esopus Creek Basin, New York</w:t>
      </w:r>
      <w:r>
        <w:rPr>
          <w:i/>
        </w:rPr>
        <w:t>.</w:t>
      </w:r>
      <w:r>
        <w:t xml:space="preserve"> U. S. Geological Survey Open-File Report: 2007-1036.</w:t>
      </w:r>
    </w:p>
    <w:p w14:paraId="63761152" w14:textId="77777777" w:rsidR="00752870" w:rsidRDefault="00752870" w:rsidP="00123670">
      <w:pPr>
        <w:pStyle w:val="ListParagraph"/>
        <w:numPr>
          <w:ilvl w:val="0"/>
          <w:numId w:val="3"/>
        </w:numPr>
        <w:ind w:left="720"/>
      </w:pPr>
      <w:r>
        <w:t>U.S. Army Corps of Engineers (USACE). 2010</w:t>
      </w:r>
      <w:r w:rsidR="00123670">
        <w:t>(a)</w:t>
      </w:r>
      <w:r>
        <w:t>. Hydrologic Engineering Center, HEC-RAS River Analysis System, User’s Manual, Version 4.1.</w:t>
      </w:r>
    </w:p>
    <w:p w14:paraId="43836828" w14:textId="77777777" w:rsidR="009973B4" w:rsidRPr="002D25C2" w:rsidRDefault="00752870" w:rsidP="009973B4">
      <w:pPr>
        <w:pStyle w:val="ListParagraph"/>
        <w:numPr>
          <w:ilvl w:val="0"/>
          <w:numId w:val="3"/>
        </w:numPr>
        <w:ind w:left="720"/>
      </w:pPr>
      <w:r>
        <w:t>U.S. Army Corps of Engineers (USACE). 2010</w:t>
      </w:r>
      <w:r w:rsidR="00123670">
        <w:t>(b)</w:t>
      </w:r>
      <w:r>
        <w:t>. Hydrologic Engineering Center, HEC-RAS River Analysis System, Hydraulic Reference Manual, Version 4.1.</w:t>
      </w:r>
      <w:bookmarkEnd w:id="111"/>
      <w:r w:rsidR="009973B4">
        <w:t xml:space="preserve"> </w:t>
      </w:r>
    </w:p>
    <w:p w14:paraId="233F998E" w14:textId="77777777" w:rsidR="003A2D89" w:rsidRDefault="003A2D89" w:rsidP="003A2D89">
      <w:pPr>
        <w:rPr>
          <w:sz w:val="36"/>
        </w:rPr>
        <w:sectPr w:rsidR="003A2D89" w:rsidSect="000F23AA">
          <w:pgSz w:w="12240" w:h="15840"/>
          <w:pgMar w:top="1440" w:right="1440" w:bottom="1440" w:left="1440" w:header="720" w:footer="720" w:gutter="0"/>
          <w:cols w:space="720"/>
          <w:docGrid w:linePitch="360"/>
        </w:sectPr>
      </w:pPr>
    </w:p>
    <w:p w14:paraId="59F299F3" w14:textId="77777777" w:rsidR="00D54F39" w:rsidRPr="000E3B9B" w:rsidRDefault="00B664E6" w:rsidP="000E3B9B">
      <w:pPr>
        <w:jc w:val="center"/>
        <w:rPr>
          <w:b/>
        </w:rPr>
      </w:pPr>
      <w:r w:rsidRPr="000E3B9B">
        <w:rPr>
          <w:b/>
          <w:sz w:val="36"/>
        </w:rPr>
        <w:t>Appendix A</w:t>
      </w:r>
    </w:p>
    <w:p w14:paraId="4B08F66A" w14:textId="77777777" w:rsidR="003A2D89" w:rsidRPr="000926A0" w:rsidRDefault="003A2D89" w:rsidP="003A2D89">
      <w:pPr>
        <w:jc w:val="center"/>
        <w:rPr>
          <w:b/>
          <w:sz w:val="32"/>
        </w:rPr>
      </w:pPr>
      <w:r>
        <w:rPr>
          <w:b/>
          <w:sz w:val="32"/>
        </w:rPr>
        <w:t>Effective vs. New Study Comparison Tables</w:t>
      </w:r>
    </w:p>
    <w:p w14:paraId="31E21301" w14:textId="77777777" w:rsidR="003A2D89" w:rsidRPr="00367C71" w:rsidRDefault="003A2D89" w:rsidP="003A2D89">
      <w:pPr>
        <w:pStyle w:val="Caption"/>
        <w:keepNext/>
        <w:spacing w:after="0"/>
        <w:jc w:val="center"/>
        <w:rPr>
          <w:color w:val="auto"/>
          <w:sz w:val="24"/>
          <w:szCs w:val="28"/>
        </w:rPr>
      </w:pPr>
      <w:r>
        <w:rPr>
          <w:color w:val="auto"/>
          <w:sz w:val="24"/>
          <w:szCs w:val="28"/>
        </w:rPr>
        <w:t xml:space="preserve">Table A.1: </w:t>
      </w:r>
      <w:r w:rsidRPr="00367C71">
        <w:rPr>
          <w:color w:val="auto"/>
          <w:sz w:val="24"/>
          <w:szCs w:val="28"/>
        </w:rPr>
        <w:t>Comparison of result</w:t>
      </w:r>
      <w:r>
        <w:rPr>
          <w:color w:val="auto"/>
          <w:sz w:val="24"/>
          <w:szCs w:val="28"/>
        </w:rPr>
        <w:t>s between new study and effective FIS at cross sections upstream of structures</w:t>
      </w:r>
      <w:r w:rsidRPr="00367C71">
        <w:rPr>
          <w:color w:val="auto"/>
          <w:sz w:val="24"/>
          <w:szCs w:val="28"/>
        </w:rPr>
        <w:t xml:space="preserve"> for </w:t>
      </w:r>
      <w:r>
        <w:rPr>
          <w:color w:val="auto"/>
          <w:sz w:val="24"/>
          <w:szCs w:val="28"/>
        </w:rPr>
        <w:t>Beaver Kill</w:t>
      </w:r>
    </w:p>
    <w:tbl>
      <w:tblPr>
        <w:tblW w:w="10814" w:type="dxa"/>
        <w:jc w:val="center"/>
        <w:tblLook w:val="04A0" w:firstRow="1" w:lastRow="0" w:firstColumn="1" w:lastColumn="0" w:noHBand="0" w:noVBand="1"/>
      </w:tblPr>
      <w:tblGrid>
        <w:gridCol w:w="941"/>
        <w:gridCol w:w="942"/>
        <w:gridCol w:w="1068"/>
        <w:gridCol w:w="4166"/>
        <w:gridCol w:w="875"/>
        <w:gridCol w:w="941"/>
        <w:gridCol w:w="1011"/>
        <w:gridCol w:w="1169"/>
      </w:tblGrid>
      <w:tr w:rsidR="003A2D89" w:rsidRPr="003A2D89" w14:paraId="4498C38B" w14:textId="77777777" w:rsidTr="001D6687">
        <w:trPr>
          <w:trHeight w:val="600"/>
          <w:jc w:val="center"/>
        </w:trPr>
        <w:tc>
          <w:tcPr>
            <w:tcW w:w="941"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48FFE6AD"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River Sta</w:t>
            </w:r>
          </w:p>
        </w:tc>
        <w:tc>
          <w:tcPr>
            <w:tcW w:w="942" w:type="dxa"/>
            <w:tcBorders>
              <w:top w:val="single" w:sz="4" w:space="0" w:color="auto"/>
              <w:left w:val="nil"/>
              <w:bottom w:val="single" w:sz="4" w:space="0" w:color="auto"/>
              <w:right w:val="single" w:sz="4" w:space="0" w:color="auto"/>
            </w:tcBorders>
            <w:shd w:val="clear" w:color="000000" w:fill="D8D8D8"/>
            <w:vAlign w:val="bottom"/>
            <w:hideMark/>
          </w:tcPr>
          <w:p w14:paraId="1C416878"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Profile</w:t>
            </w:r>
          </w:p>
        </w:tc>
        <w:tc>
          <w:tcPr>
            <w:tcW w:w="1068" w:type="dxa"/>
            <w:tcBorders>
              <w:top w:val="single" w:sz="4" w:space="0" w:color="auto"/>
              <w:left w:val="nil"/>
              <w:bottom w:val="single" w:sz="4" w:space="0" w:color="auto"/>
              <w:right w:val="single" w:sz="4" w:space="0" w:color="auto"/>
            </w:tcBorders>
            <w:shd w:val="clear" w:color="000000" w:fill="D8D8D8"/>
            <w:vAlign w:val="bottom"/>
            <w:hideMark/>
          </w:tcPr>
          <w:p w14:paraId="14519378"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Structure Type</w:t>
            </w:r>
          </w:p>
        </w:tc>
        <w:tc>
          <w:tcPr>
            <w:tcW w:w="4166" w:type="dxa"/>
            <w:tcBorders>
              <w:top w:val="single" w:sz="4" w:space="0" w:color="auto"/>
              <w:left w:val="nil"/>
              <w:bottom w:val="single" w:sz="4" w:space="0" w:color="auto"/>
              <w:right w:val="single" w:sz="4" w:space="0" w:color="auto"/>
            </w:tcBorders>
            <w:shd w:val="clear" w:color="000000" w:fill="D8D8D8"/>
            <w:vAlign w:val="bottom"/>
            <w:hideMark/>
          </w:tcPr>
          <w:p w14:paraId="18932E33"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Structure Name</w:t>
            </w:r>
          </w:p>
        </w:tc>
        <w:tc>
          <w:tcPr>
            <w:tcW w:w="576" w:type="dxa"/>
            <w:tcBorders>
              <w:top w:val="single" w:sz="4" w:space="0" w:color="auto"/>
              <w:left w:val="nil"/>
              <w:bottom w:val="single" w:sz="4" w:space="0" w:color="auto"/>
              <w:right w:val="single" w:sz="4" w:space="0" w:color="auto"/>
            </w:tcBorders>
            <w:shd w:val="clear" w:color="000000" w:fill="D8D8D8"/>
            <w:vAlign w:val="bottom"/>
            <w:hideMark/>
          </w:tcPr>
          <w:p w14:paraId="61601891"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Q Total</w:t>
            </w:r>
          </w:p>
        </w:tc>
        <w:tc>
          <w:tcPr>
            <w:tcW w:w="941" w:type="dxa"/>
            <w:tcBorders>
              <w:top w:val="single" w:sz="4" w:space="0" w:color="auto"/>
              <w:left w:val="nil"/>
              <w:bottom w:val="single" w:sz="4" w:space="0" w:color="auto"/>
              <w:right w:val="single" w:sz="4" w:space="0" w:color="auto"/>
            </w:tcBorders>
            <w:shd w:val="clear" w:color="000000" w:fill="D8D8D8"/>
            <w:vAlign w:val="bottom"/>
            <w:hideMark/>
          </w:tcPr>
          <w:p w14:paraId="3E9B5BCD"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W.S. Elev</w:t>
            </w:r>
          </w:p>
        </w:tc>
        <w:tc>
          <w:tcPr>
            <w:tcW w:w="1011" w:type="dxa"/>
            <w:tcBorders>
              <w:top w:val="single" w:sz="4" w:space="0" w:color="auto"/>
              <w:left w:val="nil"/>
              <w:bottom w:val="single" w:sz="4" w:space="0" w:color="auto"/>
              <w:right w:val="single" w:sz="4" w:space="0" w:color="auto"/>
            </w:tcBorders>
            <w:shd w:val="clear" w:color="000000" w:fill="D8D8D8"/>
            <w:vAlign w:val="bottom"/>
            <w:hideMark/>
          </w:tcPr>
          <w:p w14:paraId="691D9B3E"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Effective FIS W. S. Elev</w:t>
            </w:r>
          </w:p>
        </w:tc>
        <w:tc>
          <w:tcPr>
            <w:tcW w:w="1169" w:type="dxa"/>
            <w:tcBorders>
              <w:top w:val="single" w:sz="4" w:space="0" w:color="auto"/>
              <w:left w:val="nil"/>
              <w:bottom w:val="single" w:sz="4" w:space="0" w:color="auto"/>
              <w:right w:val="single" w:sz="4" w:space="0" w:color="auto"/>
            </w:tcBorders>
            <w:shd w:val="clear" w:color="000000" w:fill="D8D8D8"/>
            <w:vAlign w:val="bottom"/>
            <w:hideMark/>
          </w:tcPr>
          <w:p w14:paraId="2FD97636"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W.S. Elev Difference</w:t>
            </w:r>
          </w:p>
        </w:tc>
      </w:tr>
      <w:tr w:rsidR="003A2D89" w:rsidRPr="003A2D89" w14:paraId="312C1937" w14:textId="77777777" w:rsidTr="001D6687">
        <w:trPr>
          <w:trHeight w:val="300"/>
          <w:jc w:val="center"/>
        </w:trPr>
        <w:tc>
          <w:tcPr>
            <w:tcW w:w="941" w:type="dxa"/>
            <w:tcBorders>
              <w:top w:val="nil"/>
              <w:left w:val="single" w:sz="4" w:space="0" w:color="auto"/>
              <w:bottom w:val="single" w:sz="4" w:space="0" w:color="auto"/>
              <w:right w:val="single" w:sz="4" w:space="0" w:color="auto"/>
            </w:tcBorders>
            <w:shd w:val="clear" w:color="000000" w:fill="D8D8D8"/>
            <w:noWrap/>
            <w:vAlign w:val="bottom"/>
            <w:hideMark/>
          </w:tcPr>
          <w:p w14:paraId="339281BD"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 </w:t>
            </w:r>
          </w:p>
        </w:tc>
        <w:tc>
          <w:tcPr>
            <w:tcW w:w="942" w:type="dxa"/>
            <w:tcBorders>
              <w:top w:val="nil"/>
              <w:left w:val="nil"/>
              <w:bottom w:val="single" w:sz="4" w:space="0" w:color="auto"/>
              <w:right w:val="single" w:sz="4" w:space="0" w:color="auto"/>
            </w:tcBorders>
            <w:shd w:val="clear" w:color="000000" w:fill="D8D8D8"/>
            <w:noWrap/>
            <w:vAlign w:val="bottom"/>
            <w:hideMark/>
          </w:tcPr>
          <w:p w14:paraId="16880C20"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 </w:t>
            </w:r>
          </w:p>
        </w:tc>
        <w:tc>
          <w:tcPr>
            <w:tcW w:w="1068" w:type="dxa"/>
            <w:tcBorders>
              <w:top w:val="nil"/>
              <w:left w:val="nil"/>
              <w:bottom w:val="single" w:sz="4" w:space="0" w:color="auto"/>
              <w:right w:val="single" w:sz="4" w:space="0" w:color="auto"/>
            </w:tcBorders>
            <w:shd w:val="clear" w:color="000000" w:fill="D8D8D8"/>
            <w:noWrap/>
            <w:vAlign w:val="bottom"/>
            <w:hideMark/>
          </w:tcPr>
          <w:p w14:paraId="7C45E0A4"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 </w:t>
            </w:r>
          </w:p>
        </w:tc>
        <w:tc>
          <w:tcPr>
            <w:tcW w:w="4166" w:type="dxa"/>
            <w:tcBorders>
              <w:top w:val="nil"/>
              <w:left w:val="nil"/>
              <w:bottom w:val="single" w:sz="4" w:space="0" w:color="auto"/>
              <w:right w:val="single" w:sz="4" w:space="0" w:color="auto"/>
            </w:tcBorders>
            <w:shd w:val="clear" w:color="000000" w:fill="D8D8D8"/>
            <w:noWrap/>
            <w:vAlign w:val="bottom"/>
            <w:hideMark/>
          </w:tcPr>
          <w:p w14:paraId="1FC7FC8D"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 </w:t>
            </w:r>
          </w:p>
        </w:tc>
        <w:tc>
          <w:tcPr>
            <w:tcW w:w="576" w:type="dxa"/>
            <w:tcBorders>
              <w:top w:val="nil"/>
              <w:left w:val="nil"/>
              <w:bottom w:val="single" w:sz="4" w:space="0" w:color="auto"/>
              <w:right w:val="single" w:sz="4" w:space="0" w:color="auto"/>
            </w:tcBorders>
            <w:shd w:val="clear" w:color="000000" w:fill="D8D8D8"/>
            <w:noWrap/>
            <w:vAlign w:val="bottom"/>
            <w:hideMark/>
          </w:tcPr>
          <w:p w14:paraId="56306232"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(cfs)</w:t>
            </w:r>
          </w:p>
        </w:tc>
        <w:tc>
          <w:tcPr>
            <w:tcW w:w="941" w:type="dxa"/>
            <w:tcBorders>
              <w:top w:val="nil"/>
              <w:left w:val="nil"/>
              <w:bottom w:val="single" w:sz="4" w:space="0" w:color="auto"/>
              <w:right w:val="single" w:sz="4" w:space="0" w:color="auto"/>
            </w:tcBorders>
            <w:shd w:val="clear" w:color="000000" w:fill="D8D8D8"/>
            <w:noWrap/>
            <w:vAlign w:val="bottom"/>
            <w:hideMark/>
          </w:tcPr>
          <w:p w14:paraId="1934021E"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(ft)</w:t>
            </w:r>
          </w:p>
        </w:tc>
        <w:tc>
          <w:tcPr>
            <w:tcW w:w="1011" w:type="dxa"/>
            <w:tcBorders>
              <w:top w:val="nil"/>
              <w:left w:val="nil"/>
              <w:bottom w:val="single" w:sz="4" w:space="0" w:color="auto"/>
              <w:right w:val="single" w:sz="4" w:space="0" w:color="auto"/>
            </w:tcBorders>
            <w:shd w:val="clear" w:color="000000" w:fill="D8D8D8"/>
            <w:noWrap/>
            <w:vAlign w:val="bottom"/>
            <w:hideMark/>
          </w:tcPr>
          <w:p w14:paraId="7B41E63A"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(ft)</w:t>
            </w:r>
          </w:p>
        </w:tc>
        <w:tc>
          <w:tcPr>
            <w:tcW w:w="1169" w:type="dxa"/>
            <w:tcBorders>
              <w:top w:val="nil"/>
              <w:left w:val="nil"/>
              <w:bottom w:val="single" w:sz="4" w:space="0" w:color="auto"/>
              <w:right w:val="single" w:sz="4" w:space="0" w:color="auto"/>
            </w:tcBorders>
            <w:shd w:val="clear" w:color="000000" w:fill="D8D8D8"/>
            <w:noWrap/>
            <w:vAlign w:val="bottom"/>
            <w:hideMark/>
          </w:tcPr>
          <w:p w14:paraId="2A2A3B27" w14:textId="77777777" w:rsidR="003A2D89" w:rsidRPr="003A2D89" w:rsidRDefault="003A2D89" w:rsidP="001D6687">
            <w:pPr>
              <w:spacing w:after="0" w:line="240" w:lineRule="auto"/>
              <w:rPr>
                <w:rFonts w:ascii="Calibri" w:eastAsia="Times New Roman" w:hAnsi="Calibri" w:cs="Times New Roman"/>
                <w:b/>
                <w:bCs/>
                <w:color w:val="000000"/>
                <w:sz w:val="20"/>
              </w:rPr>
            </w:pPr>
            <w:r w:rsidRPr="003A2D89">
              <w:rPr>
                <w:rFonts w:ascii="Calibri" w:eastAsia="Times New Roman" w:hAnsi="Calibri" w:cs="Times New Roman"/>
                <w:b/>
                <w:bCs/>
                <w:color w:val="000000"/>
                <w:sz w:val="20"/>
              </w:rPr>
              <w:t>(ft)</w:t>
            </w:r>
          </w:p>
        </w:tc>
      </w:tr>
      <w:tr w:rsidR="003A2D89" w:rsidRPr="003A2D89" w14:paraId="718E9135"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3D028DA"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31561.5</w:t>
            </w:r>
          </w:p>
        </w:tc>
        <w:tc>
          <w:tcPr>
            <w:tcW w:w="942" w:type="dxa"/>
            <w:tcBorders>
              <w:top w:val="nil"/>
              <w:left w:val="nil"/>
              <w:bottom w:val="single" w:sz="4" w:space="0" w:color="auto"/>
              <w:right w:val="single" w:sz="4" w:space="0" w:color="auto"/>
            </w:tcBorders>
            <w:shd w:val="clear" w:color="auto" w:fill="auto"/>
            <w:noWrap/>
            <w:vAlign w:val="bottom"/>
            <w:hideMark/>
          </w:tcPr>
          <w:p w14:paraId="63BBECD0"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3B78DB8D"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Culvert</w:t>
            </w:r>
          </w:p>
        </w:tc>
        <w:tc>
          <w:tcPr>
            <w:tcW w:w="4166" w:type="dxa"/>
            <w:tcBorders>
              <w:top w:val="nil"/>
              <w:left w:val="nil"/>
              <w:bottom w:val="single" w:sz="4" w:space="0" w:color="auto"/>
              <w:right w:val="single" w:sz="4" w:space="0" w:color="auto"/>
            </w:tcBorders>
            <w:shd w:val="clear" w:color="auto" w:fill="auto"/>
            <w:noWrap/>
            <w:vAlign w:val="bottom"/>
            <w:hideMark/>
          </w:tcPr>
          <w:p w14:paraId="268B90F5"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Sickler Rd</w:t>
            </w:r>
          </w:p>
        </w:tc>
        <w:tc>
          <w:tcPr>
            <w:tcW w:w="576" w:type="dxa"/>
            <w:tcBorders>
              <w:top w:val="nil"/>
              <w:left w:val="nil"/>
              <w:bottom w:val="single" w:sz="4" w:space="0" w:color="auto"/>
              <w:right w:val="single" w:sz="4" w:space="0" w:color="auto"/>
            </w:tcBorders>
            <w:shd w:val="clear" w:color="auto" w:fill="auto"/>
            <w:noWrap/>
            <w:vAlign w:val="bottom"/>
            <w:hideMark/>
          </w:tcPr>
          <w:p w14:paraId="5344CD96"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582.5</w:t>
            </w:r>
          </w:p>
        </w:tc>
        <w:tc>
          <w:tcPr>
            <w:tcW w:w="941" w:type="dxa"/>
            <w:tcBorders>
              <w:top w:val="nil"/>
              <w:left w:val="nil"/>
              <w:bottom w:val="single" w:sz="4" w:space="0" w:color="auto"/>
              <w:right w:val="single" w:sz="4" w:space="0" w:color="auto"/>
            </w:tcBorders>
            <w:shd w:val="clear" w:color="auto" w:fill="auto"/>
            <w:noWrap/>
            <w:vAlign w:val="bottom"/>
            <w:hideMark/>
          </w:tcPr>
          <w:p w14:paraId="118FD161"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1076.20</w:t>
            </w:r>
          </w:p>
        </w:tc>
        <w:tc>
          <w:tcPr>
            <w:tcW w:w="1011" w:type="dxa"/>
            <w:tcBorders>
              <w:top w:val="nil"/>
              <w:left w:val="nil"/>
              <w:bottom w:val="single" w:sz="4" w:space="0" w:color="auto"/>
              <w:right w:val="single" w:sz="4" w:space="0" w:color="auto"/>
            </w:tcBorders>
            <w:shd w:val="clear" w:color="auto" w:fill="auto"/>
            <w:noWrap/>
            <w:vAlign w:val="bottom"/>
            <w:hideMark/>
          </w:tcPr>
          <w:p w14:paraId="55604091"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1076.8</w:t>
            </w:r>
          </w:p>
        </w:tc>
        <w:tc>
          <w:tcPr>
            <w:tcW w:w="1169" w:type="dxa"/>
            <w:tcBorders>
              <w:top w:val="nil"/>
              <w:left w:val="nil"/>
              <w:bottom w:val="single" w:sz="4" w:space="0" w:color="auto"/>
              <w:right w:val="single" w:sz="4" w:space="0" w:color="auto"/>
            </w:tcBorders>
            <w:shd w:val="clear" w:color="auto" w:fill="auto"/>
            <w:noWrap/>
            <w:vAlign w:val="bottom"/>
            <w:hideMark/>
          </w:tcPr>
          <w:p w14:paraId="6899DBB5"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-0.60</w:t>
            </w:r>
          </w:p>
        </w:tc>
      </w:tr>
      <w:tr w:rsidR="003A2D89" w:rsidRPr="003A2D89" w14:paraId="5125CE7D"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5659206"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31136.2</w:t>
            </w:r>
          </w:p>
        </w:tc>
        <w:tc>
          <w:tcPr>
            <w:tcW w:w="942" w:type="dxa"/>
            <w:tcBorders>
              <w:top w:val="nil"/>
              <w:left w:val="nil"/>
              <w:bottom w:val="single" w:sz="4" w:space="0" w:color="auto"/>
              <w:right w:val="single" w:sz="4" w:space="0" w:color="auto"/>
            </w:tcBorders>
            <w:shd w:val="clear" w:color="auto" w:fill="auto"/>
            <w:noWrap/>
            <w:vAlign w:val="bottom"/>
            <w:hideMark/>
          </w:tcPr>
          <w:p w14:paraId="249F95B9"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193F8DC3"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Culvert</w:t>
            </w:r>
          </w:p>
        </w:tc>
        <w:tc>
          <w:tcPr>
            <w:tcW w:w="4166" w:type="dxa"/>
            <w:tcBorders>
              <w:top w:val="nil"/>
              <w:left w:val="nil"/>
              <w:bottom w:val="single" w:sz="4" w:space="0" w:color="auto"/>
              <w:right w:val="single" w:sz="4" w:space="0" w:color="auto"/>
            </w:tcBorders>
            <w:shd w:val="clear" w:color="auto" w:fill="auto"/>
            <w:noWrap/>
            <w:vAlign w:val="bottom"/>
            <w:hideMark/>
          </w:tcPr>
          <w:p w14:paraId="362E241E"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Driveway #3</w:t>
            </w:r>
          </w:p>
        </w:tc>
        <w:tc>
          <w:tcPr>
            <w:tcW w:w="576" w:type="dxa"/>
            <w:tcBorders>
              <w:top w:val="nil"/>
              <w:left w:val="nil"/>
              <w:bottom w:val="single" w:sz="4" w:space="0" w:color="auto"/>
              <w:right w:val="single" w:sz="4" w:space="0" w:color="auto"/>
            </w:tcBorders>
            <w:shd w:val="clear" w:color="auto" w:fill="auto"/>
            <w:noWrap/>
            <w:vAlign w:val="bottom"/>
            <w:hideMark/>
          </w:tcPr>
          <w:p w14:paraId="232C682B"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582.5</w:t>
            </w:r>
          </w:p>
        </w:tc>
        <w:tc>
          <w:tcPr>
            <w:tcW w:w="941" w:type="dxa"/>
            <w:tcBorders>
              <w:top w:val="nil"/>
              <w:left w:val="nil"/>
              <w:bottom w:val="single" w:sz="4" w:space="0" w:color="auto"/>
              <w:right w:val="single" w:sz="4" w:space="0" w:color="auto"/>
            </w:tcBorders>
            <w:shd w:val="clear" w:color="auto" w:fill="auto"/>
            <w:noWrap/>
            <w:vAlign w:val="bottom"/>
            <w:hideMark/>
          </w:tcPr>
          <w:p w14:paraId="79A50838"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1075.04</w:t>
            </w:r>
          </w:p>
        </w:tc>
        <w:tc>
          <w:tcPr>
            <w:tcW w:w="1011" w:type="dxa"/>
            <w:tcBorders>
              <w:top w:val="nil"/>
              <w:left w:val="nil"/>
              <w:bottom w:val="single" w:sz="4" w:space="0" w:color="auto"/>
              <w:right w:val="single" w:sz="4" w:space="0" w:color="auto"/>
            </w:tcBorders>
            <w:shd w:val="clear" w:color="auto" w:fill="auto"/>
            <w:noWrap/>
            <w:vAlign w:val="bottom"/>
            <w:hideMark/>
          </w:tcPr>
          <w:p w14:paraId="4B393AF0"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w:t>
            </w:r>
          </w:p>
        </w:tc>
        <w:tc>
          <w:tcPr>
            <w:tcW w:w="1169" w:type="dxa"/>
            <w:tcBorders>
              <w:top w:val="nil"/>
              <w:left w:val="nil"/>
              <w:bottom w:val="single" w:sz="4" w:space="0" w:color="auto"/>
              <w:right w:val="single" w:sz="4" w:space="0" w:color="auto"/>
            </w:tcBorders>
            <w:shd w:val="clear" w:color="auto" w:fill="auto"/>
            <w:noWrap/>
            <w:vAlign w:val="bottom"/>
            <w:hideMark/>
          </w:tcPr>
          <w:p w14:paraId="6D96E6EC"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w:t>
            </w:r>
          </w:p>
        </w:tc>
      </w:tr>
      <w:tr w:rsidR="003A2D89" w:rsidRPr="003A2D89" w14:paraId="45BC3087"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26F7AD6"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20844.3</w:t>
            </w:r>
          </w:p>
        </w:tc>
        <w:tc>
          <w:tcPr>
            <w:tcW w:w="942" w:type="dxa"/>
            <w:tcBorders>
              <w:top w:val="nil"/>
              <w:left w:val="nil"/>
              <w:bottom w:val="single" w:sz="4" w:space="0" w:color="auto"/>
              <w:right w:val="single" w:sz="4" w:space="0" w:color="auto"/>
            </w:tcBorders>
            <w:shd w:val="clear" w:color="auto" w:fill="auto"/>
            <w:noWrap/>
            <w:vAlign w:val="bottom"/>
            <w:hideMark/>
          </w:tcPr>
          <w:p w14:paraId="79C82D05"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0F740B63"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Bridge</w:t>
            </w:r>
          </w:p>
        </w:tc>
        <w:tc>
          <w:tcPr>
            <w:tcW w:w="4166" w:type="dxa"/>
            <w:tcBorders>
              <w:top w:val="nil"/>
              <w:left w:val="nil"/>
              <w:bottom w:val="single" w:sz="4" w:space="0" w:color="auto"/>
              <w:right w:val="single" w:sz="4" w:space="0" w:color="auto"/>
            </w:tcBorders>
            <w:shd w:val="clear" w:color="auto" w:fill="auto"/>
            <w:noWrap/>
            <w:vAlign w:val="bottom"/>
            <w:hideMark/>
          </w:tcPr>
          <w:p w14:paraId="71E57E19"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Route 212 #3</w:t>
            </w:r>
          </w:p>
        </w:tc>
        <w:tc>
          <w:tcPr>
            <w:tcW w:w="576" w:type="dxa"/>
            <w:tcBorders>
              <w:top w:val="nil"/>
              <w:left w:val="nil"/>
              <w:bottom w:val="single" w:sz="4" w:space="0" w:color="auto"/>
              <w:right w:val="single" w:sz="4" w:space="0" w:color="auto"/>
            </w:tcBorders>
            <w:shd w:val="clear" w:color="auto" w:fill="auto"/>
            <w:noWrap/>
            <w:vAlign w:val="bottom"/>
            <w:hideMark/>
          </w:tcPr>
          <w:p w14:paraId="0C237A93"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10108.6</w:t>
            </w:r>
          </w:p>
        </w:tc>
        <w:tc>
          <w:tcPr>
            <w:tcW w:w="941" w:type="dxa"/>
            <w:tcBorders>
              <w:top w:val="nil"/>
              <w:left w:val="nil"/>
              <w:bottom w:val="single" w:sz="4" w:space="0" w:color="auto"/>
              <w:right w:val="single" w:sz="4" w:space="0" w:color="auto"/>
            </w:tcBorders>
            <w:shd w:val="clear" w:color="auto" w:fill="auto"/>
            <w:noWrap/>
            <w:vAlign w:val="bottom"/>
            <w:hideMark/>
          </w:tcPr>
          <w:p w14:paraId="482205AF"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1045.95</w:t>
            </w:r>
          </w:p>
        </w:tc>
        <w:tc>
          <w:tcPr>
            <w:tcW w:w="1011" w:type="dxa"/>
            <w:tcBorders>
              <w:top w:val="nil"/>
              <w:left w:val="nil"/>
              <w:bottom w:val="single" w:sz="4" w:space="0" w:color="auto"/>
              <w:right w:val="single" w:sz="4" w:space="0" w:color="auto"/>
            </w:tcBorders>
            <w:shd w:val="clear" w:color="auto" w:fill="auto"/>
            <w:noWrap/>
            <w:vAlign w:val="bottom"/>
            <w:hideMark/>
          </w:tcPr>
          <w:p w14:paraId="5C40F1D3"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1038.5</w:t>
            </w:r>
          </w:p>
        </w:tc>
        <w:tc>
          <w:tcPr>
            <w:tcW w:w="1169" w:type="dxa"/>
            <w:tcBorders>
              <w:top w:val="nil"/>
              <w:left w:val="nil"/>
              <w:bottom w:val="single" w:sz="4" w:space="0" w:color="auto"/>
              <w:right w:val="single" w:sz="4" w:space="0" w:color="auto"/>
            </w:tcBorders>
            <w:shd w:val="clear" w:color="auto" w:fill="auto"/>
            <w:noWrap/>
            <w:vAlign w:val="bottom"/>
            <w:hideMark/>
          </w:tcPr>
          <w:p w14:paraId="428A1108"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7.45</w:t>
            </w:r>
          </w:p>
        </w:tc>
      </w:tr>
      <w:tr w:rsidR="003A2D89" w:rsidRPr="003A2D89" w14:paraId="142C9056"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F9E95F7"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17748.6</w:t>
            </w:r>
          </w:p>
        </w:tc>
        <w:tc>
          <w:tcPr>
            <w:tcW w:w="942" w:type="dxa"/>
            <w:tcBorders>
              <w:top w:val="nil"/>
              <w:left w:val="nil"/>
              <w:bottom w:val="single" w:sz="4" w:space="0" w:color="auto"/>
              <w:right w:val="single" w:sz="4" w:space="0" w:color="auto"/>
            </w:tcBorders>
            <w:shd w:val="clear" w:color="auto" w:fill="auto"/>
            <w:noWrap/>
            <w:vAlign w:val="bottom"/>
            <w:hideMark/>
          </w:tcPr>
          <w:p w14:paraId="61EC0649"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36BA0B64"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Bridge</w:t>
            </w:r>
          </w:p>
        </w:tc>
        <w:tc>
          <w:tcPr>
            <w:tcW w:w="4166" w:type="dxa"/>
            <w:tcBorders>
              <w:top w:val="nil"/>
              <w:left w:val="nil"/>
              <w:bottom w:val="single" w:sz="4" w:space="0" w:color="auto"/>
              <w:right w:val="single" w:sz="4" w:space="0" w:color="auto"/>
            </w:tcBorders>
            <w:shd w:val="clear" w:color="auto" w:fill="auto"/>
            <w:noWrap/>
            <w:vAlign w:val="bottom"/>
            <w:hideMark/>
          </w:tcPr>
          <w:p w14:paraId="1A53D23F"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Route 212 #2</w:t>
            </w:r>
          </w:p>
        </w:tc>
        <w:tc>
          <w:tcPr>
            <w:tcW w:w="576" w:type="dxa"/>
            <w:tcBorders>
              <w:top w:val="nil"/>
              <w:left w:val="nil"/>
              <w:bottom w:val="single" w:sz="4" w:space="0" w:color="auto"/>
              <w:right w:val="single" w:sz="4" w:space="0" w:color="auto"/>
            </w:tcBorders>
            <w:shd w:val="clear" w:color="auto" w:fill="auto"/>
            <w:noWrap/>
            <w:vAlign w:val="bottom"/>
            <w:hideMark/>
          </w:tcPr>
          <w:p w14:paraId="1CB58957"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10108.6</w:t>
            </w:r>
          </w:p>
        </w:tc>
        <w:tc>
          <w:tcPr>
            <w:tcW w:w="941" w:type="dxa"/>
            <w:tcBorders>
              <w:top w:val="nil"/>
              <w:left w:val="nil"/>
              <w:bottom w:val="single" w:sz="4" w:space="0" w:color="auto"/>
              <w:right w:val="single" w:sz="4" w:space="0" w:color="auto"/>
            </w:tcBorders>
            <w:shd w:val="clear" w:color="auto" w:fill="auto"/>
            <w:noWrap/>
            <w:vAlign w:val="bottom"/>
            <w:hideMark/>
          </w:tcPr>
          <w:p w14:paraId="7B6288E5"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1005.53</w:t>
            </w:r>
          </w:p>
        </w:tc>
        <w:tc>
          <w:tcPr>
            <w:tcW w:w="1011" w:type="dxa"/>
            <w:tcBorders>
              <w:top w:val="nil"/>
              <w:left w:val="nil"/>
              <w:bottom w:val="single" w:sz="4" w:space="0" w:color="auto"/>
              <w:right w:val="single" w:sz="4" w:space="0" w:color="auto"/>
            </w:tcBorders>
            <w:shd w:val="clear" w:color="auto" w:fill="auto"/>
            <w:noWrap/>
            <w:vAlign w:val="bottom"/>
            <w:hideMark/>
          </w:tcPr>
          <w:p w14:paraId="0E2AC589"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999.8</w:t>
            </w:r>
          </w:p>
        </w:tc>
        <w:tc>
          <w:tcPr>
            <w:tcW w:w="1169" w:type="dxa"/>
            <w:tcBorders>
              <w:top w:val="nil"/>
              <w:left w:val="nil"/>
              <w:bottom w:val="single" w:sz="4" w:space="0" w:color="auto"/>
              <w:right w:val="single" w:sz="4" w:space="0" w:color="auto"/>
            </w:tcBorders>
            <w:shd w:val="clear" w:color="auto" w:fill="auto"/>
            <w:noWrap/>
            <w:vAlign w:val="bottom"/>
            <w:hideMark/>
          </w:tcPr>
          <w:p w14:paraId="19E8D47D"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5.73</w:t>
            </w:r>
          </w:p>
        </w:tc>
      </w:tr>
      <w:tr w:rsidR="003A2D89" w:rsidRPr="003A2D89" w14:paraId="65DD5F42"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CA9ED51"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13282.8</w:t>
            </w:r>
          </w:p>
        </w:tc>
        <w:tc>
          <w:tcPr>
            <w:tcW w:w="942" w:type="dxa"/>
            <w:tcBorders>
              <w:top w:val="nil"/>
              <w:left w:val="nil"/>
              <w:bottom w:val="single" w:sz="4" w:space="0" w:color="auto"/>
              <w:right w:val="single" w:sz="4" w:space="0" w:color="auto"/>
            </w:tcBorders>
            <w:shd w:val="clear" w:color="auto" w:fill="auto"/>
            <w:noWrap/>
            <w:vAlign w:val="bottom"/>
            <w:hideMark/>
          </w:tcPr>
          <w:p w14:paraId="6E01E722"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5A0CF1B8"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Bridge</w:t>
            </w:r>
          </w:p>
        </w:tc>
        <w:tc>
          <w:tcPr>
            <w:tcW w:w="4166" w:type="dxa"/>
            <w:tcBorders>
              <w:top w:val="nil"/>
              <w:left w:val="nil"/>
              <w:bottom w:val="single" w:sz="4" w:space="0" w:color="auto"/>
              <w:right w:val="single" w:sz="4" w:space="0" w:color="auto"/>
            </w:tcBorders>
            <w:shd w:val="clear" w:color="auto" w:fill="auto"/>
            <w:noWrap/>
            <w:vAlign w:val="bottom"/>
            <w:hideMark/>
          </w:tcPr>
          <w:p w14:paraId="3DA20F1D"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Ideal Park Rd</w:t>
            </w:r>
          </w:p>
        </w:tc>
        <w:tc>
          <w:tcPr>
            <w:tcW w:w="576" w:type="dxa"/>
            <w:tcBorders>
              <w:top w:val="nil"/>
              <w:left w:val="nil"/>
              <w:bottom w:val="single" w:sz="4" w:space="0" w:color="auto"/>
              <w:right w:val="single" w:sz="4" w:space="0" w:color="auto"/>
            </w:tcBorders>
            <w:shd w:val="clear" w:color="auto" w:fill="auto"/>
            <w:noWrap/>
            <w:vAlign w:val="bottom"/>
            <w:hideMark/>
          </w:tcPr>
          <w:p w14:paraId="0D2A9B43"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12763.9</w:t>
            </w:r>
          </w:p>
        </w:tc>
        <w:tc>
          <w:tcPr>
            <w:tcW w:w="941" w:type="dxa"/>
            <w:tcBorders>
              <w:top w:val="nil"/>
              <w:left w:val="nil"/>
              <w:bottom w:val="single" w:sz="4" w:space="0" w:color="auto"/>
              <w:right w:val="single" w:sz="4" w:space="0" w:color="auto"/>
            </w:tcBorders>
            <w:shd w:val="clear" w:color="auto" w:fill="auto"/>
            <w:noWrap/>
            <w:vAlign w:val="bottom"/>
            <w:hideMark/>
          </w:tcPr>
          <w:p w14:paraId="36931702"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938.37</w:t>
            </w:r>
          </w:p>
        </w:tc>
        <w:tc>
          <w:tcPr>
            <w:tcW w:w="1011" w:type="dxa"/>
            <w:tcBorders>
              <w:top w:val="nil"/>
              <w:left w:val="nil"/>
              <w:bottom w:val="single" w:sz="4" w:space="0" w:color="auto"/>
              <w:right w:val="single" w:sz="4" w:space="0" w:color="auto"/>
            </w:tcBorders>
            <w:shd w:val="clear" w:color="auto" w:fill="auto"/>
            <w:noWrap/>
            <w:vAlign w:val="bottom"/>
            <w:hideMark/>
          </w:tcPr>
          <w:p w14:paraId="43E66E02"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937.4</w:t>
            </w:r>
          </w:p>
        </w:tc>
        <w:tc>
          <w:tcPr>
            <w:tcW w:w="1169" w:type="dxa"/>
            <w:tcBorders>
              <w:top w:val="nil"/>
              <w:left w:val="nil"/>
              <w:bottom w:val="single" w:sz="4" w:space="0" w:color="auto"/>
              <w:right w:val="single" w:sz="4" w:space="0" w:color="auto"/>
            </w:tcBorders>
            <w:shd w:val="clear" w:color="auto" w:fill="auto"/>
            <w:noWrap/>
            <w:vAlign w:val="bottom"/>
            <w:hideMark/>
          </w:tcPr>
          <w:p w14:paraId="7A172B19"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0.97</w:t>
            </w:r>
          </w:p>
        </w:tc>
      </w:tr>
      <w:tr w:rsidR="003A2D89" w:rsidRPr="003A2D89" w14:paraId="2BB2E904"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89C4682"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11198.0</w:t>
            </w:r>
          </w:p>
        </w:tc>
        <w:tc>
          <w:tcPr>
            <w:tcW w:w="942" w:type="dxa"/>
            <w:tcBorders>
              <w:top w:val="nil"/>
              <w:left w:val="nil"/>
              <w:bottom w:val="single" w:sz="4" w:space="0" w:color="auto"/>
              <w:right w:val="single" w:sz="4" w:space="0" w:color="auto"/>
            </w:tcBorders>
            <w:shd w:val="clear" w:color="auto" w:fill="auto"/>
            <w:noWrap/>
            <w:vAlign w:val="bottom"/>
            <w:hideMark/>
          </w:tcPr>
          <w:p w14:paraId="1E49D9C5"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12342DD1"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Bridge</w:t>
            </w:r>
          </w:p>
        </w:tc>
        <w:tc>
          <w:tcPr>
            <w:tcW w:w="4166" w:type="dxa"/>
            <w:tcBorders>
              <w:top w:val="nil"/>
              <w:left w:val="nil"/>
              <w:bottom w:val="single" w:sz="4" w:space="0" w:color="auto"/>
              <w:right w:val="single" w:sz="4" w:space="0" w:color="auto"/>
            </w:tcBorders>
            <w:shd w:val="clear" w:color="auto" w:fill="auto"/>
            <w:noWrap/>
            <w:vAlign w:val="bottom"/>
            <w:hideMark/>
          </w:tcPr>
          <w:p w14:paraId="76CE56D5"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Driveway #2</w:t>
            </w:r>
          </w:p>
        </w:tc>
        <w:tc>
          <w:tcPr>
            <w:tcW w:w="576" w:type="dxa"/>
            <w:tcBorders>
              <w:top w:val="nil"/>
              <w:left w:val="nil"/>
              <w:bottom w:val="single" w:sz="4" w:space="0" w:color="auto"/>
              <w:right w:val="single" w:sz="4" w:space="0" w:color="auto"/>
            </w:tcBorders>
            <w:shd w:val="clear" w:color="auto" w:fill="auto"/>
            <w:noWrap/>
            <w:vAlign w:val="bottom"/>
            <w:hideMark/>
          </w:tcPr>
          <w:p w14:paraId="64E61426"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12763.9</w:t>
            </w:r>
          </w:p>
        </w:tc>
        <w:tc>
          <w:tcPr>
            <w:tcW w:w="941" w:type="dxa"/>
            <w:tcBorders>
              <w:top w:val="nil"/>
              <w:left w:val="nil"/>
              <w:bottom w:val="single" w:sz="4" w:space="0" w:color="auto"/>
              <w:right w:val="single" w:sz="4" w:space="0" w:color="auto"/>
            </w:tcBorders>
            <w:shd w:val="clear" w:color="auto" w:fill="auto"/>
            <w:noWrap/>
            <w:vAlign w:val="bottom"/>
            <w:hideMark/>
          </w:tcPr>
          <w:p w14:paraId="699FEFDC"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914.68</w:t>
            </w:r>
          </w:p>
        </w:tc>
        <w:tc>
          <w:tcPr>
            <w:tcW w:w="1011" w:type="dxa"/>
            <w:tcBorders>
              <w:top w:val="nil"/>
              <w:left w:val="nil"/>
              <w:bottom w:val="single" w:sz="4" w:space="0" w:color="auto"/>
              <w:right w:val="single" w:sz="4" w:space="0" w:color="auto"/>
            </w:tcBorders>
            <w:shd w:val="clear" w:color="auto" w:fill="auto"/>
            <w:noWrap/>
            <w:vAlign w:val="bottom"/>
            <w:hideMark/>
          </w:tcPr>
          <w:p w14:paraId="37C1C701"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907.1</w:t>
            </w:r>
          </w:p>
        </w:tc>
        <w:tc>
          <w:tcPr>
            <w:tcW w:w="1169" w:type="dxa"/>
            <w:tcBorders>
              <w:top w:val="nil"/>
              <w:left w:val="nil"/>
              <w:bottom w:val="single" w:sz="4" w:space="0" w:color="auto"/>
              <w:right w:val="single" w:sz="4" w:space="0" w:color="auto"/>
            </w:tcBorders>
            <w:shd w:val="clear" w:color="auto" w:fill="auto"/>
            <w:noWrap/>
            <w:vAlign w:val="bottom"/>
            <w:hideMark/>
          </w:tcPr>
          <w:p w14:paraId="1FFC4369"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7.58</w:t>
            </w:r>
          </w:p>
        </w:tc>
      </w:tr>
      <w:tr w:rsidR="003A2D89" w:rsidRPr="003A2D89" w14:paraId="69C60543"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9A1F814"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9612.6</w:t>
            </w:r>
          </w:p>
        </w:tc>
        <w:tc>
          <w:tcPr>
            <w:tcW w:w="942" w:type="dxa"/>
            <w:tcBorders>
              <w:top w:val="nil"/>
              <w:left w:val="nil"/>
              <w:bottom w:val="single" w:sz="4" w:space="0" w:color="auto"/>
              <w:right w:val="single" w:sz="4" w:space="0" w:color="auto"/>
            </w:tcBorders>
            <w:shd w:val="clear" w:color="auto" w:fill="auto"/>
            <w:noWrap/>
            <w:vAlign w:val="bottom"/>
            <w:hideMark/>
          </w:tcPr>
          <w:p w14:paraId="25B6BE88"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6EB821C6"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Bridge</w:t>
            </w:r>
          </w:p>
        </w:tc>
        <w:tc>
          <w:tcPr>
            <w:tcW w:w="4166" w:type="dxa"/>
            <w:tcBorders>
              <w:top w:val="nil"/>
              <w:left w:val="nil"/>
              <w:bottom w:val="single" w:sz="4" w:space="0" w:color="auto"/>
              <w:right w:val="single" w:sz="4" w:space="0" w:color="auto"/>
            </w:tcBorders>
            <w:shd w:val="clear" w:color="auto" w:fill="auto"/>
            <w:noWrap/>
            <w:vAlign w:val="bottom"/>
            <w:hideMark/>
          </w:tcPr>
          <w:p w14:paraId="28F495E1"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Driveway #1</w:t>
            </w:r>
          </w:p>
        </w:tc>
        <w:tc>
          <w:tcPr>
            <w:tcW w:w="576" w:type="dxa"/>
            <w:tcBorders>
              <w:top w:val="nil"/>
              <w:left w:val="nil"/>
              <w:bottom w:val="single" w:sz="4" w:space="0" w:color="auto"/>
              <w:right w:val="single" w:sz="4" w:space="0" w:color="auto"/>
            </w:tcBorders>
            <w:shd w:val="clear" w:color="auto" w:fill="auto"/>
            <w:noWrap/>
            <w:vAlign w:val="bottom"/>
            <w:hideMark/>
          </w:tcPr>
          <w:p w14:paraId="4A269069"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12763.9</w:t>
            </w:r>
          </w:p>
        </w:tc>
        <w:tc>
          <w:tcPr>
            <w:tcW w:w="941" w:type="dxa"/>
            <w:tcBorders>
              <w:top w:val="nil"/>
              <w:left w:val="nil"/>
              <w:bottom w:val="single" w:sz="4" w:space="0" w:color="auto"/>
              <w:right w:val="single" w:sz="4" w:space="0" w:color="auto"/>
            </w:tcBorders>
            <w:shd w:val="clear" w:color="auto" w:fill="auto"/>
            <w:noWrap/>
            <w:vAlign w:val="bottom"/>
            <w:hideMark/>
          </w:tcPr>
          <w:p w14:paraId="447EE469"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877.91</w:t>
            </w:r>
          </w:p>
        </w:tc>
        <w:tc>
          <w:tcPr>
            <w:tcW w:w="1011" w:type="dxa"/>
            <w:tcBorders>
              <w:top w:val="nil"/>
              <w:left w:val="nil"/>
              <w:bottom w:val="single" w:sz="4" w:space="0" w:color="auto"/>
              <w:right w:val="single" w:sz="4" w:space="0" w:color="auto"/>
            </w:tcBorders>
            <w:shd w:val="clear" w:color="auto" w:fill="auto"/>
            <w:noWrap/>
            <w:vAlign w:val="bottom"/>
            <w:hideMark/>
          </w:tcPr>
          <w:p w14:paraId="530D68EF"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875.3</w:t>
            </w:r>
          </w:p>
        </w:tc>
        <w:tc>
          <w:tcPr>
            <w:tcW w:w="1169" w:type="dxa"/>
            <w:tcBorders>
              <w:top w:val="nil"/>
              <w:left w:val="nil"/>
              <w:bottom w:val="single" w:sz="4" w:space="0" w:color="auto"/>
              <w:right w:val="single" w:sz="4" w:space="0" w:color="auto"/>
            </w:tcBorders>
            <w:shd w:val="clear" w:color="auto" w:fill="auto"/>
            <w:noWrap/>
            <w:vAlign w:val="bottom"/>
            <w:hideMark/>
          </w:tcPr>
          <w:p w14:paraId="447F7C08"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2.61</w:t>
            </w:r>
          </w:p>
        </w:tc>
      </w:tr>
      <w:tr w:rsidR="003A2D89" w:rsidRPr="003A2D89" w14:paraId="0564BA45"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CC4CAAE"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6387.3</w:t>
            </w:r>
          </w:p>
        </w:tc>
        <w:tc>
          <w:tcPr>
            <w:tcW w:w="942" w:type="dxa"/>
            <w:tcBorders>
              <w:top w:val="nil"/>
              <w:left w:val="nil"/>
              <w:bottom w:val="single" w:sz="4" w:space="0" w:color="auto"/>
              <w:right w:val="single" w:sz="4" w:space="0" w:color="auto"/>
            </w:tcBorders>
            <w:shd w:val="clear" w:color="auto" w:fill="auto"/>
            <w:noWrap/>
            <w:vAlign w:val="bottom"/>
            <w:hideMark/>
          </w:tcPr>
          <w:p w14:paraId="54A07244"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2A4C7AB0"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Bridge</w:t>
            </w:r>
          </w:p>
        </w:tc>
        <w:tc>
          <w:tcPr>
            <w:tcW w:w="4166" w:type="dxa"/>
            <w:tcBorders>
              <w:top w:val="nil"/>
              <w:left w:val="nil"/>
              <w:bottom w:val="single" w:sz="4" w:space="0" w:color="auto"/>
              <w:right w:val="single" w:sz="4" w:space="0" w:color="auto"/>
            </w:tcBorders>
            <w:shd w:val="clear" w:color="auto" w:fill="auto"/>
            <w:noWrap/>
            <w:vAlign w:val="bottom"/>
            <w:hideMark/>
          </w:tcPr>
          <w:p w14:paraId="530B7F90"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Route 212 #1</w:t>
            </w:r>
          </w:p>
        </w:tc>
        <w:tc>
          <w:tcPr>
            <w:tcW w:w="576" w:type="dxa"/>
            <w:tcBorders>
              <w:top w:val="nil"/>
              <w:left w:val="nil"/>
              <w:bottom w:val="single" w:sz="4" w:space="0" w:color="auto"/>
              <w:right w:val="single" w:sz="4" w:space="0" w:color="auto"/>
            </w:tcBorders>
            <w:shd w:val="clear" w:color="auto" w:fill="auto"/>
            <w:noWrap/>
            <w:vAlign w:val="bottom"/>
            <w:hideMark/>
          </w:tcPr>
          <w:p w14:paraId="7B29980B"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12763.9</w:t>
            </w:r>
          </w:p>
        </w:tc>
        <w:tc>
          <w:tcPr>
            <w:tcW w:w="941" w:type="dxa"/>
            <w:tcBorders>
              <w:top w:val="nil"/>
              <w:left w:val="nil"/>
              <w:bottom w:val="single" w:sz="4" w:space="0" w:color="auto"/>
              <w:right w:val="single" w:sz="4" w:space="0" w:color="auto"/>
            </w:tcBorders>
            <w:shd w:val="clear" w:color="auto" w:fill="auto"/>
            <w:noWrap/>
            <w:vAlign w:val="bottom"/>
            <w:hideMark/>
          </w:tcPr>
          <w:p w14:paraId="05BACAF2"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811.05</w:t>
            </w:r>
          </w:p>
        </w:tc>
        <w:tc>
          <w:tcPr>
            <w:tcW w:w="1011" w:type="dxa"/>
            <w:tcBorders>
              <w:top w:val="nil"/>
              <w:left w:val="nil"/>
              <w:bottom w:val="single" w:sz="4" w:space="0" w:color="auto"/>
              <w:right w:val="single" w:sz="4" w:space="0" w:color="auto"/>
            </w:tcBorders>
            <w:shd w:val="clear" w:color="auto" w:fill="auto"/>
            <w:noWrap/>
            <w:vAlign w:val="bottom"/>
            <w:hideMark/>
          </w:tcPr>
          <w:p w14:paraId="6A085D95"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800.0</w:t>
            </w:r>
          </w:p>
        </w:tc>
        <w:tc>
          <w:tcPr>
            <w:tcW w:w="1169" w:type="dxa"/>
            <w:tcBorders>
              <w:top w:val="nil"/>
              <w:left w:val="nil"/>
              <w:bottom w:val="single" w:sz="4" w:space="0" w:color="auto"/>
              <w:right w:val="single" w:sz="4" w:space="0" w:color="auto"/>
            </w:tcBorders>
            <w:shd w:val="clear" w:color="auto" w:fill="auto"/>
            <w:noWrap/>
            <w:vAlign w:val="bottom"/>
            <w:hideMark/>
          </w:tcPr>
          <w:p w14:paraId="5DFB1BC2"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11.05</w:t>
            </w:r>
          </w:p>
        </w:tc>
      </w:tr>
      <w:tr w:rsidR="003A2D89" w:rsidRPr="003A2D89" w14:paraId="3BBBB492" w14:textId="77777777" w:rsidTr="001D6687">
        <w:trPr>
          <w:trHeight w:hRule="exact" w:val="302"/>
          <w:jc w:val="center"/>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4AA5EA"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728.7</w:t>
            </w:r>
          </w:p>
        </w:tc>
        <w:tc>
          <w:tcPr>
            <w:tcW w:w="942" w:type="dxa"/>
            <w:tcBorders>
              <w:top w:val="nil"/>
              <w:left w:val="nil"/>
              <w:bottom w:val="single" w:sz="4" w:space="0" w:color="auto"/>
              <w:right w:val="single" w:sz="4" w:space="0" w:color="auto"/>
            </w:tcBorders>
            <w:shd w:val="clear" w:color="auto" w:fill="auto"/>
            <w:noWrap/>
            <w:vAlign w:val="bottom"/>
            <w:hideMark/>
          </w:tcPr>
          <w:p w14:paraId="3ECBA201"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100year</w:t>
            </w:r>
          </w:p>
        </w:tc>
        <w:tc>
          <w:tcPr>
            <w:tcW w:w="1068" w:type="dxa"/>
            <w:tcBorders>
              <w:top w:val="nil"/>
              <w:left w:val="nil"/>
              <w:bottom w:val="single" w:sz="4" w:space="0" w:color="auto"/>
              <w:right w:val="single" w:sz="4" w:space="0" w:color="auto"/>
            </w:tcBorders>
            <w:shd w:val="clear" w:color="auto" w:fill="auto"/>
            <w:noWrap/>
            <w:vAlign w:val="bottom"/>
            <w:hideMark/>
          </w:tcPr>
          <w:p w14:paraId="2512C958"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Bridge</w:t>
            </w:r>
          </w:p>
        </w:tc>
        <w:tc>
          <w:tcPr>
            <w:tcW w:w="4166" w:type="dxa"/>
            <w:tcBorders>
              <w:top w:val="nil"/>
              <w:left w:val="nil"/>
              <w:bottom w:val="single" w:sz="4" w:space="0" w:color="auto"/>
              <w:right w:val="single" w:sz="4" w:space="0" w:color="auto"/>
            </w:tcBorders>
            <w:shd w:val="clear" w:color="auto" w:fill="auto"/>
            <w:noWrap/>
            <w:vAlign w:val="bottom"/>
            <w:hideMark/>
          </w:tcPr>
          <w:p w14:paraId="5CC30BA9" w14:textId="77777777" w:rsidR="003A2D89" w:rsidRPr="003A2D89" w:rsidRDefault="003A2D89" w:rsidP="001D6687">
            <w:pPr>
              <w:spacing w:after="0" w:line="240" w:lineRule="auto"/>
              <w:rPr>
                <w:rFonts w:ascii="Calibri" w:eastAsia="Times New Roman" w:hAnsi="Calibri" w:cs="Times New Roman"/>
                <w:color w:val="000000"/>
                <w:sz w:val="20"/>
              </w:rPr>
            </w:pPr>
            <w:r w:rsidRPr="003A2D89">
              <w:rPr>
                <w:rFonts w:ascii="Calibri" w:eastAsia="Times New Roman" w:hAnsi="Calibri" w:cs="Times New Roman"/>
                <w:color w:val="000000"/>
                <w:sz w:val="20"/>
              </w:rPr>
              <w:t>Mt. Tremper-Phoenecia Rd (Old Route 28)</w:t>
            </w:r>
          </w:p>
        </w:tc>
        <w:tc>
          <w:tcPr>
            <w:tcW w:w="576" w:type="dxa"/>
            <w:tcBorders>
              <w:top w:val="nil"/>
              <w:left w:val="nil"/>
              <w:bottom w:val="single" w:sz="4" w:space="0" w:color="auto"/>
              <w:right w:val="single" w:sz="4" w:space="0" w:color="auto"/>
            </w:tcBorders>
            <w:shd w:val="clear" w:color="auto" w:fill="auto"/>
            <w:noWrap/>
            <w:vAlign w:val="bottom"/>
            <w:hideMark/>
          </w:tcPr>
          <w:p w14:paraId="41A3324E"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12763.9</w:t>
            </w:r>
          </w:p>
        </w:tc>
        <w:tc>
          <w:tcPr>
            <w:tcW w:w="941" w:type="dxa"/>
            <w:tcBorders>
              <w:top w:val="nil"/>
              <w:left w:val="nil"/>
              <w:bottom w:val="single" w:sz="4" w:space="0" w:color="auto"/>
              <w:right w:val="single" w:sz="4" w:space="0" w:color="auto"/>
            </w:tcBorders>
            <w:shd w:val="clear" w:color="auto" w:fill="auto"/>
            <w:noWrap/>
            <w:vAlign w:val="bottom"/>
            <w:hideMark/>
          </w:tcPr>
          <w:p w14:paraId="2CCDA0FF"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706.10</w:t>
            </w:r>
          </w:p>
        </w:tc>
        <w:tc>
          <w:tcPr>
            <w:tcW w:w="1011" w:type="dxa"/>
            <w:tcBorders>
              <w:top w:val="nil"/>
              <w:left w:val="nil"/>
              <w:bottom w:val="single" w:sz="4" w:space="0" w:color="auto"/>
              <w:right w:val="single" w:sz="4" w:space="0" w:color="auto"/>
            </w:tcBorders>
            <w:shd w:val="clear" w:color="auto" w:fill="auto"/>
            <w:noWrap/>
            <w:vAlign w:val="bottom"/>
            <w:hideMark/>
          </w:tcPr>
          <w:p w14:paraId="67A61520"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 -</w:t>
            </w:r>
          </w:p>
        </w:tc>
        <w:tc>
          <w:tcPr>
            <w:tcW w:w="1169" w:type="dxa"/>
            <w:tcBorders>
              <w:top w:val="nil"/>
              <w:left w:val="nil"/>
              <w:bottom w:val="single" w:sz="4" w:space="0" w:color="auto"/>
              <w:right w:val="single" w:sz="4" w:space="0" w:color="auto"/>
            </w:tcBorders>
            <w:shd w:val="clear" w:color="auto" w:fill="auto"/>
            <w:noWrap/>
            <w:vAlign w:val="bottom"/>
            <w:hideMark/>
          </w:tcPr>
          <w:p w14:paraId="69855932" w14:textId="77777777" w:rsidR="003A2D89" w:rsidRPr="003A2D89" w:rsidRDefault="003A2D89" w:rsidP="001D6687">
            <w:pPr>
              <w:spacing w:after="0" w:line="240" w:lineRule="auto"/>
              <w:jc w:val="right"/>
              <w:rPr>
                <w:rFonts w:ascii="Calibri" w:eastAsia="Times New Roman" w:hAnsi="Calibri" w:cs="Times New Roman"/>
                <w:color w:val="000000"/>
                <w:sz w:val="20"/>
              </w:rPr>
            </w:pPr>
            <w:r w:rsidRPr="003A2D89">
              <w:rPr>
                <w:rFonts w:ascii="Calibri" w:eastAsia="Times New Roman" w:hAnsi="Calibri" w:cs="Times New Roman"/>
                <w:color w:val="000000"/>
                <w:sz w:val="20"/>
              </w:rPr>
              <w:t> -</w:t>
            </w:r>
          </w:p>
        </w:tc>
      </w:tr>
    </w:tbl>
    <w:p w14:paraId="2B0B23FA" w14:textId="77777777" w:rsidR="003A2D89" w:rsidRDefault="003A2D89" w:rsidP="003A2D89">
      <w:pPr>
        <w:pStyle w:val="Caption"/>
        <w:keepNext/>
        <w:spacing w:after="0"/>
        <w:jc w:val="center"/>
        <w:rPr>
          <w:color w:val="auto"/>
          <w:sz w:val="24"/>
          <w:szCs w:val="28"/>
        </w:rPr>
      </w:pPr>
    </w:p>
    <w:p w14:paraId="656FE69D" w14:textId="77777777" w:rsidR="003A2D89" w:rsidRPr="003A2D89" w:rsidRDefault="003A2D89" w:rsidP="003A2D89"/>
    <w:p w14:paraId="10EF091A" w14:textId="77777777" w:rsidR="003A2D89" w:rsidRPr="00367C71" w:rsidRDefault="003A2D89" w:rsidP="003A2D89">
      <w:pPr>
        <w:pStyle w:val="Caption"/>
        <w:keepNext/>
        <w:spacing w:after="0"/>
        <w:jc w:val="center"/>
        <w:rPr>
          <w:color w:val="auto"/>
          <w:sz w:val="24"/>
          <w:szCs w:val="28"/>
        </w:rPr>
      </w:pPr>
      <w:r>
        <w:rPr>
          <w:color w:val="auto"/>
          <w:sz w:val="24"/>
          <w:szCs w:val="28"/>
        </w:rPr>
        <w:t xml:space="preserve">Table A.2: </w:t>
      </w:r>
      <w:r w:rsidRPr="00367C71">
        <w:rPr>
          <w:color w:val="auto"/>
          <w:sz w:val="24"/>
          <w:szCs w:val="28"/>
        </w:rPr>
        <w:t>Comparison of result</w:t>
      </w:r>
      <w:r>
        <w:rPr>
          <w:color w:val="auto"/>
          <w:sz w:val="24"/>
          <w:szCs w:val="28"/>
        </w:rPr>
        <w:t>s between effective and</w:t>
      </w:r>
      <w:r w:rsidRPr="00367C71">
        <w:rPr>
          <w:color w:val="auto"/>
          <w:sz w:val="24"/>
          <w:szCs w:val="28"/>
        </w:rPr>
        <w:t xml:space="preserve"> new study for Stony Clove Creek – Greene County Reach</w:t>
      </w:r>
    </w:p>
    <w:tbl>
      <w:tblPr>
        <w:tblW w:w="12990" w:type="dxa"/>
        <w:jc w:val="center"/>
        <w:tblCellMar>
          <w:left w:w="0" w:type="dxa"/>
          <w:right w:w="0" w:type="dxa"/>
        </w:tblCellMar>
        <w:tblLook w:val="04A0" w:firstRow="1" w:lastRow="0" w:firstColumn="1" w:lastColumn="0" w:noHBand="0" w:noVBand="1"/>
      </w:tblPr>
      <w:tblGrid>
        <w:gridCol w:w="1635"/>
        <w:gridCol w:w="1601"/>
        <w:gridCol w:w="1241"/>
        <w:gridCol w:w="700"/>
        <w:gridCol w:w="1560"/>
        <w:gridCol w:w="1280"/>
        <w:gridCol w:w="722"/>
        <w:gridCol w:w="552"/>
        <w:gridCol w:w="703"/>
        <w:gridCol w:w="1037"/>
        <w:gridCol w:w="896"/>
        <w:gridCol w:w="1063"/>
      </w:tblGrid>
      <w:tr w:rsidR="003A2D89" w:rsidRPr="003A2D89" w14:paraId="55FD122E" w14:textId="77777777" w:rsidTr="001D6687">
        <w:trPr>
          <w:trHeight w:val="299"/>
          <w:tblHeader/>
          <w:jc w:val="center"/>
        </w:trPr>
        <w:tc>
          <w:tcPr>
            <w:tcW w:w="1635" w:type="dxa"/>
            <w:vMerge w:val="restart"/>
            <w:tcBorders>
              <w:top w:val="single" w:sz="8" w:space="0" w:color="auto"/>
              <w:left w:val="single" w:sz="8" w:space="0" w:color="auto"/>
              <w:bottom w:val="single" w:sz="8" w:space="0" w:color="000000"/>
              <w:right w:val="single" w:sz="8" w:space="0" w:color="auto"/>
            </w:tcBorders>
            <w:shd w:val="clear" w:color="000000" w:fill="BFBFBF"/>
            <w:tcMar>
              <w:top w:w="15" w:type="dxa"/>
              <w:left w:w="15" w:type="dxa"/>
              <w:bottom w:w="0" w:type="dxa"/>
              <w:right w:w="15" w:type="dxa"/>
            </w:tcMar>
            <w:vAlign w:val="bottom"/>
            <w:hideMark/>
          </w:tcPr>
          <w:p w14:paraId="3D3CEBC9"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River Station</w:t>
            </w:r>
          </w:p>
        </w:tc>
        <w:tc>
          <w:tcPr>
            <w:tcW w:w="3542" w:type="dxa"/>
            <w:gridSpan w:val="3"/>
            <w:tcBorders>
              <w:top w:val="single" w:sz="8" w:space="0" w:color="auto"/>
              <w:left w:val="nil"/>
              <w:bottom w:val="single" w:sz="8" w:space="0" w:color="auto"/>
              <w:right w:val="nil"/>
            </w:tcBorders>
            <w:shd w:val="clear" w:color="000000" w:fill="BFBFBF"/>
            <w:noWrap/>
            <w:tcMar>
              <w:top w:w="15" w:type="dxa"/>
              <w:left w:w="15" w:type="dxa"/>
              <w:bottom w:w="0" w:type="dxa"/>
              <w:right w:w="15" w:type="dxa"/>
            </w:tcMar>
            <w:vAlign w:val="bottom"/>
            <w:hideMark/>
          </w:tcPr>
          <w:p w14:paraId="652E407B"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WSEL-Restudy</w:t>
            </w:r>
          </w:p>
        </w:tc>
        <w:tc>
          <w:tcPr>
            <w:tcW w:w="4114" w:type="dxa"/>
            <w:gridSpan w:val="4"/>
            <w:tcBorders>
              <w:top w:val="single" w:sz="8" w:space="0" w:color="auto"/>
              <w:left w:val="nil"/>
              <w:bottom w:val="single" w:sz="8" w:space="0" w:color="auto"/>
              <w:right w:val="nil"/>
            </w:tcBorders>
            <w:shd w:val="clear" w:color="000000" w:fill="BFBFBF"/>
            <w:noWrap/>
            <w:tcMar>
              <w:top w:w="15" w:type="dxa"/>
              <w:left w:w="15" w:type="dxa"/>
              <w:bottom w:w="0" w:type="dxa"/>
              <w:right w:w="15" w:type="dxa"/>
            </w:tcMar>
            <w:vAlign w:val="bottom"/>
            <w:hideMark/>
          </w:tcPr>
          <w:p w14:paraId="3A6C8CF2"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WSEL-Effective</w:t>
            </w:r>
          </w:p>
        </w:tc>
        <w:tc>
          <w:tcPr>
            <w:tcW w:w="2636" w:type="dxa"/>
            <w:gridSpan w:val="3"/>
            <w:tcBorders>
              <w:top w:val="single" w:sz="8" w:space="0" w:color="auto"/>
              <w:left w:val="nil"/>
              <w:bottom w:val="single" w:sz="8" w:space="0" w:color="auto"/>
              <w:right w:val="single" w:sz="4" w:space="0" w:color="auto"/>
            </w:tcBorders>
            <w:shd w:val="clear" w:color="000000" w:fill="BFBFBF"/>
            <w:noWrap/>
            <w:tcMar>
              <w:top w:w="15" w:type="dxa"/>
              <w:left w:w="15" w:type="dxa"/>
              <w:bottom w:w="0" w:type="dxa"/>
              <w:right w:w="15" w:type="dxa"/>
            </w:tcMar>
            <w:vAlign w:val="bottom"/>
            <w:hideMark/>
          </w:tcPr>
          <w:p w14:paraId="7167E6B8"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FW-Width</w:t>
            </w:r>
          </w:p>
        </w:tc>
        <w:tc>
          <w:tcPr>
            <w:tcW w:w="1063" w:type="dxa"/>
            <w:tcBorders>
              <w:top w:val="single" w:sz="4" w:space="0" w:color="auto"/>
              <w:left w:val="single" w:sz="4" w:space="0" w:color="auto"/>
              <w:bottom w:val="single" w:sz="4" w:space="0" w:color="auto"/>
              <w:right w:val="single" w:sz="4" w:space="0" w:color="auto"/>
            </w:tcBorders>
            <w:shd w:val="clear" w:color="000000" w:fill="BFBFBF"/>
            <w:noWrap/>
            <w:tcMar>
              <w:top w:w="15" w:type="dxa"/>
              <w:left w:w="15" w:type="dxa"/>
              <w:bottom w:w="0" w:type="dxa"/>
              <w:right w:w="15" w:type="dxa"/>
            </w:tcMar>
            <w:vAlign w:val="bottom"/>
            <w:hideMark/>
          </w:tcPr>
          <w:p w14:paraId="3A0B13A2"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100YR-WSEL</w:t>
            </w:r>
          </w:p>
        </w:tc>
      </w:tr>
      <w:tr w:rsidR="003A2D89" w:rsidRPr="003A2D89" w14:paraId="461AD6A7" w14:textId="77777777" w:rsidTr="001D6687">
        <w:trPr>
          <w:trHeight w:val="299"/>
          <w:tblHeader/>
          <w:jc w:val="center"/>
        </w:trPr>
        <w:tc>
          <w:tcPr>
            <w:tcW w:w="1635" w:type="dxa"/>
            <w:vMerge/>
            <w:tcBorders>
              <w:top w:val="single" w:sz="8" w:space="0" w:color="auto"/>
              <w:left w:val="single" w:sz="8" w:space="0" w:color="auto"/>
              <w:bottom w:val="single" w:sz="8" w:space="0" w:color="000000"/>
              <w:right w:val="single" w:sz="8" w:space="0" w:color="auto"/>
            </w:tcBorders>
            <w:vAlign w:val="center"/>
            <w:hideMark/>
          </w:tcPr>
          <w:p w14:paraId="68AF50DD" w14:textId="77777777" w:rsidR="003A2D89" w:rsidRPr="003A2D89" w:rsidRDefault="003A2D89" w:rsidP="001D6687">
            <w:pPr>
              <w:spacing w:after="0" w:line="240" w:lineRule="auto"/>
              <w:rPr>
                <w:rFonts w:ascii="Calibri" w:eastAsia="Times New Roman" w:hAnsi="Calibri" w:cs="Times New Roman"/>
                <w:b/>
                <w:bCs/>
                <w:color w:val="000000"/>
                <w:sz w:val="18"/>
                <w:szCs w:val="20"/>
              </w:rPr>
            </w:pPr>
          </w:p>
        </w:tc>
        <w:tc>
          <w:tcPr>
            <w:tcW w:w="1501" w:type="dxa"/>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28BE2C8B"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W/out Floodway</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22BF8672"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With Floodway</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289594DD"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Increase</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0D7CA6C6"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Without Floodway</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0216AE29"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With Floodway</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3B23FF29"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Increase</w:t>
            </w:r>
          </w:p>
        </w:tc>
        <w:tc>
          <w:tcPr>
            <w:tcW w:w="526" w:type="dxa"/>
            <w:vMerge w:val="restart"/>
            <w:tcBorders>
              <w:top w:val="nil"/>
              <w:left w:val="single" w:sz="8" w:space="0" w:color="auto"/>
              <w:bottom w:val="nil"/>
              <w:right w:val="single" w:sz="8" w:space="0" w:color="auto"/>
            </w:tcBorders>
            <w:shd w:val="clear" w:color="000000" w:fill="BFBFBF"/>
            <w:tcMar>
              <w:top w:w="15" w:type="dxa"/>
              <w:left w:w="15" w:type="dxa"/>
              <w:bottom w:w="0" w:type="dxa"/>
              <w:right w:w="15" w:type="dxa"/>
            </w:tcMar>
            <w:vAlign w:val="center"/>
            <w:hideMark/>
          </w:tcPr>
          <w:p w14:paraId="6F009E70"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XS Letter</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05CB17AA"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Restudy</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5B579AAA"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Effective FIS</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4AD557A7"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Difference</w:t>
            </w:r>
          </w:p>
        </w:tc>
        <w:tc>
          <w:tcPr>
            <w:tcW w:w="0" w:type="auto"/>
            <w:tcBorders>
              <w:top w:val="single" w:sz="4" w:space="0" w:color="auto"/>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75909115"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Difference</w:t>
            </w:r>
          </w:p>
        </w:tc>
      </w:tr>
      <w:tr w:rsidR="003A2D89" w:rsidRPr="003A2D89" w14:paraId="7A37E938" w14:textId="77777777" w:rsidTr="001D6687">
        <w:trPr>
          <w:trHeight w:val="299"/>
          <w:tblHeader/>
          <w:jc w:val="center"/>
        </w:trPr>
        <w:tc>
          <w:tcPr>
            <w:tcW w:w="1635" w:type="dxa"/>
            <w:tcBorders>
              <w:top w:val="nil"/>
              <w:left w:val="single" w:sz="8" w:space="0" w:color="auto"/>
              <w:bottom w:val="single" w:sz="8" w:space="0" w:color="auto"/>
              <w:right w:val="single" w:sz="8" w:space="0" w:color="auto"/>
            </w:tcBorders>
            <w:shd w:val="clear" w:color="000000" w:fill="BFBFBF"/>
            <w:tcMar>
              <w:top w:w="15" w:type="dxa"/>
              <w:left w:w="15" w:type="dxa"/>
              <w:bottom w:w="0" w:type="dxa"/>
              <w:right w:w="15" w:type="dxa"/>
            </w:tcMar>
            <w:vAlign w:val="bottom"/>
            <w:hideMark/>
          </w:tcPr>
          <w:p w14:paraId="0EA9A09C"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(mile)</w:t>
            </w:r>
          </w:p>
        </w:tc>
        <w:tc>
          <w:tcPr>
            <w:tcW w:w="1501" w:type="dxa"/>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1C832F48"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6FB98FE1"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single" w:sz="8" w:space="0" w:color="auto"/>
              <w:right w:val="single" w:sz="8" w:space="0" w:color="auto"/>
            </w:tcBorders>
            <w:shd w:val="clear" w:color="000000" w:fill="BFBFBF"/>
            <w:noWrap/>
            <w:tcMar>
              <w:top w:w="15" w:type="dxa"/>
              <w:left w:w="15" w:type="dxa"/>
              <w:bottom w:w="0" w:type="dxa"/>
              <w:right w:w="15" w:type="dxa"/>
            </w:tcMar>
            <w:vAlign w:val="bottom"/>
            <w:hideMark/>
          </w:tcPr>
          <w:p w14:paraId="3CD1A9D1"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nil"/>
              <w:right w:val="single" w:sz="8" w:space="0" w:color="auto"/>
            </w:tcBorders>
            <w:shd w:val="clear" w:color="000000" w:fill="BFBFBF"/>
            <w:noWrap/>
            <w:tcMar>
              <w:top w:w="15" w:type="dxa"/>
              <w:left w:w="15" w:type="dxa"/>
              <w:bottom w:w="0" w:type="dxa"/>
              <w:right w:w="15" w:type="dxa"/>
            </w:tcMar>
            <w:vAlign w:val="bottom"/>
            <w:hideMark/>
          </w:tcPr>
          <w:p w14:paraId="526C9329"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nil"/>
              <w:right w:val="single" w:sz="8" w:space="0" w:color="auto"/>
            </w:tcBorders>
            <w:shd w:val="clear" w:color="000000" w:fill="BFBFBF"/>
            <w:noWrap/>
            <w:tcMar>
              <w:top w:w="15" w:type="dxa"/>
              <w:left w:w="15" w:type="dxa"/>
              <w:bottom w:w="0" w:type="dxa"/>
              <w:right w:w="15" w:type="dxa"/>
            </w:tcMar>
            <w:vAlign w:val="bottom"/>
            <w:hideMark/>
          </w:tcPr>
          <w:p w14:paraId="2A567CBD"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nil"/>
              <w:right w:val="single" w:sz="8" w:space="0" w:color="auto"/>
            </w:tcBorders>
            <w:shd w:val="clear" w:color="000000" w:fill="BFBFBF"/>
            <w:noWrap/>
            <w:tcMar>
              <w:top w:w="15" w:type="dxa"/>
              <w:left w:w="15" w:type="dxa"/>
              <w:bottom w:w="0" w:type="dxa"/>
              <w:right w:w="15" w:type="dxa"/>
            </w:tcMar>
            <w:vAlign w:val="bottom"/>
            <w:hideMark/>
          </w:tcPr>
          <w:p w14:paraId="52FC2744"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vMerge/>
            <w:tcBorders>
              <w:top w:val="nil"/>
              <w:left w:val="single" w:sz="8" w:space="0" w:color="auto"/>
              <w:bottom w:val="nil"/>
              <w:right w:val="single" w:sz="8" w:space="0" w:color="auto"/>
            </w:tcBorders>
            <w:vAlign w:val="center"/>
            <w:hideMark/>
          </w:tcPr>
          <w:p w14:paraId="2E7B35EB" w14:textId="77777777" w:rsidR="003A2D89" w:rsidRPr="003A2D89" w:rsidRDefault="003A2D89" w:rsidP="001D6687">
            <w:pPr>
              <w:spacing w:after="0" w:line="240" w:lineRule="auto"/>
              <w:rPr>
                <w:rFonts w:ascii="Calibri" w:eastAsia="Times New Roman" w:hAnsi="Calibri" w:cs="Times New Roman"/>
                <w:b/>
                <w:bCs/>
                <w:color w:val="000000"/>
                <w:sz w:val="18"/>
                <w:szCs w:val="20"/>
              </w:rPr>
            </w:pPr>
          </w:p>
        </w:tc>
        <w:tc>
          <w:tcPr>
            <w:tcW w:w="0" w:type="auto"/>
            <w:tcBorders>
              <w:top w:val="nil"/>
              <w:left w:val="nil"/>
              <w:bottom w:val="nil"/>
              <w:right w:val="single" w:sz="8" w:space="0" w:color="auto"/>
            </w:tcBorders>
            <w:shd w:val="clear" w:color="000000" w:fill="BFBFBF"/>
            <w:noWrap/>
            <w:tcMar>
              <w:top w:w="15" w:type="dxa"/>
              <w:left w:w="15" w:type="dxa"/>
              <w:bottom w:w="0" w:type="dxa"/>
              <w:right w:w="15" w:type="dxa"/>
            </w:tcMar>
            <w:vAlign w:val="bottom"/>
            <w:hideMark/>
          </w:tcPr>
          <w:p w14:paraId="47D04685"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nil"/>
              <w:right w:val="single" w:sz="8" w:space="0" w:color="auto"/>
            </w:tcBorders>
            <w:shd w:val="clear" w:color="000000" w:fill="BFBFBF"/>
            <w:noWrap/>
            <w:tcMar>
              <w:top w:w="15" w:type="dxa"/>
              <w:left w:w="15" w:type="dxa"/>
              <w:bottom w:w="0" w:type="dxa"/>
              <w:right w:w="15" w:type="dxa"/>
            </w:tcMar>
            <w:vAlign w:val="bottom"/>
            <w:hideMark/>
          </w:tcPr>
          <w:p w14:paraId="1C2E4777"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nil"/>
              <w:right w:val="single" w:sz="8" w:space="0" w:color="auto"/>
            </w:tcBorders>
            <w:shd w:val="clear" w:color="000000" w:fill="BFBFBF"/>
            <w:noWrap/>
            <w:tcMar>
              <w:top w:w="15" w:type="dxa"/>
              <w:left w:w="15" w:type="dxa"/>
              <w:bottom w:w="0" w:type="dxa"/>
              <w:right w:w="15" w:type="dxa"/>
            </w:tcMar>
            <w:vAlign w:val="bottom"/>
            <w:hideMark/>
          </w:tcPr>
          <w:p w14:paraId="36787054"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c>
          <w:tcPr>
            <w:tcW w:w="0" w:type="auto"/>
            <w:tcBorders>
              <w:top w:val="nil"/>
              <w:left w:val="nil"/>
              <w:bottom w:val="nil"/>
              <w:right w:val="single" w:sz="8" w:space="0" w:color="auto"/>
            </w:tcBorders>
            <w:shd w:val="clear" w:color="000000" w:fill="BFBFBF"/>
            <w:noWrap/>
            <w:tcMar>
              <w:top w:w="15" w:type="dxa"/>
              <w:left w:w="15" w:type="dxa"/>
              <w:bottom w:w="0" w:type="dxa"/>
              <w:right w:w="15" w:type="dxa"/>
            </w:tcMar>
            <w:vAlign w:val="bottom"/>
            <w:hideMark/>
          </w:tcPr>
          <w:p w14:paraId="457A2706" w14:textId="77777777" w:rsidR="003A2D89" w:rsidRPr="003A2D89" w:rsidRDefault="003A2D89" w:rsidP="001D6687">
            <w:pPr>
              <w:spacing w:after="0" w:line="240" w:lineRule="auto"/>
              <w:jc w:val="center"/>
              <w:rPr>
                <w:rFonts w:ascii="Calibri" w:eastAsia="Times New Roman" w:hAnsi="Calibri" w:cs="Times New Roman"/>
                <w:b/>
                <w:bCs/>
                <w:color w:val="000000"/>
                <w:sz w:val="18"/>
                <w:szCs w:val="20"/>
              </w:rPr>
            </w:pPr>
            <w:r w:rsidRPr="003A2D89">
              <w:rPr>
                <w:rFonts w:ascii="Calibri" w:eastAsia="Times New Roman" w:hAnsi="Calibri" w:cs="Times New Roman"/>
                <w:b/>
                <w:bCs/>
                <w:color w:val="000000"/>
                <w:sz w:val="18"/>
                <w:szCs w:val="20"/>
              </w:rPr>
              <w:t>(ft)</w:t>
            </w:r>
          </w:p>
        </w:tc>
      </w:tr>
      <w:tr w:rsidR="003A2D89" w:rsidRPr="003A2D89" w14:paraId="45D857D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AF3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4.75246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FD7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DF5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2D3B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0.36</w:t>
            </w:r>
          </w:p>
        </w:tc>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08F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1793.63</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5B6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1793.89</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15D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0.26</w:t>
            </w:r>
          </w:p>
        </w:tc>
        <w:tc>
          <w:tcPr>
            <w:tcW w:w="0" w:type="auto"/>
            <w:tcBorders>
              <w:top w:val="single" w:sz="8"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8DAA6E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1A7A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67.45</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8E9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79.15</w:t>
            </w:r>
          </w:p>
        </w:tc>
        <w:tc>
          <w:tcPr>
            <w:tcW w:w="0" w:type="auto"/>
            <w:tcBorders>
              <w:top w:val="single" w:sz="8"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2A7A4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w:t>
            </w:r>
          </w:p>
        </w:tc>
        <w:tc>
          <w:tcPr>
            <w:tcW w:w="0" w:type="auto"/>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44F00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r>
      <w:tr w:rsidR="003A2D89" w:rsidRPr="003A2D89" w14:paraId="3113878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E98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4.72506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854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9BC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1794.17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965C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290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7B3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2A25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E2A56F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6410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89A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91.03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2D69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-17.83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F32F5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0.38</w:t>
            </w:r>
          </w:p>
        </w:tc>
      </w:tr>
      <w:tr w:rsidR="003A2D89" w:rsidRPr="003A2D89" w14:paraId="4BE0425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355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4.68313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3D6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A1DB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1794.14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1DA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A94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400E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292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E088A3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C26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91.82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306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92.98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6E01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C47DC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0.56</w:t>
            </w:r>
          </w:p>
        </w:tc>
      </w:tr>
      <w:tr w:rsidR="003A2D89" w:rsidRPr="003A2D89" w14:paraId="7D8DEA5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D46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4.67787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C75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3DE0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1794.11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965A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D404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806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1793.44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E647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201075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O</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373D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98.16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FD3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99.65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6C368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07402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0.56</w:t>
            </w:r>
          </w:p>
        </w:tc>
      </w:tr>
      <w:tr w:rsidR="003A2D89" w:rsidRPr="003A2D89" w14:paraId="45608C1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3BD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4.64155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5880A"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Culvert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0B94D"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1BEBA"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B3DF"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744BD"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4A828"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B53C16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04399"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E05A0"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4A71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0F941DE"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r>
      <w:tr w:rsidR="003A2D89" w:rsidRPr="003A2D89" w14:paraId="4C8526E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B5D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4.63853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6B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1773.27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3F4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1774.07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558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0DD4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6BA2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1773.68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022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EBD6CB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0DF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4D4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A2F6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EDD57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-0.33</w:t>
            </w:r>
          </w:p>
        </w:tc>
      </w:tr>
      <w:tr w:rsidR="003A2D89" w:rsidRPr="003A2D89" w14:paraId="1B4C8CF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33D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4.63119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589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1771.67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8AE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1771.59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327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0F7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1771.17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215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1771.27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FF7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449BC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N</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98A6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F21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40.25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C1EB38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-7.25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0D9B6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w:t>
            </w:r>
          </w:p>
        </w:tc>
      </w:tr>
      <w:tr w:rsidR="003A2D89" w:rsidRPr="003A2D89" w14:paraId="34DB9F9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920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4.61913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455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1768.98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FCA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BB2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251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455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1DB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DD3DA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2ED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4E2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57.46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2980D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-24.84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E40BE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-0.44</w:t>
            </w:r>
          </w:p>
        </w:tc>
      </w:tr>
      <w:tr w:rsidR="003A2D89" w:rsidRPr="003A2D89" w14:paraId="69DA1A2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719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4.61025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6EB6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0AA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5F3C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6FD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9A5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EF46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E3BB1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D0B6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64.27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AD1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86.8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3E0A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-22.53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63492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r>
      <w:tr w:rsidR="003A2D89" w:rsidRPr="003A2D89" w14:paraId="68F4772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B1426"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4.60399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0F3E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A00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1770.39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279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73D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CB64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992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7136C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F89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64.27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CF4D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86.8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4F9BE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-22.53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C1627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r>
      <w:tr w:rsidR="003A2D89" w:rsidRPr="003A2D89" w14:paraId="54D183C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C60ED"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4.60399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F0F5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1768.34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C02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1768.29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1165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213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628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1769.25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DFC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48349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72BE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91.61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CE2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F7B43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34.61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6CC407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r>
      <w:tr w:rsidR="003A2D89" w:rsidRPr="003A2D89" w14:paraId="0A91BC8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910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4.60229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738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254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1768.27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01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D3E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C03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677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EB2307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9CF0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93.98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8D1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1D658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36.98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713B84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w:t>
            </w:r>
          </w:p>
        </w:tc>
      </w:tr>
      <w:tr w:rsidR="003A2D89" w:rsidRPr="003A2D89" w14:paraId="4B6420B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9A7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4.60004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D4E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A9E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1768.18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27B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EEA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5E2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3B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74593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E67F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106.77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682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73.57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002A5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165D9D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w:t>
            </w:r>
          </w:p>
        </w:tc>
      </w:tr>
      <w:tr w:rsidR="003A2D89" w:rsidRPr="003A2D89" w14:paraId="513067D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905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4.59222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6D8F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EDF8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1768.11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185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007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1BC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876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E885FB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C80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17E8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40DC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33.58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E65C48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0.51</w:t>
            </w:r>
          </w:p>
        </w:tc>
      </w:tr>
      <w:tr w:rsidR="003A2D89" w:rsidRPr="003A2D89" w14:paraId="34CA8A6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DBC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4.58978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77A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967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55C1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B8E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AB67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76D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E5EA7A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383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3A0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139.48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843E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-7.43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5504D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-0.47</w:t>
            </w:r>
          </w:p>
        </w:tc>
      </w:tr>
      <w:tr w:rsidR="003A2D89" w:rsidRPr="003A2D89" w14:paraId="73E7D3C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CCE03"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4.58284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82A3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7A9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1CF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43D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82F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1767.51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E6D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562A08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5E2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88.59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E8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119.87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AC9E7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-31.28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EB369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-0.47</w:t>
            </w:r>
          </w:p>
        </w:tc>
      </w:tr>
      <w:tr w:rsidR="003A2D89" w:rsidRPr="003A2D89" w14:paraId="43EFCD0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52DA0"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4.58284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417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8F5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1764.38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364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05B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1761.87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8D6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1763.13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7CB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04F14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8B3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BF0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63.17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208EC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-5.37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B6886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r>
      <w:tr w:rsidR="003A2D89" w:rsidRPr="003A2D89" w14:paraId="4C78452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962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4.58005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A3F5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1758.08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D82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1758.08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A90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B93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1756.42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F292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1756.39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B7EB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47E98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68D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A71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25.36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BE4A6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DCB54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w:t>
            </w:r>
          </w:p>
        </w:tc>
      </w:tr>
      <w:tr w:rsidR="003A2D89" w:rsidRPr="003A2D89" w14:paraId="5DA459F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284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4.57797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3C7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1751.31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38F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1751.32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2D66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75B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1753.24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C09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1753.26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98D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25CB1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D36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963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92.09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D5293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3F589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-1.93</w:t>
            </w:r>
          </w:p>
        </w:tc>
      </w:tr>
      <w:tr w:rsidR="003A2D89" w:rsidRPr="003A2D89" w14:paraId="4C6B5F5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CC2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4.53859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A43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1738.25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64B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1738.49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95E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5CF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DF8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3EB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406FE9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092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E88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15A7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FCF3D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-0.99</w:t>
            </w:r>
          </w:p>
        </w:tc>
      </w:tr>
      <w:tr w:rsidR="003A2D89" w:rsidRPr="003A2D89" w14:paraId="45E22C7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62F4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4.50503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F9A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1726.95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6B15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1727.73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EEB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374A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1730.92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F1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C47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090CC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AF4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60E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89.34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509E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-28.28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AD419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-3.97</w:t>
            </w:r>
          </w:p>
        </w:tc>
      </w:tr>
      <w:tr w:rsidR="003A2D89" w:rsidRPr="003A2D89" w14:paraId="34EE6C9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FE4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4.46974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CFA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1719.69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A8A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1719.74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C88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9C2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1720.77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165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1721.4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2C2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836B01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M</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F63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11D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61.29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0901B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-19.95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36AD8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w:t>
            </w:r>
          </w:p>
        </w:tc>
      </w:tr>
      <w:tr w:rsidR="003A2D89" w:rsidRPr="003A2D89" w14:paraId="5CFC860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9CE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4.43288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B990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1709.07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B2A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8A2D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AF6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1714.34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5D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1714.91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6EA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E7ADE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814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7C2F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74.44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80088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-37.92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77420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-5.27</w:t>
            </w:r>
          </w:p>
        </w:tc>
      </w:tr>
      <w:tr w:rsidR="003A2D89" w:rsidRPr="003A2D89" w14:paraId="1DD542B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F89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4.41362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25D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1707.49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7A5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1707.72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269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13EC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1710.91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305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5C7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9565C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EB1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59.17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B222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62.07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AB0C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CFC80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-3.42</w:t>
            </w:r>
          </w:p>
        </w:tc>
      </w:tr>
      <w:tr w:rsidR="003A2D89" w:rsidRPr="003A2D89" w14:paraId="6A2CC5F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DDC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4.39292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86D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1703.09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FD9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1703.12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764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292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1704.51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42A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1704.43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32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B17506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56C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F0F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97A4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17F42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w:t>
            </w:r>
          </w:p>
        </w:tc>
      </w:tr>
      <w:tr w:rsidR="003A2D89" w:rsidRPr="003A2D89" w14:paraId="76858C5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3E2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4.35406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EC0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1696.13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B389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1696.24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67D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21AF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1697.57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254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1697.71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523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61EB9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75B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86.81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D0C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106.79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3C465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-19.98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06E67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w:t>
            </w:r>
          </w:p>
        </w:tc>
      </w:tr>
      <w:tr w:rsidR="003A2D89" w:rsidRPr="003A2D89" w14:paraId="7F2D7E8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6B7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4.34403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A7E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1693.39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A18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1693.41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B56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F55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3FF9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1694.58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1D0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36C134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C8F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76.56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E23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141B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-20.44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481B5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w:t>
            </w:r>
          </w:p>
        </w:tc>
      </w:tr>
      <w:tr w:rsidR="003A2D89" w:rsidRPr="003A2D89" w14:paraId="1662087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C89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4.32917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0D3F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1691.19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FD8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1691.72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B6F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DB5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1690.49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A55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1690.46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6D7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6A4E7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FFE2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64.66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5BB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86.28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745F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-21.62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089ED5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w:t>
            </w:r>
          </w:p>
        </w:tc>
      </w:tr>
      <w:tr w:rsidR="003A2D89" w:rsidRPr="003A2D89" w14:paraId="13DAC56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C18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4.30676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206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1684.97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F25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1685.82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30C5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C76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1688.13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194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1688.57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DC1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81DC9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797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47.46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9B2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104.78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B07B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-57.32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36DBC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-3.16</w:t>
            </w:r>
          </w:p>
        </w:tc>
      </w:tr>
      <w:tr w:rsidR="003A2D89" w:rsidRPr="003A2D89" w14:paraId="0E2FA65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2D8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4.26858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B84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326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0A5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CDE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4B0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1A58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178F4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02D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94.75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E3C6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89.24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49FF8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5.51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7FB491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-1.86</w:t>
            </w:r>
          </w:p>
        </w:tc>
      </w:tr>
      <w:tr w:rsidR="003A2D89" w:rsidRPr="003A2D89" w14:paraId="1E12D84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D06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4.23024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B1D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1678.88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E2D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1679.35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7FF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FD9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1680.67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3BD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1681.32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4647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B70108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64A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81.17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7AE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94.34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D8AF4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6C351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w:t>
            </w:r>
          </w:p>
        </w:tc>
      </w:tr>
      <w:tr w:rsidR="003A2D89" w:rsidRPr="003A2D89" w14:paraId="5391A04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100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4.19149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6D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D23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899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228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1674.84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D7C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1675.29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B0A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A95B0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5A9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75.38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F24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72.85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D2353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65059C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w:t>
            </w:r>
          </w:p>
        </w:tc>
      </w:tr>
      <w:tr w:rsidR="003A2D89" w:rsidRPr="003A2D89" w14:paraId="2CD323F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EB4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4.14285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91A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43F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1667.14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5CD3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E16C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C0C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1668.72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D7B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AC5C56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294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680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A6ED0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85054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w:t>
            </w:r>
          </w:p>
        </w:tc>
      </w:tr>
      <w:tr w:rsidR="003A2D89" w:rsidRPr="003A2D89" w14:paraId="6ED5EF1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81B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4.13227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BCE2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1665.72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1B4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67F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3F9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1667.28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1A1F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1667.39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EC0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D0EF3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53C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318A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123.77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F542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CF35A2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w:t>
            </w:r>
          </w:p>
        </w:tc>
      </w:tr>
      <w:tr w:rsidR="003A2D89" w:rsidRPr="003A2D89" w14:paraId="031F713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33C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4.1136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747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1660.83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1C3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1660.83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52E7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4ED4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00A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1662.15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02F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50D59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L</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E85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77.15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9E2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91.31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A61F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51F0C1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w:t>
            </w:r>
          </w:p>
        </w:tc>
      </w:tr>
      <w:tr w:rsidR="003A2D89" w:rsidRPr="003A2D89" w14:paraId="3345814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676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4.07684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6EA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1644.91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AB6C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1645.26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1B50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B6A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1648.25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8BB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1648.67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30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127EFE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B92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49.79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EAA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96.44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FFB528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-46.65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79B13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-3.34</w:t>
            </w:r>
          </w:p>
        </w:tc>
      </w:tr>
      <w:tr w:rsidR="003A2D89" w:rsidRPr="003A2D89" w14:paraId="4DE0F1B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D9FF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4.02823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DB2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1636.9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4EC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1636.94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25C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AB5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1638.32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675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1638.26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F3A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20BCC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69E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71.48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1DC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6E298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-20.52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DF292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w:t>
            </w:r>
          </w:p>
        </w:tc>
      </w:tr>
      <w:tr w:rsidR="003A2D89" w:rsidRPr="003A2D89" w14:paraId="4716D51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700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3.99402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AFB5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1627.51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957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1628.45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9FA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CBD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1629.93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FA2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1630.18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B0B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22D2F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392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B1F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99.62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C79E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-48.92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B195D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-2.42</w:t>
            </w:r>
          </w:p>
        </w:tc>
      </w:tr>
      <w:tr w:rsidR="003A2D89" w:rsidRPr="003A2D89" w14:paraId="21FECFB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AAB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3.95594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DB16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AFB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33E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4828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FD8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2F2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38D795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5989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63.58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937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73.68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2A9380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0D7CD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-3.13</w:t>
            </w:r>
          </w:p>
        </w:tc>
      </w:tr>
      <w:tr w:rsidR="003A2D89" w:rsidRPr="003A2D89" w14:paraId="7ABBA14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494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3.91617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3A7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1E2F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1616.06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CE8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667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B68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1619.74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EA8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952A5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6ACF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58.22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74E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113.77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86D61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-55.55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745C5A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w:t>
            </w:r>
          </w:p>
        </w:tc>
      </w:tr>
      <w:tr w:rsidR="003A2D89" w:rsidRPr="003A2D89" w14:paraId="20E4713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7214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3.87555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527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73F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C3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2454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1612.61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97B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1613.25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155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269B5E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K</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476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54.96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B71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66.17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B326A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-11.21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836FF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-2.81</w:t>
            </w:r>
          </w:p>
        </w:tc>
      </w:tr>
      <w:tr w:rsidR="003A2D89" w:rsidRPr="003A2D89" w14:paraId="5EB9AB2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91C3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3.84427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CF2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052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1607.14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281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4DF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1608.14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1B8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1608.48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ABB3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BC9EF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B6B3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73.05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CA54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84.43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B1E34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-11.38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0DA38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w:t>
            </w:r>
          </w:p>
        </w:tc>
      </w:tr>
      <w:tr w:rsidR="003A2D89" w:rsidRPr="003A2D89" w14:paraId="2249671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70C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3.83743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BFE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9FE0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2BD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0BD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1607.49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6EA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47C5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8354E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CCA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72.77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3DE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119.21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D5A3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-46.44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2F4BED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w:t>
            </w:r>
          </w:p>
        </w:tc>
      </w:tr>
      <w:tr w:rsidR="003A2D89" w:rsidRPr="003A2D89" w14:paraId="7ED8B84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5A1CB"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3.83274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CD5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764E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5AA6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656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1607.49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54C7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2D74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A9AAB0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FB6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72.77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9B9A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119.21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950D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-46.44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A2EC2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w:t>
            </w:r>
          </w:p>
        </w:tc>
      </w:tr>
      <w:tr w:rsidR="003A2D89" w:rsidRPr="003A2D89" w14:paraId="69DB16C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195E4"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3.83274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0247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1605.75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3E4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FC0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78C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046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1606.79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4A3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C8F3A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912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75.73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5A3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FF39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-43.68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9562B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-0.91</w:t>
            </w:r>
          </w:p>
        </w:tc>
      </w:tr>
      <w:tr w:rsidR="003A2D89" w:rsidRPr="003A2D89" w14:paraId="78E3000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6098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3.83046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7E76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1604.09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4CA6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1604.05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4F0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6D7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1605.79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D024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C34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A26D38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CFF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75.73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EA36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0EB1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-43.68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6C61A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w:t>
            </w:r>
          </w:p>
        </w:tc>
      </w:tr>
      <w:tr w:rsidR="003A2D89" w:rsidRPr="003A2D89" w14:paraId="3FA1A1D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4DE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3.82375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7FD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1599.79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9DF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1599.75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185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E30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1600.89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706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1600.88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077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6505B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93A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69.62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EDA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E091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-8.38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D31EE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w:t>
            </w:r>
          </w:p>
        </w:tc>
      </w:tr>
      <w:tr w:rsidR="003A2D89" w:rsidRPr="003A2D89" w14:paraId="1A245B6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B21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3.79318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E4E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01B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D92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316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1596.63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8F5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1596.86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117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194B1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337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78.86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AA5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CCB763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-50.56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48414F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w:t>
            </w:r>
          </w:p>
        </w:tc>
      </w:tr>
      <w:tr w:rsidR="003A2D89" w:rsidRPr="003A2D89" w14:paraId="434AF4A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2A5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3.77021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EA1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1594.74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E4B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541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DF9A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E96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256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A7C9F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CD1E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97.44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C37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144.59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C17F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-47.15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B4FE6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w:t>
            </w:r>
          </w:p>
        </w:tc>
      </w:tr>
      <w:tr w:rsidR="003A2D89" w:rsidRPr="003A2D89" w14:paraId="46945FC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956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3.7676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C56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1593.71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6665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1594.55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1DA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2A1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838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704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F65E0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E5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90.91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0E0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5BB3C5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-59.79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B062A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w:t>
            </w:r>
          </w:p>
        </w:tc>
      </w:tr>
      <w:tr w:rsidR="003A2D89" w:rsidRPr="003A2D89" w14:paraId="447A870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AD990"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3.76407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950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1593.71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A49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1594.55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FEF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BB8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6D8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1595.78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BE5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BB1C36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2AA6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90.91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0E7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A6159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-59.79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3A322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w:t>
            </w:r>
          </w:p>
        </w:tc>
      </w:tr>
      <w:tr w:rsidR="003A2D89" w:rsidRPr="003A2D89" w14:paraId="4287EA8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A3996"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3.76407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FEB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AC7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201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219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1594.67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E4B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1594.72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8FF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EF441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355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74.93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2F7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119.73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1C2E0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-44.8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C187D3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-1.07</w:t>
            </w:r>
          </w:p>
        </w:tc>
      </w:tr>
      <w:tr w:rsidR="003A2D89" w:rsidRPr="003A2D89" w14:paraId="66CDD47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CA46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3.7622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B736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6558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C480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323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1592.16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3CD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1592.22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EF7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CE006A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B00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74.93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934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119.73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2ED4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-44.8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C9D3A2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-1.15</w:t>
            </w:r>
          </w:p>
        </w:tc>
      </w:tr>
      <w:tr w:rsidR="003A2D89" w:rsidRPr="003A2D89" w14:paraId="2A12168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BFC4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3.75951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8C6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E2A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1588.98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C67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1CE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1589.62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28A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D9B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588D6D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6B6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79.36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8B4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107.79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BE9AC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-28.43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E9876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-1.02</w:t>
            </w:r>
          </w:p>
        </w:tc>
      </w:tr>
      <w:tr w:rsidR="003A2D89" w:rsidRPr="003A2D89" w14:paraId="53A8ECA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7D9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3.7207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642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1582.17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89A3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1582.83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253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B95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8A6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1583.52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743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C7D52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8A1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B09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80.57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4CB4F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-10.52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EC7D7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-0.81</w:t>
            </w:r>
          </w:p>
        </w:tc>
      </w:tr>
      <w:tr w:rsidR="003A2D89" w:rsidRPr="003A2D89" w14:paraId="0F463E0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C559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3.68481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BF9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1571.88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E16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1571.89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0AE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55C3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1576.15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0DC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1576.54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EEE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0EE923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BF2B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62.84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A38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85.83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55EF7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-22.99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74AE5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-4.27</w:t>
            </w:r>
          </w:p>
        </w:tc>
      </w:tr>
      <w:tr w:rsidR="003A2D89" w:rsidRPr="003A2D89" w14:paraId="47E8FC7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7186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3.64564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094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7B4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F3B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9CF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1568.44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A54E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8A0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14036E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69D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79.83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354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115.89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9D0B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-36.06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EC6B3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w:t>
            </w:r>
          </w:p>
        </w:tc>
      </w:tr>
      <w:tr w:rsidR="003A2D89" w:rsidRPr="003A2D89" w14:paraId="37F7A44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A80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3.60743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D7C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1562.21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C3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1562.12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CAD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8C1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1562.83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24E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1562.85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DFB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0FCC4F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CA4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74.86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BBC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CD77D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-49.25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67A2C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-0.62</w:t>
            </w:r>
          </w:p>
        </w:tc>
      </w:tr>
      <w:tr w:rsidR="003A2D89" w:rsidRPr="003A2D89" w14:paraId="127B554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5A67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3.5626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0BE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77F6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1555.58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021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E3C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1556.57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8BF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1556.58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8F2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95F9B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A33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C7A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145.18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BE76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-69.08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ADB19D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-1.07</w:t>
            </w:r>
          </w:p>
        </w:tc>
      </w:tr>
      <w:tr w:rsidR="003A2D89" w:rsidRPr="003A2D89" w14:paraId="4CDE89B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253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3.54472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06B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1552.32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1AB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1552.35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262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23F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055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1552.82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67F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BF31A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J</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1A6A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2D7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113.59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BE1186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-31.89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571E1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-0.48</w:t>
            </w:r>
          </w:p>
        </w:tc>
      </w:tr>
      <w:tr w:rsidR="003A2D89" w:rsidRPr="003A2D89" w14:paraId="557E462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70E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3.51629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B5B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1548.55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2806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1548.97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441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FE5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1550.88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12E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1551.14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B93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0906F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C72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101.46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9B98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150.31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3F9B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-48.85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23F67D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-2.33</w:t>
            </w:r>
          </w:p>
        </w:tc>
      </w:tr>
      <w:tr w:rsidR="003A2D89" w:rsidRPr="003A2D89" w14:paraId="3A4D9C1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5BA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3.48854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EA56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1544.03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CAB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1544.42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E04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06F6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1547.38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DB87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1547.74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AEA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DE831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787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87.21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509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87.56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36D1D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C1986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-3.35</w:t>
            </w:r>
          </w:p>
        </w:tc>
      </w:tr>
      <w:tr w:rsidR="003A2D89" w:rsidRPr="003A2D89" w14:paraId="6032500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9BF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3.45404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7EA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1537.95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28F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1BA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3D5C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D6F5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1539.83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619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EC3D4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8A6F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A0C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77.88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F1F08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-20.63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483D2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w:t>
            </w:r>
          </w:p>
        </w:tc>
      </w:tr>
      <w:tr w:rsidR="003A2D89" w:rsidRPr="003A2D89" w14:paraId="242DA6A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51B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3.4249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45E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1531.86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857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CA0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5D8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E2D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684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CF052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56F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96.37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E97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F4E84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-27.08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22E458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-0.41</w:t>
            </w:r>
          </w:p>
        </w:tc>
      </w:tr>
      <w:tr w:rsidR="003A2D89" w:rsidRPr="003A2D89" w14:paraId="00347D6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F3C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3.40456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BCA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1527.87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690B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1528.05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AA9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B38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1527.82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3D5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1527.82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10F8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06D12D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8C4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111.26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1FE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21E16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-22.24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74A15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0423B5C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A7C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3.36744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F7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1521.72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3D7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826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DE3F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E9A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1522.47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5181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B89DB3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B6A9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82.51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47F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4D01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945C1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-0.33</w:t>
            </w:r>
          </w:p>
        </w:tc>
      </w:tr>
      <w:tr w:rsidR="003A2D89" w:rsidRPr="003A2D89" w14:paraId="0B321A1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098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3.33203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572D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2F5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1515.32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EC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E78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1517.44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FAB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1517.63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599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8968DE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E2DC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54.25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F36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66.52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8F86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1209C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-2.54</w:t>
            </w:r>
          </w:p>
        </w:tc>
      </w:tr>
      <w:tr w:rsidR="003A2D89" w:rsidRPr="003A2D89" w14:paraId="3507031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F38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3.29496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BD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1509.33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E37A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1509.35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8D8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75B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1511.73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2DE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1512.15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D77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614A8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496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65.42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54F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75.11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E869B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-9.69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42B87D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w:t>
            </w:r>
          </w:p>
        </w:tc>
      </w:tr>
      <w:tr w:rsidR="003A2D89" w:rsidRPr="003A2D89" w14:paraId="60D3562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E8E3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3.24729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23C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1505.99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BC6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1506.47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6100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22E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1506.11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2F07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1506.88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080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814FB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CD9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88.74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C8D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93.31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DDA18A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2F1C9B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-0.12</w:t>
            </w:r>
          </w:p>
        </w:tc>
      </w:tr>
      <w:tr w:rsidR="003A2D89" w:rsidRPr="003A2D89" w14:paraId="4602438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D01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3.23892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3D0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FACC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31B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AC20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309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E7C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44388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858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89.72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B69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80.06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26561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9.66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7C1EF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-0.11</w:t>
            </w:r>
          </w:p>
        </w:tc>
      </w:tr>
      <w:tr w:rsidR="003A2D89" w:rsidRPr="003A2D89" w14:paraId="1D8BD56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48CB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3.22312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84FE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E4CE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9EB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FF7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07D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8E5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AB32FF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31B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7925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137.87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0058C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-7.62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FDD08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r>
      <w:tr w:rsidR="003A2D89" w:rsidRPr="003A2D89" w14:paraId="03C0877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6F7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3.21894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32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F00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2CF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862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D3DB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667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F98419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A1B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558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146.39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43E2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-9.39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04AE1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r>
      <w:tr w:rsidR="003A2D89" w:rsidRPr="003A2D89" w14:paraId="284B8A6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88239"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3.21448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8707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F62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202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507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2AF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2D1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9EA50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CD7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2F6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146.39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FEF6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-9.39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5513AD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r>
      <w:tr w:rsidR="003A2D89" w:rsidRPr="003A2D89" w14:paraId="7F21C1A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83BCB"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3.21448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AE0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1503.26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044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1503.29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10EA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D39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1503.29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63E0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1503.46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630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0D1A54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D6F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406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129D4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CB822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r>
      <w:tr w:rsidR="003A2D89" w:rsidRPr="003A2D89" w14:paraId="4B8F673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E44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3.21243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FB4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1501.71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6B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1501.78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5950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248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1501.78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476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1502.32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0AF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7B1AD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1F6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086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CD816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8E385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-0.07</w:t>
            </w:r>
          </w:p>
        </w:tc>
      </w:tr>
      <w:tr w:rsidR="003A2D89" w:rsidRPr="003A2D89" w14:paraId="3417D4C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6F5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3.2083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677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1500.41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3AB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1500.72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FDC8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AFC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2F1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1501.25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04C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FECF3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FA6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647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76FA56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24.99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12A05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r>
      <w:tr w:rsidR="003A2D89" w:rsidRPr="003A2D89" w14:paraId="0B92AC9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BCA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3.17125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A22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68E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E80C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FD9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FDB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736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71ACD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13A3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2C5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99.18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F69C8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40.68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DDF537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47669D7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3EF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3.1667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27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F6E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DEA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97CA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0F4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1820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935442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4FD5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8A7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115.26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31A9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34.72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14962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631F33A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46C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3.16138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A852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1495.87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428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15B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1D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923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9D5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BF5CF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D8F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7D8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2260B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8A6D3F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3B34E2F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E587A"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3.15572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517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1495.87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60C5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35D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CB0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CC3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3B4A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0E721D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A42D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431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ED99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F17B2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6FA2C79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4A134"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3.15572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948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1495.47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F31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C2C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AAA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1495.52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BB3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1496.49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BE1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3C75A1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86D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115.13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A95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63B3D1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-10.06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9A37A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5D6C803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023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3.15269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08E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CBD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1490.95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CA8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108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1490.32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249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87D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82266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901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C5D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097E7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24508B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0.25</w:t>
            </w:r>
          </w:p>
        </w:tc>
      </w:tr>
      <w:tr w:rsidR="003A2D89" w:rsidRPr="003A2D89" w14:paraId="3AEBCB5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FA4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3.1472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78F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2A0D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1490.66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0A3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EB7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1489.17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897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1489.31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8951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4C370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7A6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5242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3AA01F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8.17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C1ACB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0.98</w:t>
            </w:r>
          </w:p>
        </w:tc>
      </w:tr>
      <w:tr w:rsidR="003A2D89" w:rsidRPr="003A2D89" w14:paraId="2F34C42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5D0B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3.12376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4776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4DD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1489.53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B60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D02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959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DA2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FB7D8D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676D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9DB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170.52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390BC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A8519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0.07</w:t>
            </w:r>
          </w:p>
        </w:tc>
      </w:tr>
      <w:tr w:rsidR="003A2D89" w:rsidRPr="003A2D89" w14:paraId="642D0DC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6BC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3.11998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9B9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DEC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1489.33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4CF2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CB29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CEC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AE7D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BBD83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1FA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1BE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267.45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24813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-84.43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233B1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-0.12</w:t>
            </w:r>
          </w:p>
        </w:tc>
      </w:tr>
      <w:tr w:rsidR="003A2D89" w:rsidRPr="003A2D89" w14:paraId="1785A4C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697C9"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3.11545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C39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1AC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1489.33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98E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922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7A4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0412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E16E9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C21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C97D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267.45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F08C0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-84.43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DDB778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-0.12</w:t>
            </w:r>
          </w:p>
        </w:tc>
      </w:tr>
      <w:tr w:rsidR="003A2D89" w:rsidRPr="003A2D89" w14:paraId="77D7EE9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F303E"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3.11545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AC5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1487.65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550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1488.24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D61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FD2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1487.67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E44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1487.71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54D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264EC3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6E7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9DE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267.74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E95FC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-77.03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B0271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r>
      <w:tr w:rsidR="003A2D89" w:rsidRPr="003A2D89" w14:paraId="1D10F58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95B5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3.11337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1167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74C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1486.11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9A36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E34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1485.88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1186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1486.25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1CB3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19E900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8C8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AA35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267.74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C595C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-77.03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B4B26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r>
      <w:tr w:rsidR="003A2D89" w:rsidRPr="003A2D89" w14:paraId="5B3C6A4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7637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3.10961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024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1484.36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CB7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1484.59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E463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900A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1485.58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9E6F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1485.93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F9B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EAF650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EAE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883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231.72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3696F3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-38.92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EDC0F1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w:t>
            </w:r>
          </w:p>
        </w:tc>
      </w:tr>
      <w:tr w:rsidR="003A2D89" w:rsidRPr="003A2D89" w14:paraId="5976904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52B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3.06965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BA9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1479.91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91A4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1CC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908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1481.35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588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1481.52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9F2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D3C932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602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D7AF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A9440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-10.61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47C8E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w:t>
            </w:r>
          </w:p>
        </w:tc>
      </w:tr>
      <w:tr w:rsidR="003A2D89" w:rsidRPr="003A2D89" w14:paraId="7AEF0A5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96C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3.05477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11A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1478.25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0A38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1478.65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E97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92C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FC0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1476.32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7B3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ECC2C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88E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47D8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D038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22.02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81A104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1.85</w:t>
            </w:r>
          </w:p>
        </w:tc>
      </w:tr>
      <w:tr w:rsidR="003A2D89" w:rsidRPr="003A2D89" w14:paraId="2595153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CC5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3.0125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7A9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4F9A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B649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F19F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532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9F4C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7F30D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229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CB0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6632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6B9EB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w:t>
            </w:r>
          </w:p>
        </w:tc>
      </w:tr>
      <w:tr w:rsidR="003A2D89" w:rsidRPr="003A2D89" w14:paraId="231213A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AAB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3.01119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D730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244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1476.22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B4E8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16D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873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189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94E1D2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13F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E05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1E0C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2DC28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w:t>
            </w:r>
          </w:p>
        </w:tc>
      </w:tr>
      <w:tr w:rsidR="003A2D89" w:rsidRPr="003A2D89" w14:paraId="773FAD2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993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3.00559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0B79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0EA1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219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826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1473.94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C0D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1A8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1CC157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16EB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265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15946B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8F983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w:t>
            </w:r>
          </w:p>
        </w:tc>
      </w:tr>
      <w:tr w:rsidR="003A2D89" w:rsidRPr="003A2D89" w14:paraId="0621DF1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3492C"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3.00143 BR U #1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B153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AD9D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30F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9180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C45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D9D5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05AC9D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C4EE"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5A74B"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7FB1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1B635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1.12</w:t>
            </w:r>
          </w:p>
        </w:tc>
      </w:tr>
      <w:tr w:rsidR="003A2D89" w:rsidRPr="003A2D89" w14:paraId="7A4484D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7C7CC"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3.00143 BR U #2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8CC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B34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1475.89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1B9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FA0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F6E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F74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70CB2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ECD78"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D4BCF"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DA22E8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1DF9A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w:t>
            </w:r>
          </w:p>
        </w:tc>
      </w:tr>
      <w:tr w:rsidR="003A2D89" w:rsidRPr="003A2D89" w14:paraId="1DB9C0F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84E26"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3.00143 BR D #1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ADA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C94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04E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759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432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1473.43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6812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866937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3CFDE"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A1B64"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6B997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8F442F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r>
      <w:tr w:rsidR="003A2D89" w:rsidRPr="003A2D89" w14:paraId="08A56E6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BB4C4"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3.00143 BR D #2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2AD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7E4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1474.81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DD9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A1B2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1473.62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1C0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1473.74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4134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F036A7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77C57"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A0925"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0DAD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8CE97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0.88</w:t>
            </w:r>
          </w:p>
        </w:tc>
      </w:tr>
      <w:tr w:rsidR="003A2D89" w:rsidRPr="003A2D89" w14:paraId="7590965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838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2.99934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5FE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F7F5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1473.38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5B0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C6F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1471.82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BC64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1472.07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261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926C8D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43B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3EA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66BA0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9F98C8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w:t>
            </w:r>
          </w:p>
        </w:tc>
      </w:tr>
      <w:tr w:rsidR="003A2D89" w:rsidRPr="003A2D89" w14:paraId="4260C4D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7C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2.99391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5BC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754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1472.45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E59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41E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1470.94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561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556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30CB29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C5D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114.38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5B09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96.88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3537B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4C7DC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w:t>
            </w:r>
          </w:p>
        </w:tc>
      </w:tr>
      <w:tr w:rsidR="003A2D89" w:rsidRPr="003A2D89" w14:paraId="7DBB449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CA4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2.96317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102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1467.8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D9F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1468.15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2EA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887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1466.39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5D3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1466.87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C40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0C1AC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B294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AF6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128.44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C758C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4AA8B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w:t>
            </w:r>
          </w:p>
        </w:tc>
      </w:tr>
      <w:tr w:rsidR="003A2D89" w:rsidRPr="003A2D89" w14:paraId="418F47B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2B8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2.92312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2A0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1459.53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56B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1459.64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FB84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D9A0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1459.21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B63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1459.48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3093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3680E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B7DD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7D19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CF60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25.17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6B4CF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r>
      <w:tr w:rsidR="003A2D89" w:rsidRPr="003A2D89" w14:paraId="516414C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FB9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2.8977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625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1455.86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28A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1456.32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6EA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CA6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EBB9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1454.15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FB4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C9B624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5C28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406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A07D1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8F45B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w:t>
            </w:r>
          </w:p>
        </w:tc>
      </w:tr>
      <w:tr w:rsidR="003A2D89" w:rsidRPr="003A2D89" w14:paraId="50D4DB7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DE8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2.85452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727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1450.74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22C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1451.57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2E7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B8A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D0E3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70B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906DDE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CF2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54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CD094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8EC6B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w:t>
            </w:r>
          </w:p>
        </w:tc>
      </w:tr>
      <w:tr w:rsidR="003A2D89" w:rsidRPr="003A2D89" w14:paraId="2C575E9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478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2.84526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D457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ECB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E8F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395D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83B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A70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D405F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642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186.35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889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B16D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6CC07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r>
      <w:tr w:rsidR="003A2D89" w:rsidRPr="003A2D89" w14:paraId="025E9E6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499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2.84089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1AA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06D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75B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25A9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1448.72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A5A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C2A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25DDB4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227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4A55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193.58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3370C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1DA64E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r>
      <w:tr w:rsidR="003A2D89" w:rsidRPr="003A2D89" w14:paraId="190876B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ED79E"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2.83699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27C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C87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1DA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CC5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1448.72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FB5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C72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5292D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835A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ED8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193.58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E0A087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1F32CB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r>
      <w:tr w:rsidR="003A2D89" w:rsidRPr="003A2D89" w14:paraId="6A58850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F813A"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2.83699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8F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1448.32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83D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1449.07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93C7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0D8E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1447.71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ECB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1448.24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15C9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7ABC3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45B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0F5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14AF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31.45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C8BCD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0.61</w:t>
            </w:r>
          </w:p>
        </w:tc>
      </w:tr>
      <w:tr w:rsidR="003A2D89" w:rsidRPr="003A2D89" w14:paraId="7064B14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4B8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2.83455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4FE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1447.55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999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1448.18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2CC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2704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1447.23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9F1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1447.91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2DA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E32C36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F8C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DB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B3D496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9363A3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r>
      <w:tr w:rsidR="003A2D89" w:rsidRPr="003A2D89" w14:paraId="2275488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245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2.8275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347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1446.18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04B0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1446.37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BD0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A0B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1445.97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E83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1446.94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134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94B44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4E5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178.31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92E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170.64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003B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7.67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6EECE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r>
      <w:tr w:rsidR="003A2D89" w:rsidRPr="003A2D89" w14:paraId="0F0842F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BAA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2.79624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679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1442.46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67A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1443.43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AEE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005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209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1442.12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76B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96F8A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E5AD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EBB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140.74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1E155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103.46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C99B0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0.96</w:t>
            </w:r>
          </w:p>
        </w:tc>
      </w:tr>
      <w:tr w:rsidR="003A2D89" w:rsidRPr="003A2D89" w14:paraId="2458B6F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62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2.75422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CB7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1435.18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BE9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1435.28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D74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CB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1434.68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9C6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604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EB65D4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5B6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85.84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FC5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106.06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D97688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-20.22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490DC1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w:t>
            </w:r>
          </w:p>
        </w:tc>
      </w:tr>
      <w:tr w:rsidR="003A2D89" w:rsidRPr="003A2D89" w14:paraId="1F3C3C4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04D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2.72839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775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57B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1429.93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8A1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152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1428.97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57A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FF8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B760C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889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02A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82.95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BBD33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51.14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46C71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1.05</w:t>
            </w:r>
          </w:p>
        </w:tc>
      </w:tr>
      <w:tr w:rsidR="003A2D89" w:rsidRPr="003A2D89" w14:paraId="64891AF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23CD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2.68397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539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4A0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1420.33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12D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C69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1419.19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072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1419.65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D4E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E6D21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687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93.25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827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83.17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31D6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10.08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7F3F19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0.92</w:t>
            </w:r>
          </w:p>
        </w:tc>
      </w:tr>
      <w:tr w:rsidR="003A2D89" w:rsidRPr="003A2D89" w14:paraId="4624EAF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CEE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2.66178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D93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BE4E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1415.56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A66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ADA6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1413.82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A63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1414.17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534A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416D8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3370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63.44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395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09E6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6E54F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1.78</w:t>
            </w:r>
          </w:p>
        </w:tc>
      </w:tr>
      <w:tr w:rsidR="003A2D89" w:rsidRPr="003A2D89" w14:paraId="28157D7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765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2.65151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22E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8DE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C243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5A2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1408.92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5B6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1408.99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251E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C9CE1A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ADD7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56.86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E6DA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53.37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A26B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5F2A0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w:t>
            </w:r>
          </w:p>
        </w:tc>
      </w:tr>
      <w:tr w:rsidR="003A2D89" w:rsidRPr="003A2D89" w14:paraId="6F63669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A38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2.61265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41D7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1403.99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B84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1403.96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F78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DC2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1400.89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AB7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1401.06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1965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852019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2EF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61.88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329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96.76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E4B4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-34.88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4DF8E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w:t>
            </w:r>
          </w:p>
        </w:tc>
      </w:tr>
      <w:tr w:rsidR="003A2D89" w:rsidRPr="003A2D89" w14:paraId="437C905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4367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2.5743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9DA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342D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751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E17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1397.39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9FC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1397.67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B2D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C7522D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755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55.07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F21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83.49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B6307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-28.42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11FFE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-0.87</w:t>
            </w:r>
          </w:p>
        </w:tc>
      </w:tr>
      <w:tr w:rsidR="003A2D89" w:rsidRPr="003A2D89" w14:paraId="2B350F3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976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2.54466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B9F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BF5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367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E9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ABA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E5F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3EE21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I</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47B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110.38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8F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107.69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1679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A35C0D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0.63</w:t>
            </w:r>
          </w:p>
        </w:tc>
      </w:tr>
      <w:tr w:rsidR="003A2D89" w:rsidRPr="003A2D89" w14:paraId="150F9E7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49F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2.53595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562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1DF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5139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9B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336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C10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E5B818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3C69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781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85.81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D842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4.04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9693B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r>
      <w:tr w:rsidR="003A2D89" w:rsidRPr="003A2D89" w14:paraId="5BC4DCF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E02E9"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2.52913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25E6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CE4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65F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87D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C43E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4AB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ADD307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88D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701E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58.12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3617B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31.73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DD627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r>
      <w:tr w:rsidR="003A2D89" w:rsidRPr="003A2D89" w14:paraId="57FE10C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E8378"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2.52913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656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ED5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7828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6D7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134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1395.17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696B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2C0A29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AC9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60.76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718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35.2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C225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25.56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B36FFC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r>
      <w:tr w:rsidR="003A2D89" w:rsidRPr="003A2D89" w14:paraId="1E2EBE2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5E2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2.52593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03F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1391.83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329B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1392.26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3F8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4B2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E12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1391.55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00AE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3501DD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558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60.76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7BA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62.69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D749C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D93E7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0.79</w:t>
            </w:r>
          </w:p>
        </w:tc>
      </w:tr>
      <w:tr w:rsidR="003A2D89" w:rsidRPr="003A2D89" w14:paraId="4C40308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13B8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2.51727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66D3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1390.35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874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919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16E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767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7E1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E2D0F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H</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81A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64.78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DA1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64.27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C3F0A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97583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0.85</w:t>
            </w:r>
          </w:p>
        </w:tc>
      </w:tr>
      <w:tr w:rsidR="003A2D89" w:rsidRPr="003A2D89" w14:paraId="33B6613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2D1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2.49055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1BF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F3AE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1387.12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3A2A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2FE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1386.53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F43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1386.94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C7FB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5C229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7BA8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92.85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C4F7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112.26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771A9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-19.41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E74037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0.48</w:t>
            </w:r>
          </w:p>
        </w:tc>
      </w:tr>
      <w:tr w:rsidR="003A2D89" w:rsidRPr="003A2D89" w14:paraId="267AA21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D86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2.45156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8FE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1382.37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AFD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1382.81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A8E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CCE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1382.36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A7F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1382.96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8E6A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4448D0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3E80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9AA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119.66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30C21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9.51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37CD16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r>
      <w:tr w:rsidR="003A2D89" w:rsidRPr="003A2D89" w14:paraId="637EA21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8B9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2.42353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3195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1379.19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0AE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1379.56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9C4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6BE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1378.65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BD2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1378.84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ED6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268EB6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C11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2078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134.36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B48C8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34.74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24A327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0.54</w:t>
            </w:r>
          </w:p>
        </w:tc>
      </w:tr>
      <w:tr w:rsidR="003A2D89" w:rsidRPr="003A2D89" w14:paraId="19F112F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C78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2.39571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AA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594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1375.57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043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C4D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1374.08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FE9A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1374.64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2BC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DF992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2BD8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D36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98C2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8.26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35A4AB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0.82</w:t>
            </w:r>
          </w:p>
        </w:tc>
      </w:tr>
      <w:tr w:rsidR="003A2D89" w:rsidRPr="003A2D89" w14:paraId="13A6893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1685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2.35688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BDC6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1371.26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3CB6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1372.22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F73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E04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2AC3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1371.41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647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BD07B9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311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893B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153.81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27D5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10.66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4412E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0.81</w:t>
            </w:r>
          </w:p>
        </w:tc>
      </w:tr>
      <w:tr w:rsidR="003A2D89" w:rsidRPr="003A2D89" w14:paraId="6A80410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ADBB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2.31737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B17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1367.92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0C37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7C8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4DFA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1367.16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4BF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1367.31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DA1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7299D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4A03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190.59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2AF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0910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26.09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FD35C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0.76</w:t>
            </w:r>
          </w:p>
        </w:tc>
      </w:tr>
      <w:tr w:rsidR="003A2D89" w:rsidRPr="003A2D89" w14:paraId="6D9CDCD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CB58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2.29182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D47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1365.67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A2C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1366.14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979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75D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1365.32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2DC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1365.37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BC4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C800D9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721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C0A3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190.43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F2080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CE0229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0.35</w:t>
            </w:r>
          </w:p>
        </w:tc>
      </w:tr>
      <w:tr w:rsidR="003A2D89" w:rsidRPr="003A2D89" w14:paraId="44244BF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01A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2.28314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4074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8AD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1366.55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C83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22B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1365.19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0257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1365.33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9E2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AA38DB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17E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174.43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446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216.18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BA13E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-41.75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3DF9A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0.82</w:t>
            </w:r>
          </w:p>
        </w:tc>
      </w:tr>
      <w:tr w:rsidR="003A2D89" w:rsidRPr="003A2D89" w14:paraId="3FE900D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32BA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2.26438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DA4B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1365.43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4E9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1366.06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FD33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679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F28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1364.88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C51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FD438C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3C38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186.41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FD3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2A525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-46.59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2A506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0.73</w:t>
            </w:r>
          </w:p>
        </w:tc>
      </w:tr>
      <w:tr w:rsidR="003A2D89" w:rsidRPr="003A2D89" w14:paraId="126F56E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34D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2.25709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3E118"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Culvert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F04B3"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41C98"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9DDB1"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AAD7D"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E5440"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042EBC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CD511"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6AC7E"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3F423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81255B9"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r>
      <w:tr w:rsidR="003A2D89" w:rsidRPr="003A2D89" w14:paraId="6B72CFF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94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2.25473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89E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1361.28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200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B9D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789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8E1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1360.61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F77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DA8510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918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182.23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799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B7E39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18.03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464D6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w:t>
            </w:r>
          </w:p>
        </w:tc>
      </w:tr>
      <w:tr w:rsidR="003A2D89" w:rsidRPr="003A2D89" w14:paraId="00B3DF8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0E3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2.23631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44F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1359.51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8B28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64FA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A3B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1358.43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96B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1359.25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DCD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1B701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893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E76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8D9B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36.79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58EC1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w:t>
            </w:r>
          </w:p>
        </w:tc>
      </w:tr>
      <w:tr w:rsidR="003A2D89" w:rsidRPr="003A2D89" w14:paraId="4D944DA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2D3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2.20912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A80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1357.09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8F68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6C6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FF9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1356.05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2C5A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1356.29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693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D8F54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G</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579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621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102.26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4079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19.09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E6ED9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1.04</w:t>
            </w:r>
          </w:p>
        </w:tc>
      </w:tr>
      <w:tr w:rsidR="003A2D89" w:rsidRPr="003A2D89" w14:paraId="5BF3214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97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2.19303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01A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974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5EC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000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1354.36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E0F4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1354.56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CED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B9CE3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8E2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4B5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97.11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210EC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19.36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E5633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w:t>
            </w:r>
          </w:p>
        </w:tc>
      </w:tr>
      <w:tr w:rsidR="003A2D89" w:rsidRPr="003A2D89" w14:paraId="5984F75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030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2.15415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14B3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EDE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1348.25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877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A86C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269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1346.85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5C86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875205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72B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45C6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136.51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98976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992A3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w:t>
            </w:r>
          </w:p>
        </w:tc>
      </w:tr>
      <w:tr w:rsidR="003A2D89" w:rsidRPr="003A2D89" w14:paraId="645725A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0CB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2.1234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DD85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1347.56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237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1347.99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85A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B5C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1346.42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F38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1346.65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1AF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846EDC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C1C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BBE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87DB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3F68B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1.14</w:t>
            </w:r>
          </w:p>
        </w:tc>
      </w:tr>
      <w:tr w:rsidR="003A2D89" w:rsidRPr="003A2D89" w14:paraId="6128C8A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B8DA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2.1031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5CBF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1345.12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E47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1345.23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3711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709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1344.21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BB4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1344.23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88A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4A462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223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9D8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B7C99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-5.76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61225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0.91</w:t>
            </w:r>
          </w:p>
        </w:tc>
      </w:tr>
      <w:tr w:rsidR="003A2D89" w:rsidRPr="003A2D89" w14:paraId="082D8BC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757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2.05723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30F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1339.41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E2A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2C6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9AFF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1338.71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1A8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1338.98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B27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D92BA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D9BC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E45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3B2F9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-27.04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40BEA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w:t>
            </w:r>
          </w:p>
        </w:tc>
      </w:tr>
      <w:tr w:rsidR="003A2D89" w:rsidRPr="003A2D89" w14:paraId="181C238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90B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2.03421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9C5D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1337.45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6F1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1337.81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0A25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1023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1336.18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F595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42D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CF98F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C23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AFB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87536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-42.17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3ABFD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w:t>
            </w:r>
          </w:p>
        </w:tc>
      </w:tr>
      <w:tr w:rsidR="003A2D89" w:rsidRPr="003A2D89" w14:paraId="066D971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BC1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2.01971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560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1336.42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9A4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1336.55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87BA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C1D6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064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1335.43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A3C7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90E745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17ED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105.56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C3D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9D80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-42.56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F5F4F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1.12</w:t>
            </w:r>
          </w:p>
        </w:tc>
      </w:tr>
      <w:tr w:rsidR="003A2D89" w:rsidRPr="003A2D89" w14:paraId="7705095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A1F1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2.0033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08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690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1332.87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339C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B708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1331.86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926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1331.79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EBB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221B62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6EBB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C84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E9E5E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C9BFB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w:t>
            </w:r>
          </w:p>
        </w:tc>
      </w:tr>
      <w:tr w:rsidR="003A2D89" w:rsidRPr="003A2D89" w14:paraId="15C55E6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47AA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1.95655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1C13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E3A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1328.14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4C4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A158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1326.88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9D2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1327.35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D04D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2EAD6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F1C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255.54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EF9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B47F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124.75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585B6D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w:t>
            </w:r>
          </w:p>
        </w:tc>
      </w:tr>
      <w:tr w:rsidR="003A2D89" w:rsidRPr="003A2D89" w14:paraId="7E7443E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47E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1.94279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5B4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1326.87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9FD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1327.11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E15E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B25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1325.59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4866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1326.55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5CB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6961C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7E5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289.53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C6F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171.61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90736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117.92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8A8CAA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w:t>
            </w:r>
          </w:p>
        </w:tc>
      </w:tr>
      <w:tr w:rsidR="003A2D89" w:rsidRPr="003A2D89" w14:paraId="2A7F8C5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D2AD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1.90916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055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1325.09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0F4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1325.89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8C3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5BDE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3D6A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1324.35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FCA2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98ACDB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31BB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344.54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ABF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188.29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8E51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156.25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7D752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w:t>
            </w:r>
          </w:p>
        </w:tc>
      </w:tr>
      <w:tr w:rsidR="003A2D89" w:rsidRPr="003A2D89" w14:paraId="570A9B2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85F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1.88815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E761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1322.24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5BA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F99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1C63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1321.85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DA3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523F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44289A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7EFB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337.37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2FD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203.86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7F1F9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133.51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9052FE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0.39</w:t>
            </w:r>
          </w:p>
        </w:tc>
      </w:tr>
      <w:tr w:rsidR="003A2D89" w:rsidRPr="003A2D89" w14:paraId="6A8D503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E63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1.84991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7CA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1319.48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902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1320.36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E87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9CB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1319.23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F742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1319.38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90D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A91630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1B6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212.55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5B4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143.95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8DC5E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68.6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92279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0.25</w:t>
            </w:r>
          </w:p>
        </w:tc>
      </w:tr>
      <w:tr w:rsidR="003A2D89" w:rsidRPr="003A2D89" w14:paraId="745B6E2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AF9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1.81075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1C5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1315.83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8BE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1316.12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3942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858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1315.73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6F4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1316.23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A2B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347F5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F</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6B1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1C4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172.75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27E29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-49.17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CFE56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r>
      <w:tr w:rsidR="003A2D89" w:rsidRPr="003A2D89" w14:paraId="21FFCDB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D33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1.76234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4AFF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F5E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1311.18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2417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747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1311.97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FEE3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1BA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CD1F02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7D5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754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F1CB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19.51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60968A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-0.93</w:t>
            </w:r>
          </w:p>
        </w:tc>
      </w:tr>
      <w:tr w:rsidR="003A2D89" w:rsidRPr="003A2D89" w14:paraId="5DDD2EE3"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3CE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1.74784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7043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1309.92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946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481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190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A140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1310.28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EDE4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4146A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0EC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D51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CBC97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36.49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A18A0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-0.19</w:t>
            </w:r>
          </w:p>
        </w:tc>
      </w:tr>
      <w:tr w:rsidR="003A2D89" w:rsidRPr="003A2D89" w14:paraId="138B889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C9B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1.73384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919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1307.17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2B3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1307.62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D74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65F4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1305.64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0C3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1305.61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8FC9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CFA97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413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AA3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80.07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2A1E5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51.08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7EDA97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w:t>
            </w:r>
          </w:p>
        </w:tc>
      </w:tr>
      <w:tr w:rsidR="003A2D89" w:rsidRPr="003A2D89" w14:paraId="65A9A48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3B6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1.69425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E454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4D7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1304.87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6304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7D9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1302.93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A5A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1303.16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7E7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77576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1E6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148.64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4B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111.97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4293D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36.67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D1B26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0.97</w:t>
            </w:r>
          </w:p>
        </w:tc>
      </w:tr>
      <w:tr w:rsidR="003A2D89" w:rsidRPr="003A2D89" w14:paraId="3BD1A80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AC6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1.6562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E4A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1300.67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7C7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E5D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3F7B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1301.74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1F77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1301.98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FC3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348C2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2C2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77F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94.35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2511DD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CF3B0C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-1.07</w:t>
            </w:r>
          </w:p>
        </w:tc>
      </w:tr>
      <w:tr w:rsidR="003A2D89" w:rsidRPr="003A2D89" w14:paraId="71C164C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8A1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1.60882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702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BA8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1296.54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C38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06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1296.71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440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1297.17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CE0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01F5FB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8A0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B4C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158.92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2E1B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-39.02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1EAA4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-0.68</w:t>
            </w:r>
          </w:p>
        </w:tc>
      </w:tr>
      <w:tr w:rsidR="003A2D89" w:rsidRPr="003A2D89" w14:paraId="6ED4296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4F0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1.59405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9AA8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1296.98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EC4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1296.96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C67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525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1295.48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AC6E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1295.58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C5B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14C002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DAE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1E8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130.75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14BB7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0CEF6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w:t>
            </w:r>
          </w:p>
        </w:tc>
      </w:tr>
      <w:tr w:rsidR="003A2D89" w:rsidRPr="003A2D89" w14:paraId="5490771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438A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1.57742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DD3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1292.32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D92F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1292.32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C241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235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060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5F5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03FDD0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FBB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103.36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BC2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79.26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7A044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501E3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w:t>
            </w:r>
          </w:p>
        </w:tc>
      </w:tr>
      <w:tr w:rsidR="003A2D89" w:rsidRPr="003A2D89" w14:paraId="75DA086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5C8A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1.53822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0A9C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F21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7C0C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C15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F42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1289.36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7E3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A91114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E</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19D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329.75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797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335.38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65B10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-5.63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E8741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r>
      <w:tr w:rsidR="003A2D89" w:rsidRPr="003A2D89" w14:paraId="455B4DB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E52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1.51753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306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E92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CDD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4A4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655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C1D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29DEBF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283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313.58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E44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313.06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486A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826035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r>
      <w:tr w:rsidR="003A2D89" w:rsidRPr="003A2D89" w14:paraId="0B896D2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049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1.51266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CE6E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341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54E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9E59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A08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75C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A5DBF9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B926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309.45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BE94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B2538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A3AC4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6F64ED6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E41D2"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1.50679 BR U</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FF36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6F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F3E8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F8AC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CC3A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B78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7FFB4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77A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309.45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C2A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4D36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63F8F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r>
      <w:tr w:rsidR="003A2D89" w:rsidRPr="003A2D89" w14:paraId="69441DC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4F891" w14:textId="77777777" w:rsidR="003A2D89" w:rsidRPr="003A2D89" w:rsidRDefault="003A2D89" w:rsidP="001D6687">
            <w:pPr>
              <w:spacing w:after="0" w:line="240" w:lineRule="auto"/>
              <w:rPr>
                <w:rFonts w:ascii="Calibri" w:eastAsia="Times New Roman" w:hAnsi="Calibri" w:cs="Times New Roman"/>
                <w:color w:val="000000"/>
                <w:sz w:val="18"/>
              </w:rPr>
            </w:pPr>
            <w:r w:rsidRPr="003A2D89">
              <w:rPr>
                <w:rFonts w:ascii="Calibri" w:eastAsia="Times New Roman" w:hAnsi="Calibri" w:cs="Times New Roman"/>
                <w:color w:val="000000"/>
                <w:sz w:val="18"/>
              </w:rPr>
              <w:t>1.50679 BR D</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08C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30D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F978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503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361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6A35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84AEE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772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270.74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6E9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300.32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FA03C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-29.58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14B85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-0.22</w:t>
            </w:r>
          </w:p>
        </w:tc>
      </w:tr>
      <w:tr w:rsidR="003A2D89" w:rsidRPr="003A2D89" w14:paraId="46B665E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81F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1.50453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636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676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59FF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7D7A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9B9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1288.42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AB3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344821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FE2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310.47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01F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300.32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4CF2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10.15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4F003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-0.22</w:t>
            </w:r>
          </w:p>
        </w:tc>
      </w:tr>
      <w:tr w:rsidR="003A2D89" w:rsidRPr="003A2D89" w14:paraId="58F0ED3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054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1.49966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A00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1C13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EDE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7CA0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1286.99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DEC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1287.28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027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2D5DB8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40DA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311.28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DB02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307.04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C7C20E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4.24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1085D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0.49</w:t>
            </w:r>
          </w:p>
        </w:tc>
      </w:tr>
      <w:tr w:rsidR="003A2D89" w:rsidRPr="003A2D89" w14:paraId="6DB1DC49"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9AD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1.47099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383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1284.34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524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1285.13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100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D596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1283.95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AD5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1284.37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D16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63EC4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B27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296.08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A36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250.69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0634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45.39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211BD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0.39</w:t>
            </w:r>
          </w:p>
        </w:tc>
      </w:tr>
      <w:tr w:rsidR="003A2D89" w:rsidRPr="003A2D89" w14:paraId="036F11E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CCCC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1.44274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832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1280.56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914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1280.77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72BC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85F8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1279.11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62B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08B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49FF6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8936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258.23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C71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197.89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ACA7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60.34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29544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1.45</w:t>
            </w:r>
          </w:p>
        </w:tc>
      </w:tr>
      <w:tr w:rsidR="003A2D89" w:rsidRPr="003A2D89" w14:paraId="7D43782E"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E412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1.41154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7440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1277.34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96A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1278.15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7A5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4CDA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39D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1276.98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F31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99AD88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119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268.71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D73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7A7F3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108.71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12B82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1.13</w:t>
            </w:r>
          </w:p>
        </w:tc>
      </w:tr>
      <w:tr w:rsidR="003A2D89" w:rsidRPr="003A2D89" w14:paraId="1E1986C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66F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1.37226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6311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1275.65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6D80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1276.45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ABB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5C6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1273.85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59D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1273.78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729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D5FB3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2BE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262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173.31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FBDC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56.54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3375D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w:t>
            </w:r>
          </w:p>
        </w:tc>
      </w:tr>
      <w:tr w:rsidR="003A2D89" w:rsidRPr="003A2D89" w14:paraId="052B1D1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4A5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1.33432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FFA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C78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929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FB2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EDB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1271.95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F3A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343886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586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299.36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152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267.01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D6501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32.35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DCB23D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2.86</w:t>
            </w:r>
          </w:p>
        </w:tc>
      </w:tr>
      <w:tr w:rsidR="003A2D89" w:rsidRPr="003A2D89" w14:paraId="7D01695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7CC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1.2939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780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1271.61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A0C0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1272.55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C7D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D34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1269.72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635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8E7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1256395"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A1C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268.57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9D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FC9FF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43.57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357DE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1.89</w:t>
            </w:r>
          </w:p>
        </w:tc>
      </w:tr>
      <w:tr w:rsidR="003A2D89" w:rsidRPr="003A2D89" w14:paraId="382D0EA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214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1.2557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113E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1265.44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689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1265.64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1260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BFE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EDE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1264.34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AB4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00867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448D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221.09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C56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127.08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E49FE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94.01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1D80B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w:t>
            </w:r>
          </w:p>
        </w:tc>
      </w:tr>
      <w:tr w:rsidR="003A2D89" w:rsidRPr="003A2D89" w14:paraId="4B1D0E1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6D1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1.2161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5E5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21A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1261.71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E62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612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1259.69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9734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1259.61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8B22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6684F72"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CC6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248.44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D2B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F425A4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-11.56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F8EFA1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w:t>
            </w:r>
          </w:p>
        </w:tc>
      </w:tr>
      <w:tr w:rsidR="003A2D89" w:rsidRPr="003A2D89" w14:paraId="3372EE7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231A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1.17646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73DA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1258.35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486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1258.44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B33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770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1256.98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039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1256.95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ADB0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31F35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108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206.47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E63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EB9BB5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-33.53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655C4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w:t>
            </w:r>
          </w:p>
        </w:tc>
      </w:tr>
      <w:tr w:rsidR="003A2D89" w:rsidRPr="003A2D89" w14:paraId="7B87243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2E2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1.13718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688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3393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680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3E9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1253.35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C26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1253.31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AFDC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F26251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AAC5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211.77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35C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205.9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CE56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5.87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4CB04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1.55</w:t>
            </w:r>
          </w:p>
        </w:tc>
      </w:tr>
      <w:tr w:rsidR="003A2D89" w:rsidRPr="003A2D89" w14:paraId="2AA83AB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57B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1.10739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15F6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1252.07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6FA4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1251.99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CE8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A03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1250.53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AA3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1250.49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DD7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EA0E9EA"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A931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201.25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8E3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3BD7C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16.25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7600B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1.54</w:t>
            </w:r>
          </w:p>
        </w:tc>
      </w:tr>
      <w:tr w:rsidR="003A2D89" w:rsidRPr="003A2D89" w14:paraId="6ABFBBC7"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1B9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1.06947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4AB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3FC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1250.92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9ED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0A1F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1249.26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1A2F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1249.92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6E18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080B6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97FA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277.97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3D7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274.96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ACCB56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A5786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r>
      <w:tr w:rsidR="003A2D89" w:rsidRPr="003A2D89" w14:paraId="00FECDD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3AD9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1.05506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6593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935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1250.95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CE5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F98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1248.88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FD6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38B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26E089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BD3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DEF7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263.84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D8FF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0D185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w:t>
            </w:r>
          </w:p>
        </w:tc>
      </w:tr>
      <w:tr w:rsidR="003A2D89" w:rsidRPr="003A2D89" w14:paraId="05E1F7F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C99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1.01713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CEF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1247.92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E812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1248.56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D14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B24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1246.23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C6E1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1246.61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8AB6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A14144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A2E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B73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186.57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41A1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3E0E5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1.69</w:t>
            </w:r>
          </w:p>
        </w:tc>
      </w:tr>
      <w:tr w:rsidR="003A2D89" w:rsidRPr="003A2D89" w14:paraId="1A5A5A3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3698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0.979991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4E20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1244.14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FC2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1244.17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80BF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0.03</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FF4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1242.53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156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1242.45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5FD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FB2A9EB"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D727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199.82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D0DC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558CB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34.82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105109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w:t>
            </w:r>
          </w:p>
        </w:tc>
      </w:tr>
      <w:tr w:rsidR="003A2D89" w:rsidRPr="003A2D89" w14:paraId="25C46FF0"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365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0.940716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C3C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69B0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1240.05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70D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9ED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1238.12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C13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1238.11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EE2D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F725EE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082B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462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68095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61.49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E04B5E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1.98</w:t>
            </w:r>
          </w:p>
        </w:tc>
      </w:tr>
      <w:tr w:rsidR="003A2D89" w:rsidRPr="003A2D89" w14:paraId="2562B8D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703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0.901514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D2B1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1237.15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C01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74E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232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1235.57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AD4C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1236.31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27B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1983B0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D8CD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165.87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082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90E7D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18.87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81B965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1.58</w:t>
            </w:r>
          </w:p>
        </w:tc>
      </w:tr>
      <w:tr w:rsidR="003A2D89" w:rsidRPr="003A2D89" w14:paraId="03006E8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A87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0.863368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C8B6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1234.46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C4A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6D6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0D8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D50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1232.89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384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9E9880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373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164.99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930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E10B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29.99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671B38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1.52</w:t>
            </w:r>
          </w:p>
        </w:tc>
      </w:tr>
      <w:tr w:rsidR="003A2D89" w:rsidRPr="003A2D89" w14:paraId="23DBDF82"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BEA1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0.82467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104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AE2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80D0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78B5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1228.43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9A0B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1228.39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7359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60BD8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3A76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201.86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9FF9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176.49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2DE66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25.37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90084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1.65</w:t>
            </w:r>
          </w:p>
        </w:tc>
      </w:tr>
      <w:tr w:rsidR="003A2D89" w:rsidRPr="003A2D89" w14:paraId="687D2EA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A4F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0.782943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3E4D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1230.44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F43E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CE46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374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1228.28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3A79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1228.53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15F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AC4AB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D</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B5E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209.91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7C5D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226.71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3DD38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38BDE8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2.16</w:t>
            </w:r>
          </w:p>
        </w:tc>
      </w:tr>
      <w:tr w:rsidR="003A2D89" w:rsidRPr="003A2D89" w14:paraId="6530B6BB"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423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0.750622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258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1229.15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1AD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1229.52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678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D9C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A79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1227.33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CCCE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05DAF2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65B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218.23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00E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182.08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B7C27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36.15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9AD37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2.35</w:t>
            </w:r>
          </w:p>
        </w:tc>
      </w:tr>
      <w:tr w:rsidR="003A2D89" w:rsidRPr="003A2D89" w14:paraId="62FC480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11A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0.721833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424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1226.27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2985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1226.96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BE63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B18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8F8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1224.54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3998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C5194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74E6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227.82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678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168.56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6B381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59.26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F6F7C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2.47</w:t>
            </w:r>
          </w:p>
        </w:tc>
      </w:tr>
      <w:tr w:rsidR="003A2D89" w:rsidRPr="003A2D89" w14:paraId="02C4DE9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3AC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0.693443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7508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1224.49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963D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1225.44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757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6D07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1222.09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8AE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1222.76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507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809BA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FC41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258.26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1595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165.48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67DACB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92.78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E5876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w:t>
            </w:r>
          </w:p>
        </w:tc>
      </w:tr>
      <w:tr w:rsidR="003A2D89" w:rsidRPr="003A2D89" w14:paraId="76F520E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B0A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0.654548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B3E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1222.52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F7BB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1223.48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9D64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F12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1219.94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275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1220.53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362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20D49E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816A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215.28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9DD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134.87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DBF4F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80.41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5519CB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2.58</w:t>
            </w:r>
          </w:p>
        </w:tc>
      </w:tr>
      <w:tr w:rsidR="003A2D89" w:rsidRPr="003A2D89" w14:paraId="7D16AD2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BCEE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0.624041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E3C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4405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527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D579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1216.68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739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1216.97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5A6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832D37"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C</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A8E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146.18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7A61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83.71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8AC09F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62.47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B0800E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3.36</w:t>
            </w:r>
          </w:p>
        </w:tc>
      </w:tr>
      <w:tr w:rsidR="003A2D89" w:rsidRPr="003A2D89" w14:paraId="7EC4116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D7CE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0.594812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E35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1213.29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247E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1213.54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C06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EC0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EE9D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CD9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6A4F19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5F9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81.51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F67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77.11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48CE0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B89C1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1.02</w:t>
            </w:r>
          </w:p>
        </w:tc>
      </w:tr>
      <w:tr w:rsidR="003A2D89" w:rsidRPr="003A2D89" w14:paraId="6EB7323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C1ED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0.555416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70A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1209.26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D6A4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1209.28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7E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FA0F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EE84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1209.06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2407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50EF58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F45D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97.68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8241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101.02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6DB3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-3.34</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E953F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0.36</w:t>
            </w:r>
          </w:p>
        </w:tc>
      </w:tr>
      <w:tr w:rsidR="003A2D89" w:rsidRPr="003A2D89" w14:paraId="20A34415"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E7EA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0.516868</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DFE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1206.95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703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1207.41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B633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0.46</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AF8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1205.89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E2BD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1206.52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3D61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6389F59"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5EA5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B7F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3A727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E9C638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1.06</w:t>
            </w:r>
          </w:p>
        </w:tc>
      </w:tr>
      <w:tr w:rsidR="003A2D89" w:rsidRPr="003A2D89" w14:paraId="2B45B38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78DC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0.477413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6F55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1204.69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DFF1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1205.52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FE6F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BF1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1202.83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BC52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1203.59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7814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5729E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05E9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187.09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9732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125.23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72ECF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61.86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3F9A5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1.86</w:t>
            </w:r>
          </w:p>
        </w:tc>
      </w:tr>
      <w:tr w:rsidR="003A2D89" w:rsidRPr="003A2D89" w14:paraId="710B534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57C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0.439016</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5F74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CF3B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F0D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9770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1200.56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9313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1201.37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2291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DCEC84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6D1E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F003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167.9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487A5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55.9</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2ECC9E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2.06</w:t>
            </w:r>
          </w:p>
        </w:tc>
      </w:tr>
      <w:tr w:rsidR="003A2D89" w:rsidRPr="003A2D89" w14:paraId="721BE921"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69D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0.400992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3F8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1199.89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70FC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1200.27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53A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0.38</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E7DF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1197.98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A8C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1198.42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171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E5E81A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04B5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221.93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63AF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131.8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CC1F0B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90.13</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73CC9F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1.91</w:t>
            </w:r>
          </w:p>
        </w:tc>
      </w:tr>
      <w:tr w:rsidR="003A2D89" w:rsidRPr="003A2D89" w14:paraId="1F0D8E2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B9B6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0.362679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4FD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1196.99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679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1197.89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6C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AE1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1195.38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C63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1195.98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1E79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54E474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123E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223.86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BBFE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192.85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1D7FA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31.01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FB6B3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1.61</w:t>
            </w:r>
          </w:p>
        </w:tc>
      </w:tr>
      <w:tr w:rsidR="003A2D89" w:rsidRPr="003A2D89" w14:paraId="0C6B488A"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31A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0.323804</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BD44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A8E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1191.74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0999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0723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9C12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1190.71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4D37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CE10FDC"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A5B6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202.57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0D7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181.42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8594BD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21.15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4BEF28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1.37</w:t>
            </w:r>
          </w:p>
        </w:tc>
      </w:tr>
      <w:tr w:rsidR="003A2D89" w:rsidRPr="003A2D89" w14:paraId="2E9CBB3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A96A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0.276523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220D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2BD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1187.05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64E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ECD4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1185.43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57B2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1185.65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24BA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A1D2068"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B</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10E5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325.72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03AA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270.14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1162B9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55.58</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A926E4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1.21</w:t>
            </w:r>
          </w:p>
        </w:tc>
      </w:tr>
      <w:tr w:rsidR="003A2D89" w:rsidRPr="003A2D89" w14:paraId="6209492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7BDC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0.261051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8FC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1185.97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E0AC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1186.48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F7CD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5E0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1184.74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B0F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1185.47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FB2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CB68F4E"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46A7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393.16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459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260.99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34A58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132.17</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24BF82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1.23</w:t>
            </w:r>
          </w:p>
        </w:tc>
      </w:tr>
      <w:tr w:rsidR="003A2D89" w:rsidRPr="003A2D89" w14:paraId="4F71301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98D0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0.245279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52B0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1185.41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0765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1186.11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80C4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B7C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1184.36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84D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1185.13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7E0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41446D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F4E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433.51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8B4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254.3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5368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179.21</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AEB498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1.05</w:t>
            </w:r>
          </w:p>
        </w:tc>
      </w:tr>
      <w:tr w:rsidR="003A2D89" w:rsidRPr="003A2D89" w14:paraId="6DD6E1E6"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FAFD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0.209973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A774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E5E9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1184.48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ECBF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3ED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AD30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1183.59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EFF6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E99B570"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276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491.05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563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354.73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188995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136.32</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06E985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0.89</w:t>
            </w:r>
          </w:p>
        </w:tc>
      </w:tr>
      <w:tr w:rsidR="003A2D89" w:rsidRPr="003A2D89" w14:paraId="2758874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5196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0.172961</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C978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CF8D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1180.97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34D2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0.95</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3FD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1178.49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C8E7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1179.27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35CB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9983291"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8C1F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495.79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5D9A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287.34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CC9D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208.45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3C27D9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1.53</w:t>
            </w:r>
          </w:p>
        </w:tc>
      </w:tr>
      <w:tr w:rsidR="003A2D89" w:rsidRPr="003A2D89" w14:paraId="0EE7DBEC"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BB4C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0.133759</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3BA7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1178.73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4741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1179.35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583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392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1175.77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A663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EAD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C835AA6"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95C6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452.13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AF447"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242.07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099E9E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210.06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1BAE75B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2.96</w:t>
            </w:r>
          </w:p>
        </w:tc>
      </w:tr>
      <w:tr w:rsidR="003A2D89" w:rsidRPr="003A2D89" w14:paraId="13FF21DD"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C990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0.095122</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885A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1175.72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BB4D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1176.44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4F11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0.72</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21BE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1174.61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471D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F01B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0.42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950C7ED"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2CD2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4326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235.64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81E2A8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115.36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8515A3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1.11</w:t>
            </w:r>
          </w:p>
        </w:tc>
      </w:tr>
      <w:tr w:rsidR="003A2D89" w:rsidRPr="003A2D89" w14:paraId="08093DFF"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D70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0.06125</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F124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1175.96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D5AF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1176.65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713C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0.69</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EFB5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1173.36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DBD22"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D8A7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C96754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A</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F55B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292.25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8AE7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229.75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BADD2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62.5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06C3290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2.6</w:t>
            </w:r>
          </w:p>
        </w:tc>
      </w:tr>
      <w:tr w:rsidR="003A2D89" w:rsidRPr="003A2D89" w14:paraId="3C6F1024"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C144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0.047087</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40F24"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595E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1172.51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4466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0.21</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E0A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D21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1171.66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578B3"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E24405F"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6521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255.73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B3B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297.38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C737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-41.65</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0B35FC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0.64</w:t>
            </w:r>
          </w:p>
        </w:tc>
      </w:tr>
      <w:tr w:rsidR="003A2D89" w:rsidRPr="003A2D89" w14:paraId="0EC5A788" w14:textId="77777777" w:rsidTr="001D6687">
        <w:trPr>
          <w:trHeight w:val="285"/>
          <w:jc w:val="center"/>
        </w:trPr>
        <w:tc>
          <w:tcPr>
            <w:tcW w:w="1635"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B18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0.010273</w:t>
            </w:r>
          </w:p>
        </w:tc>
        <w:tc>
          <w:tcPr>
            <w:tcW w:w="15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DCE3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1169.22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D882C"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1169.76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DD88D"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0.54</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9678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1169.38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5526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1169.44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70146"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1A8BBC3"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7FFC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225.23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D651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322.89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FCFD3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-97.66</w:t>
            </w:r>
          </w:p>
        </w:tc>
        <w:tc>
          <w:tcPr>
            <w:tcW w:w="0" w:type="auto"/>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458B5EE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-0.16</w:t>
            </w:r>
          </w:p>
        </w:tc>
      </w:tr>
      <w:tr w:rsidR="003A2D89" w:rsidRPr="003A2D89" w14:paraId="37FF466D" w14:textId="77777777" w:rsidTr="001D6687">
        <w:trPr>
          <w:trHeight w:val="299"/>
          <w:jc w:val="center"/>
        </w:trPr>
        <w:tc>
          <w:tcPr>
            <w:tcW w:w="1635"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4FB8C26E"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w:t>
            </w:r>
          </w:p>
        </w:tc>
        <w:tc>
          <w:tcPr>
            <w:tcW w:w="150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7E07CE5F"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1167.29</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C851F9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1167.61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6A1A31FB"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0.32</w:t>
            </w:r>
          </w:p>
        </w:tc>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9FC5EA0"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1168.85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1C6DDF1"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1168.89</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53D3AC5"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0.04</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090477B4" w14:textId="77777777" w:rsidR="003A2D89" w:rsidRPr="003A2D89" w:rsidRDefault="003A2D89" w:rsidP="001D6687">
            <w:pPr>
              <w:spacing w:after="0" w:line="240" w:lineRule="auto"/>
              <w:jc w:val="center"/>
              <w:rPr>
                <w:rFonts w:ascii="Calibri" w:eastAsia="Times New Roman" w:hAnsi="Calibri" w:cs="Times New Roman"/>
                <w:color w:val="000000"/>
                <w:sz w:val="18"/>
              </w:rPr>
            </w:pPr>
            <w:r w:rsidRPr="003A2D89">
              <w:rPr>
                <w:rFonts w:ascii="Calibri" w:eastAsia="Times New Roman" w:hAnsi="Calibri" w:cs="Times New Roman"/>
                <w:color w:val="000000"/>
                <w:sz w:val="18"/>
              </w:rPr>
              <w:t> </w:t>
            </w:r>
          </w:p>
        </w:tc>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B70E998"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221.24</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5BE1E5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301.84</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699F03A9"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-80.6</w:t>
            </w:r>
          </w:p>
        </w:tc>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145C679A" w14:textId="77777777" w:rsidR="003A2D89" w:rsidRPr="003A2D89" w:rsidRDefault="003A2D89" w:rsidP="001D6687">
            <w:pPr>
              <w:spacing w:after="0" w:line="240" w:lineRule="auto"/>
              <w:jc w:val="right"/>
              <w:rPr>
                <w:rFonts w:ascii="Calibri" w:eastAsia="Times New Roman" w:hAnsi="Calibri" w:cs="Times New Roman"/>
                <w:color w:val="000000"/>
                <w:sz w:val="18"/>
              </w:rPr>
            </w:pPr>
            <w:r w:rsidRPr="003A2D89">
              <w:rPr>
                <w:rFonts w:ascii="Calibri" w:eastAsia="Times New Roman" w:hAnsi="Calibri" w:cs="Times New Roman"/>
                <w:color w:val="000000"/>
                <w:sz w:val="18"/>
              </w:rPr>
              <w:t>-1.56</w:t>
            </w:r>
          </w:p>
        </w:tc>
      </w:tr>
    </w:tbl>
    <w:p w14:paraId="573DA860" w14:textId="77777777" w:rsidR="008B0BC6" w:rsidRPr="008B0BC6" w:rsidRDefault="008B0BC6" w:rsidP="008B0BC6">
      <w:pPr>
        <w:sectPr w:rsidR="008B0BC6" w:rsidRPr="008B0BC6" w:rsidSect="008B0BC6">
          <w:pgSz w:w="15840" w:h="12240" w:orient="landscape"/>
          <w:pgMar w:top="1440" w:right="1440" w:bottom="1440" w:left="1440" w:header="720" w:footer="720" w:gutter="0"/>
          <w:cols w:space="720"/>
          <w:docGrid w:linePitch="360"/>
        </w:sectPr>
      </w:pPr>
    </w:p>
    <w:p w14:paraId="7371507A" w14:textId="77777777" w:rsidR="008B0BC6" w:rsidRPr="008B0BC6" w:rsidRDefault="008B0BC6" w:rsidP="008B0BC6">
      <w:pPr>
        <w:spacing w:after="0" w:line="240" w:lineRule="auto"/>
      </w:pPr>
    </w:p>
    <w:sectPr w:rsidR="008B0BC6" w:rsidRPr="008B0BC6" w:rsidSect="008B0BC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4C786AD" w14:textId="77777777" w:rsidR="004F67E1" w:rsidRDefault="004F67E1" w:rsidP="00082CF5">
      <w:r>
        <w:separator/>
      </w:r>
    </w:p>
  </w:endnote>
  <w:endnote w:type="continuationSeparator" w:id="0">
    <w:p w14:paraId="3C43DA27" w14:textId="77777777" w:rsidR="004F67E1" w:rsidRDefault="004F67E1" w:rsidP="0008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Roman">
    <w:altName w:val="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299116"/>
      <w:docPartObj>
        <w:docPartGallery w:val="Page Numbers (Bottom of Page)"/>
        <w:docPartUnique/>
      </w:docPartObj>
    </w:sdtPr>
    <w:sdtEndPr/>
    <w:sdtContent>
      <w:p w14:paraId="0470B788" w14:textId="77777777" w:rsidR="006F49E5" w:rsidRDefault="00600CB7" w:rsidP="00082CF5">
        <w:pPr>
          <w:pStyle w:val="Footer"/>
        </w:pPr>
        <w:r>
          <w:fldChar w:fldCharType="begin"/>
        </w:r>
        <w:r>
          <w:instrText xml:space="preserve"> PAGE   \* MERGEFORMAT </w:instrText>
        </w:r>
        <w:r>
          <w:fldChar w:fldCharType="separate"/>
        </w:r>
        <w:r>
          <w:rPr>
            <w:noProof/>
          </w:rPr>
          <w:t>4</w:t>
        </w:r>
        <w:r>
          <w:rPr>
            <w:noProof/>
          </w:rPr>
          <w:fldChar w:fldCharType="end"/>
        </w:r>
      </w:p>
    </w:sdtContent>
  </w:sdt>
  <w:p w14:paraId="733D9B91" w14:textId="77777777" w:rsidR="006F49E5" w:rsidRDefault="006F49E5" w:rsidP="00082C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299117"/>
      <w:docPartObj>
        <w:docPartGallery w:val="Page Numbers (Bottom of Page)"/>
        <w:docPartUnique/>
      </w:docPartObj>
    </w:sdtPr>
    <w:sdtEndPr/>
    <w:sdtContent>
      <w:p w14:paraId="3AEAE66A" w14:textId="77777777" w:rsidR="006F49E5" w:rsidRDefault="00600CB7" w:rsidP="00082CF5">
        <w:pPr>
          <w:pStyle w:val="Footer"/>
        </w:pPr>
        <w:r>
          <w:fldChar w:fldCharType="begin"/>
        </w:r>
        <w:r>
          <w:instrText xml:space="preserve"> PAGE   \* MERGEFORMAT </w:instrText>
        </w:r>
        <w:r>
          <w:fldChar w:fldCharType="separate"/>
        </w:r>
        <w:r>
          <w:rPr>
            <w:noProof/>
          </w:rPr>
          <w:t>6</w:t>
        </w:r>
        <w:r>
          <w:rPr>
            <w:noProof/>
          </w:rPr>
          <w:fldChar w:fldCharType="end"/>
        </w:r>
      </w:p>
    </w:sdtContent>
  </w:sdt>
  <w:p w14:paraId="60963A63" w14:textId="77777777" w:rsidR="006F49E5" w:rsidRDefault="006F49E5" w:rsidP="00082CF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299118"/>
      <w:docPartObj>
        <w:docPartGallery w:val="Page Numbers (Bottom of Page)"/>
        <w:docPartUnique/>
      </w:docPartObj>
    </w:sdtPr>
    <w:sdtEndPr/>
    <w:sdtContent>
      <w:p w14:paraId="1589870B" w14:textId="77777777" w:rsidR="006F49E5" w:rsidRDefault="00600CB7" w:rsidP="002407C4">
        <w:pPr>
          <w:pStyle w:val="Footer"/>
          <w:jc w:val="center"/>
        </w:pPr>
        <w:r>
          <w:fldChar w:fldCharType="begin"/>
        </w:r>
        <w:r>
          <w:instrText xml:space="preserve"> PAGE   \* MERGEFORMAT </w:instrText>
        </w:r>
        <w:r>
          <w:fldChar w:fldCharType="separate"/>
        </w:r>
        <w:r w:rsidR="006B0353">
          <w:rPr>
            <w:noProof/>
          </w:rPr>
          <w:t>10</w:t>
        </w:r>
        <w:r>
          <w:rPr>
            <w:noProof/>
          </w:rPr>
          <w:fldChar w:fldCharType="end"/>
        </w:r>
      </w:p>
    </w:sdtContent>
  </w:sdt>
  <w:p w14:paraId="580E7C26" w14:textId="77777777" w:rsidR="006F49E5" w:rsidRDefault="006F49E5" w:rsidP="00082CF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995437"/>
      <w:docPartObj>
        <w:docPartGallery w:val="Page Numbers (Bottom of Page)"/>
        <w:docPartUnique/>
      </w:docPartObj>
    </w:sdtPr>
    <w:sdtEndPr/>
    <w:sdtContent>
      <w:p w14:paraId="20AADD16" w14:textId="77777777" w:rsidR="006F49E5" w:rsidRDefault="006F49E5" w:rsidP="00A76CD5">
        <w:pPr>
          <w:pStyle w:val="Footer"/>
        </w:pPr>
        <w:r>
          <w:tab/>
        </w:r>
        <w:r w:rsidR="00600CB7">
          <w:fldChar w:fldCharType="begin"/>
        </w:r>
        <w:r w:rsidR="00600CB7">
          <w:instrText xml:space="preserve"> PAGE   \* MERGEFORMAT </w:instrText>
        </w:r>
        <w:r w:rsidR="00600CB7">
          <w:fldChar w:fldCharType="separate"/>
        </w:r>
        <w:r w:rsidR="006B0353">
          <w:rPr>
            <w:noProof/>
          </w:rPr>
          <w:t>63</w:t>
        </w:r>
        <w:r w:rsidR="00600CB7">
          <w:rPr>
            <w:noProof/>
          </w:rPr>
          <w:fldChar w:fldCharType="end"/>
        </w:r>
      </w:p>
    </w:sdtContent>
  </w:sdt>
  <w:p w14:paraId="55F06B75" w14:textId="77777777" w:rsidR="006F49E5" w:rsidRDefault="006F49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F1F872D" w14:textId="77777777" w:rsidR="004F67E1" w:rsidRDefault="004F67E1" w:rsidP="00082CF5">
      <w:r>
        <w:separator/>
      </w:r>
    </w:p>
  </w:footnote>
  <w:footnote w:type="continuationSeparator" w:id="0">
    <w:p w14:paraId="2F1ED5B3" w14:textId="77777777" w:rsidR="004F67E1" w:rsidRDefault="004F67E1" w:rsidP="00082C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F792" w14:textId="77777777" w:rsidR="006F49E5" w:rsidRDefault="006F49E5" w:rsidP="00082CF5">
    <w:pPr>
      <w:pStyle w:val="Header"/>
    </w:pPr>
    <w:r>
      <w:t xml:space="preserve">Hydraulic Analysis Report for </w:t>
    </w:r>
    <w:r>
      <w:rPr>
        <w:b/>
      </w:rPr>
      <w:t>Esopus Watershed</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07A55" w14:textId="77777777" w:rsidR="006F49E5" w:rsidRDefault="006F49E5" w:rsidP="00A76CD5">
    <w:pPr>
      <w:pStyle w:val="Header"/>
      <w:ind w:firstLine="720"/>
    </w:pPr>
    <w:r>
      <w:t>Esopus Creek Hydraulic Analysis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93608" w14:textId="77777777" w:rsidR="006F49E5" w:rsidRDefault="006F49E5" w:rsidP="00082CF5">
    <w:pPr>
      <w:pStyle w:val="Header"/>
    </w:pPr>
    <w:r>
      <w:t xml:space="preserve">Hydraulic Analysis Report for </w:t>
    </w:r>
    <w:r>
      <w:rPr>
        <w:b/>
      </w:rPr>
      <w:t>Esopus Watershed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0E8520E"/>
    <w:multiLevelType w:val="hybridMultilevel"/>
    <w:tmpl w:val="56C079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17E9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75422522"/>
    <w:multiLevelType w:val="hybridMultilevel"/>
    <w:tmpl w:val="73D8BE8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565F51"/>
    <w:rsid w:val="00001C67"/>
    <w:rsid w:val="00004206"/>
    <w:rsid w:val="00007CE8"/>
    <w:rsid w:val="00011030"/>
    <w:rsid w:val="000157A0"/>
    <w:rsid w:val="00017EF3"/>
    <w:rsid w:val="00020AB6"/>
    <w:rsid w:val="00021CB9"/>
    <w:rsid w:val="00021D2C"/>
    <w:rsid w:val="00025C91"/>
    <w:rsid w:val="0002750A"/>
    <w:rsid w:val="00027D50"/>
    <w:rsid w:val="000336E6"/>
    <w:rsid w:val="00034336"/>
    <w:rsid w:val="000370C2"/>
    <w:rsid w:val="0003713D"/>
    <w:rsid w:val="00042862"/>
    <w:rsid w:val="00045826"/>
    <w:rsid w:val="000479D4"/>
    <w:rsid w:val="00050D0F"/>
    <w:rsid w:val="00051E83"/>
    <w:rsid w:val="00054163"/>
    <w:rsid w:val="000573F6"/>
    <w:rsid w:val="00057A59"/>
    <w:rsid w:val="00060E7B"/>
    <w:rsid w:val="00061379"/>
    <w:rsid w:val="000613F1"/>
    <w:rsid w:val="00064F44"/>
    <w:rsid w:val="0006611B"/>
    <w:rsid w:val="000706F4"/>
    <w:rsid w:val="000726FA"/>
    <w:rsid w:val="000748B2"/>
    <w:rsid w:val="00074A10"/>
    <w:rsid w:val="000751AE"/>
    <w:rsid w:val="00077C80"/>
    <w:rsid w:val="00077D4A"/>
    <w:rsid w:val="00080D39"/>
    <w:rsid w:val="00081838"/>
    <w:rsid w:val="00082CF5"/>
    <w:rsid w:val="00084E63"/>
    <w:rsid w:val="00086AEB"/>
    <w:rsid w:val="00090656"/>
    <w:rsid w:val="00091C95"/>
    <w:rsid w:val="000926A0"/>
    <w:rsid w:val="00092994"/>
    <w:rsid w:val="00093EA0"/>
    <w:rsid w:val="00094126"/>
    <w:rsid w:val="000942BB"/>
    <w:rsid w:val="00096383"/>
    <w:rsid w:val="000A1791"/>
    <w:rsid w:val="000A17C0"/>
    <w:rsid w:val="000A6E87"/>
    <w:rsid w:val="000B08E9"/>
    <w:rsid w:val="000B3D00"/>
    <w:rsid w:val="000B5780"/>
    <w:rsid w:val="000B7AA5"/>
    <w:rsid w:val="000C1BE7"/>
    <w:rsid w:val="000C2277"/>
    <w:rsid w:val="000C420E"/>
    <w:rsid w:val="000C51BB"/>
    <w:rsid w:val="000C520F"/>
    <w:rsid w:val="000C7F27"/>
    <w:rsid w:val="000D1B96"/>
    <w:rsid w:val="000D50DD"/>
    <w:rsid w:val="000E1882"/>
    <w:rsid w:val="000E3B9B"/>
    <w:rsid w:val="000E4D6F"/>
    <w:rsid w:val="000E4EEF"/>
    <w:rsid w:val="000E56F7"/>
    <w:rsid w:val="000E5EE7"/>
    <w:rsid w:val="000E770E"/>
    <w:rsid w:val="000F1611"/>
    <w:rsid w:val="000F22A5"/>
    <w:rsid w:val="000F23AA"/>
    <w:rsid w:val="000F24B9"/>
    <w:rsid w:val="000F411E"/>
    <w:rsid w:val="000F41F0"/>
    <w:rsid w:val="000F6D7F"/>
    <w:rsid w:val="000F6DA8"/>
    <w:rsid w:val="00102A85"/>
    <w:rsid w:val="00103A81"/>
    <w:rsid w:val="00104E20"/>
    <w:rsid w:val="00115961"/>
    <w:rsid w:val="00120C95"/>
    <w:rsid w:val="00121613"/>
    <w:rsid w:val="00123670"/>
    <w:rsid w:val="00125A3D"/>
    <w:rsid w:val="00125AC0"/>
    <w:rsid w:val="00125B5E"/>
    <w:rsid w:val="00126545"/>
    <w:rsid w:val="00134BD4"/>
    <w:rsid w:val="00141414"/>
    <w:rsid w:val="00145679"/>
    <w:rsid w:val="001464F7"/>
    <w:rsid w:val="001501AA"/>
    <w:rsid w:val="0015075D"/>
    <w:rsid w:val="00156918"/>
    <w:rsid w:val="00157158"/>
    <w:rsid w:val="00160916"/>
    <w:rsid w:val="001617FE"/>
    <w:rsid w:val="00162433"/>
    <w:rsid w:val="00163639"/>
    <w:rsid w:val="00163F53"/>
    <w:rsid w:val="00166AFF"/>
    <w:rsid w:val="00173EA1"/>
    <w:rsid w:val="001779A5"/>
    <w:rsid w:val="00180880"/>
    <w:rsid w:val="00182A6D"/>
    <w:rsid w:val="00182BF6"/>
    <w:rsid w:val="0018470B"/>
    <w:rsid w:val="00184A84"/>
    <w:rsid w:val="00185178"/>
    <w:rsid w:val="001851CD"/>
    <w:rsid w:val="0018590A"/>
    <w:rsid w:val="00186D8D"/>
    <w:rsid w:val="001913F0"/>
    <w:rsid w:val="00192C38"/>
    <w:rsid w:val="001932EC"/>
    <w:rsid w:val="00194B1B"/>
    <w:rsid w:val="00195F49"/>
    <w:rsid w:val="00196B68"/>
    <w:rsid w:val="001A04EE"/>
    <w:rsid w:val="001A26EF"/>
    <w:rsid w:val="001A607B"/>
    <w:rsid w:val="001B074E"/>
    <w:rsid w:val="001B0830"/>
    <w:rsid w:val="001B0D05"/>
    <w:rsid w:val="001B5101"/>
    <w:rsid w:val="001B5906"/>
    <w:rsid w:val="001B7BD4"/>
    <w:rsid w:val="001C1D76"/>
    <w:rsid w:val="001C4676"/>
    <w:rsid w:val="001C6523"/>
    <w:rsid w:val="001C6974"/>
    <w:rsid w:val="001D1FD4"/>
    <w:rsid w:val="001D2320"/>
    <w:rsid w:val="001D6687"/>
    <w:rsid w:val="001D7714"/>
    <w:rsid w:val="001E340F"/>
    <w:rsid w:val="001E4947"/>
    <w:rsid w:val="001E5AFA"/>
    <w:rsid w:val="001F0A11"/>
    <w:rsid w:val="001F1377"/>
    <w:rsid w:val="001F27ED"/>
    <w:rsid w:val="001F2904"/>
    <w:rsid w:val="001F2B22"/>
    <w:rsid w:val="001F686B"/>
    <w:rsid w:val="001F7E87"/>
    <w:rsid w:val="00201AFC"/>
    <w:rsid w:val="00203071"/>
    <w:rsid w:val="0020429F"/>
    <w:rsid w:val="0020432E"/>
    <w:rsid w:val="00204509"/>
    <w:rsid w:val="002057AC"/>
    <w:rsid w:val="0020636A"/>
    <w:rsid w:val="00206B4C"/>
    <w:rsid w:val="002113B2"/>
    <w:rsid w:val="00211F64"/>
    <w:rsid w:val="00215E4D"/>
    <w:rsid w:val="00215EDE"/>
    <w:rsid w:val="00220FF2"/>
    <w:rsid w:val="00221888"/>
    <w:rsid w:val="002257D5"/>
    <w:rsid w:val="002264FE"/>
    <w:rsid w:val="00227831"/>
    <w:rsid w:val="00227FE7"/>
    <w:rsid w:val="00232AD4"/>
    <w:rsid w:val="00234A20"/>
    <w:rsid w:val="00235875"/>
    <w:rsid w:val="00240001"/>
    <w:rsid w:val="002407C4"/>
    <w:rsid w:val="00241513"/>
    <w:rsid w:val="00241FA1"/>
    <w:rsid w:val="0024246D"/>
    <w:rsid w:val="00247BFB"/>
    <w:rsid w:val="0025104F"/>
    <w:rsid w:val="00252861"/>
    <w:rsid w:val="00252991"/>
    <w:rsid w:val="00252DE5"/>
    <w:rsid w:val="0025400E"/>
    <w:rsid w:val="0025497D"/>
    <w:rsid w:val="0025565F"/>
    <w:rsid w:val="00263CB2"/>
    <w:rsid w:val="002660EF"/>
    <w:rsid w:val="00266829"/>
    <w:rsid w:val="0026747A"/>
    <w:rsid w:val="0027505A"/>
    <w:rsid w:val="002751DC"/>
    <w:rsid w:val="00276D66"/>
    <w:rsid w:val="0028008F"/>
    <w:rsid w:val="00280971"/>
    <w:rsid w:val="00282139"/>
    <w:rsid w:val="002829C4"/>
    <w:rsid w:val="00290F8A"/>
    <w:rsid w:val="00291AF6"/>
    <w:rsid w:val="00293ABB"/>
    <w:rsid w:val="002A0844"/>
    <w:rsid w:val="002A0F8C"/>
    <w:rsid w:val="002A1099"/>
    <w:rsid w:val="002A2B09"/>
    <w:rsid w:val="002A3CF8"/>
    <w:rsid w:val="002A400F"/>
    <w:rsid w:val="002A51AA"/>
    <w:rsid w:val="002A59C0"/>
    <w:rsid w:val="002A5D3E"/>
    <w:rsid w:val="002B23F2"/>
    <w:rsid w:val="002B5D3B"/>
    <w:rsid w:val="002B70C1"/>
    <w:rsid w:val="002C31A1"/>
    <w:rsid w:val="002C3A73"/>
    <w:rsid w:val="002C40E5"/>
    <w:rsid w:val="002C4E8A"/>
    <w:rsid w:val="002C5763"/>
    <w:rsid w:val="002C58D7"/>
    <w:rsid w:val="002C6573"/>
    <w:rsid w:val="002C65BD"/>
    <w:rsid w:val="002D16C5"/>
    <w:rsid w:val="002D25C2"/>
    <w:rsid w:val="002D5D5F"/>
    <w:rsid w:val="002D721C"/>
    <w:rsid w:val="002E0D2A"/>
    <w:rsid w:val="002E3294"/>
    <w:rsid w:val="002E4960"/>
    <w:rsid w:val="002E5928"/>
    <w:rsid w:val="002F1F35"/>
    <w:rsid w:val="002F42D2"/>
    <w:rsid w:val="002F4880"/>
    <w:rsid w:val="002F5F4B"/>
    <w:rsid w:val="002F6E6D"/>
    <w:rsid w:val="00300CC6"/>
    <w:rsid w:val="003043AE"/>
    <w:rsid w:val="003052F3"/>
    <w:rsid w:val="003111E1"/>
    <w:rsid w:val="00311E22"/>
    <w:rsid w:val="00313242"/>
    <w:rsid w:val="00315CB8"/>
    <w:rsid w:val="00323009"/>
    <w:rsid w:val="0032361B"/>
    <w:rsid w:val="003267B3"/>
    <w:rsid w:val="00326BB0"/>
    <w:rsid w:val="00327A45"/>
    <w:rsid w:val="00333CCE"/>
    <w:rsid w:val="00333DB8"/>
    <w:rsid w:val="0034473A"/>
    <w:rsid w:val="00346404"/>
    <w:rsid w:val="0034706D"/>
    <w:rsid w:val="00347B73"/>
    <w:rsid w:val="00351425"/>
    <w:rsid w:val="00353BD9"/>
    <w:rsid w:val="003541B8"/>
    <w:rsid w:val="00356A60"/>
    <w:rsid w:val="003578BC"/>
    <w:rsid w:val="00360389"/>
    <w:rsid w:val="00361791"/>
    <w:rsid w:val="00363B9E"/>
    <w:rsid w:val="00363BFA"/>
    <w:rsid w:val="00367C71"/>
    <w:rsid w:val="003718DE"/>
    <w:rsid w:val="003719F6"/>
    <w:rsid w:val="00372314"/>
    <w:rsid w:val="00374E9A"/>
    <w:rsid w:val="0037598F"/>
    <w:rsid w:val="00380B34"/>
    <w:rsid w:val="00380D32"/>
    <w:rsid w:val="00381CFA"/>
    <w:rsid w:val="003841F1"/>
    <w:rsid w:val="00384F00"/>
    <w:rsid w:val="00384FCE"/>
    <w:rsid w:val="00385B40"/>
    <w:rsid w:val="003861C5"/>
    <w:rsid w:val="0038708F"/>
    <w:rsid w:val="00387B4B"/>
    <w:rsid w:val="00390478"/>
    <w:rsid w:val="00390698"/>
    <w:rsid w:val="0039160A"/>
    <w:rsid w:val="003935D8"/>
    <w:rsid w:val="00393DAA"/>
    <w:rsid w:val="003949B6"/>
    <w:rsid w:val="00395392"/>
    <w:rsid w:val="003970C5"/>
    <w:rsid w:val="003A24AD"/>
    <w:rsid w:val="003A2D89"/>
    <w:rsid w:val="003A373A"/>
    <w:rsid w:val="003A47C5"/>
    <w:rsid w:val="003A6407"/>
    <w:rsid w:val="003B1B94"/>
    <w:rsid w:val="003B387E"/>
    <w:rsid w:val="003B738D"/>
    <w:rsid w:val="003B7A50"/>
    <w:rsid w:val="003C10F3"/>
    <w:rsid w:val="003C12E9"/>
    <w:rsid w:val="003C1570"/>
    <w:rsid w:val="003C1EBD"/>
    <w:rsid w:val="003C2581"/>
    <w:rsid w:val="003C34BA"/>
    <w:rsid w:val="003C5900"/>
    <w:rsid w:val="003D064A"/>
    <w:rsid w:val="003D0945"/>
    <w:rsid w:val="003D110F"/>
    <w:rsid w:val="003D40AB"/>
    <w:rsid w:val="003D4E22"/>
    <w:rsid w:val="003E137C"/>
    <w:rsid w:val="003E6F99"/>
    <w:rsid w:val="003F0EF3"/>
    <w:rsid w:val="003F25B0"/>
    <w:rsid w:val="003F63B3"/>
    <w:rsid w:val="003F6DC0"/>
    <w:rsid w:val="003F751F"/>
    <w:rsid w:val="00401803"/>
    <w:rsid w:val="0040192C"/>
    <w:rsid w:val="00407C8F"/>
    <w:rsid w:val="004103A5"/>
    <w:rsid w:val="00411A8B"/>
    <w:rsid w:val="004125D7"/>
    <w:rsid w:val="00412D08"/>
    <w:rsid w:val="00412E77"/>
    <w:rsid w:val="004131D2"/>
    <w:rsid w:val="00414FD4"/>
    <w:rsid w:val="00415D73"/>
    <w:rsid w:val="00416DFD"/>
    <w:rsid w:val="004201E7"/>
    <w:rsid w:val="00422F6D"/>
    <w:rsid w:val="00423C93"/>
    <w:rsid w:val="00424576"/>
    <w:rsid w:val="00427D83"/>
    <w:rsid w:val="0043211B"/>
    <w:rsid w:val="00432644"/>
    <w:rsid w:val="00432B5A"/>
    <w:rsid w:val="0043491F"/>
    <w:rsid w:val="0043685A"/>
    <w:rsid w:val="004419FC"/>
    <w:rsid w:val="004450B9"/>
    <w:rsid w:val="00445580"/>
    <w:rsid w:val="0044567A"/>
    <w:rsid w:val="00445C58"/>
    <w:rsid w:val="00446EBE"/>
    <w:rsid w:val="00447ABA"/>
    <w:rsid w:val="0045063C"/>
    <w:rsid w:val="00452A73"/>
    <w:rsid w:val="004546D6"/>
    <w:rsid w:val="00454788"/>
    <w:rsid w:val="00455906"/>
    <w:rsid w:val="00456D29"/>
    <w:rsid w:val="00461687"/>
    <w:rsid w:val="0046508F"/>
    <w:rsid w:val="0046660C"/>
    <w:rsid w:val="004672C6"/>
    <w:rsid w:val="00474B9D"/>
    <w:rsid w:val="00475855"/>
    <w:rsid w:val="0047679C"/>
    <w:rsid w:val="004769F9"/>
    <w:rsid w:val="00477B05"/>
    <w:rsid w:val="00477B80"/>
    <w:rsid w:val="00482B83"/>
    <w:rsid w:val="00483A20"/>
    <w:rsid w:val="00486561"/>
    <w:rsid w:val="00487A6C"/>
    <w:rsid w:val="004914EC"/>
    <w:rsid w:val="004963B9"/>
    <w:rsid w:val="00496BFA"/>
    <w:rsid w:val="0049782C"/>
    <w:rsid w:val="00497E2A"/>
    <w:rsid w:val="004A02E3"/>
    <w:rsid w:val="004A17AC"/>
    <w:rsid w:val="004A407A"/>
    <w:rsid w:val="004B0F75"/>
    <w:rsid w:val="004B1F3D"/>
    <w:rsid w:val="004B40E4"/>
    <w:rsid w:val="004B484A"/>
    <w:rsid w:val="004B51AE"/>
    <w:rsid w:val="004B564D"/>
    <w:rsid w:val="004B56EE"/>
    <w:rsid w:val="004B69D0"/>
    <w:rsid w:val="004B6B0E"/>
    <w:rsid w:val="004B7732"/>
    <w:rsid w:val="004C1DE0"/>
    <w:rsid w:val="004C3DAC"/>
    <w:rsid w:val="004C6BA9"/>
    <w:rsid w:val="004D0566"/>
    <w:rsid w:val="004D2A74"/>
    <w:rsid w:val="004D536D"/>
    <w:rsid w:val="004D61E3"/>
    <w:rsid w:val="004E1EAA"/>
    <w:rsid w:val="004E2324"/>
    <w:rsid w:val="004E2894"/>
    <w:rsid w:val="004E2AD2"/>
    <w:rsid w:val="004E4D28"/>
    <w:rsid w:val="004F0CF3"/>
    <w:rsid w:val="004F20AB"/>
    <w:rsid w:val="004F528C"/>
    <w:rsid w:val="004F59F1"/>
    <w:rsid w:val="004F67E1"/>
    <w:rsid w:val="004F67ED"/>
    <w:rsid w:val="005050D4"/>
    <w:rsid w:val="0050615C"/>
    <w:rsid w:val="00506413"/>
    <w:rsid w:val="00512604"/>
    <w:rsid w:val="0052514F"/>
    <w:rsid w:val="00525849"/>
    <w:rsid w:val="00526043"/>
    <w:rsid w:val="0052633F"/>
    <w:rsid w:val="00532E61"/>
    <w:rsid w:val="0053469B"/>
    <w:rsid w:val="00534BA1"/>
    <w:rsid w:val="0053723B"/>
    <w:rsid w:val="00541A25"/>
    <w:rsid w:val="00541CF4"/>
    <w:rsid w:val="00541D49"/>
    <w:rsid w:val="005427CE"/>
    <w:rsid w:val="00542A12"/>
    <w:rsid w:val="00542A33"/>
    <w:rsid w:val="00543015"/>
    <w:rsid w:val="005430C7"/>
    <w:rsid w:val="00543C9F"/>
    <w:rsid w:val="00546947"/>
    <w:rsid w:val="00551693"/>
    <w:rsid w:val="0055213A"/>
    <w:rsid w:val="0055257A"/>
    <w:rsid w:val="00552AF2"/>
    <w:rsid w:val="005531DA"/>
    <w:rsid w:val="00554013"/>
    <w:rsid w:val="00555669"/>
    <w:rsid w:val="00556F91"/>
    <w:rsid w:val="005572CB"/>
    <w:rsid w:val="00564751"/>
    <w:rsid w:val="0056555F"/>
    <w:rsid w:val="00565C47"/>
    <w:rsid w:val="00565F51"/>
    <w:rsid w:val="00567002"/>
    <w:rsid w:val="00570B3A"/>
    <w:rsid w:val="005716D7"/>
    <w:rsid w:val="005736EC"/>
    <w:rsid w:val="00576F4C"/>
    <w:rsid w:val="00577D52"/>
    <w:rsid w:val="00577E4C"/>
    <w:rsid w:val="00586493"/>
    <w:rsid w:val="00586C37"/>
    <w:rsid w:val="0058704B"/>
    <w:rsid w:val="00590BA1"/>
    <w:rsid w:val="00594AEC"/>
    <w:rsid w:val="005960E6"/>
    <w:rsid w:val="00596C49"/>
    <w:rsid w:val="005A5004"/>
    <w:rsid w:val="005A6783"/>
    <w:rsid w:val="005B1E11"/>
    <w:rsid w:val="005B7A23"/>
    <w:rsid w:val="005C22D1"/>
    <w:rsid w:val="005C2578"/>
    <w:rsid w:val="005C2847"/>
    <w:rsid w:val="005C4179"/>
    <w:rsid w:val="005C5FB0"/>
    <w:rsid w:val="005C7F24"/>
    <w:rsid w:val="005D1EDF"/>
    <w:rsid w:val="005D3F6C"/>
    <w:rsid w:val="005D4315"/>
    <w:rsid w:val="005D4636"/>
    <w:rsid w:val="005D4B90"/>
    <w:rsid w:val="005D4F15"/>
    <w:rsid w:val="005E11DA"/>
    <w:rsid w:val="005E27F8"/>
    <w:rsid w:val="005E3951"/>
    <w:rsid w:val="005E3B5B"/>
    <w:rsid w:val="005E5E87"/>
    <w:rsid w:val="005F098C"/>
    <w:rsid w:val="005F0DF4"/>
    <w:rsid w:val="005F13EA"/>
    <w:rsid w:val="005F25C8"/>
    <w:rsid w:val="005F49EF"/>
    <w:rsid w:val="005F6CBA"/>
    <w:rsid w:val="005F754F"/>
    <w:rsid w:val="00600CB7"/>
    <w:rsid w:val="0060352E"/>
    <w:rsid w:val="0060401D"/>
    <w:rsid w:val="006059AB"/>
    <w:rsid w:val="00606CB6"/>
    <w:rsid w:val="00607FCC"/>
    <w:rsid w:val="0061017E"/>
    <w:rsid w:val="006118FB"/>
    <w:rsid w:val="00611F3B"/>
    <w:rsid w:val="00612598"/>
    <w:rsid w:val="00613E4C"/>
    <w:rsid w:val="00617C9A"/>
    <w:rsid w:val="00623DF9"/>
    <w:rsid w:val="00625B17"/>
    <w:rsid w:val="00626740"/>
    <w:rsid w:val="00626A71"/>
    <w:rsid w:val="006302D0"/>
    <w:rsid w:val="00631E87"/>
    <w:rsid w:val="00631F2F"/>
    <w:rsid w:val="00634F5E"/>
    <w:rsid w:val="00637B76"/>
    <w:rsid w:val="00637CFE"/>
    <w:rsid w:val="00641186"/>
    <w:rsid w:val="00642075"/>
    <w:rsid w:val="00642671"/>
    <w:rsid w:val="00643639"/>
    <w:rsid w:val="0064363D"/>
    <w:rsid w:val="006456AD"/>
    <w:rsid w:val="0064751E"/>
    <w:rsid w:val="006476FE"/>
    <w:rsid w:val="00651258"/>
    <w:rsid w:val="006519E0"/>
    <w:rsid w:val="00652960"/>
    <w:rsid w:val="00652CF8"/>
    <w:rsid w:val="0065410F"/>
    <w:rsid w:val="00654867"/>
    <w:rsid w:val="00655850"/>
    <w:rsid w:val="00656E4B"/>
    <w:rsid w:val="00656F6C"/>
    <w:rsid w:val="0066120F"/>
    <w:rsid w:val="006612C8"/>
    <w:rsid w:val="006709A1"/>
    <w:rsid w:val="00670D30"/>
    <w:rsid w:val="006753A9"/>
    <w:rsid w:val="00675B44"/>
    <w:rsid w:val="00676608"/>
    <w:rsid w:val="00680388"/>
    <w:rsid w:val="006811E9"/>
    <w:rsid w:val="0068154D"/>
    <w:rsid w:val="0068508E"/>
    <w:rsid w:val="00690BDD"/>
    <w:rsid w:val="00693050"/>
    <w:rsid w:val="006A0A52"/>
    <w:rsid w:val="006A117E"/>
    <w:rsid w:val="006A13A9"/>
    <w:rsid w:val="006A23C8"/>
    <w:rsid w:val="006A36AF"/>
    <w:rsid w:val="006B0353"/>
    <w:rsid w:val="006B0E7A"/>
    <w:rsid w:val="006C083C"/>
    <w:rsid w:val="006C0F22"/>
    <w:rsid w:val="006C27BB"/>
    <w:rsid w:val="006C3BA8"/>
    <w:rsid w:val="006C40EC"/>
    <w:rsid w:val="006C439A"/>
    <w:rsid w:val="006C5E80"/>
    <w:rsid w:val="006D07B7"/>
    <w:rsid w:val="006D3A62"/>
    <w:rsid w:val="006D4EE2"/>
    <w:rsid w:val="006D5E9D"/>
    <w:rsid w:val="006D6B73"/>
    <w:rsid w:val="006D6EDA"/>
    <w:rsid w:val="006D77EC"/>
    <w:rsid w:val="006D79AF"/>
    <w:rsid w:val="006E03EF"/>
    <w:rsid w:val="006E040A"/>
    <w:rsid w:val="006E2316"/>
    <w:rsid w:val="006E2EBA"/>
    <w:rsid w:val="006E34F1"/>
    <w:rsid w:val="006E6EB6"/>
    <w:rsid w:val="006E710D"/>
    <w:rsid w:val="006E7CBA"/>
    <w:rsid w:val="006F129B"/>
    <w:rsid w:val="006F1B0A"/>
    <w:rsid w:val="006F1DC7"/>
    <w:rsid w:val="006F3F5F"/>
    <w:rsid w:val="006F41CF"/>
    <w:rsid w:val="006F431E"/>
    <w:rsid w:val="006F49E5"/>
    <w:rsid w:val="006F588B"/>
    <w:rsid w:val="006F7B3C"/>
    <w:rsid w:val="00701912"/>
    <w:rsid w:val="007037B7"/>
    <w:rsid w:val="00703A16"/>
    <w:rsid w:val="00706001"/>
    <w:rsid w:val="00710869"/>
    <w:rsid w:val="0071290D"/>
    <w:rsid w:val="00717007"/>
    <w:rsid w:val="00717140"/>
    <w:rsid w:val="007171AE"/>
    <w:rsid w:val="00717C14"/>
    <w:rsid w:val="00720299"/>
    <w:rsid w:val="00720863"/>
    <w:rsid w:val="00723344"/>
    <w:rsid w:val="00723D42"/>
    <w:rsid w:val="00724B70"/>
    <w:rsid w:val="00727BD5"/>
    <w:rsid w:val="0073056E"/>
    <w:rsid w:val="00732ACB"/>
    <w:rsid w:val="00733AA4"/>
    <w:rsid w:val="00733D00"/>
    <w:rsid w:val="0073494E"/>
    <w:rsid w:val="00734E72"/>
    <w:rsid w:val="007360BE"/>
    <w:rsid w:val="007420A5"/>
    <w:rsid w:val="00742229"/>
    <w:rsid w:val="00742365"/>
    <w:rsid w:val="00743794"/>
    <w:rsid w:val="007441C8"/>
    <w:rsid w:val="007456ED"/>
    <w:rsid w:val="007463C0"/>
    <w:rsid w:val="00746CFD"/>
    <w:rsid w:val="007500E7"/>
    <w:rsid w:val="007515B8"/>
    <w:rsid w:val="00751A7D"/>
    <w:rsid w:val="00752870"/>
    <w:rsid w:val="0075421A"/>
    <w:rsid w:val="007568C1"/>
    <w:rsid w:val="007569EC"/>
    <w:rsid w:val="00762C80"/>
    <w:rsid w:val="00766831"/>
    <w:rsid w:val="00767396"/>
    <w:rsid w:val="00767D59"/>
    <w:rsid w:val="007710E7"/>
    <w:rsid w:val="0077184F"/>
    <w:rsid w:val="007726E2"/>
    <w:rsid w:val="00772A2C"/>
    <w:rsid w:val="007739FA"/>
    <w:rsid w:val="00776717"/>
    <w:rsid w:val="00777C62"/>
    <w:rsid w:val="00777CD3"/>
    <w:rsid w:val="007800D5"/>
    <w:rsid w:val="007824AB"/>
    <w:rsid w:val="00784425"/>
    <w:rsid w:val="0078498A"/>
    <w:rsid w:val="00784E80"/>
    <w:rsid w:val="00784F84"/>
    <w:rsid w:val="00785C11"/>
    <w:rsid w:val="00787663"/>
    <w:rsid w:val="007909B0"/>
    <w:rsid w:val="00792970"/>
    <w:rsid w:val="00792A15"/>
    <w:rsid w:val="00792BE4"/>
    <w:rsid w:val="0079602F"/>
    <w:rsid w:val="007965B1"/>
    <w:rsid w:val="007A117E"/>
    <w:rsid w:val="007A403C"/>
    <w:rsid w:val="007B0C2A"/>
    <w:rsid w:val="007B2C65"/>
    <w:rsid w:val="007B3AD8"/>
    <w:rsid w:val="007B3E64"/>
    <w:rsid w:val="007B7470"/>
    <w:rsid w:val="007C1552"/>
    <w:rsid w:val="007C22BC"/>
    <w:rsid w:val="007C4BD3"/>
    <w:rsid w:val="007C4F61"/>
    <w:rsid w:val="007C6411"/>
    <w:rsid w:val="007C74EB"/>
    <w:rsid w:val="007D0A9F"/>
    <w:rsid w:val="007D327D"/>
    <w:rsid w:val="007D3739"/>
    <w:rsid w:val="007D6079"/>
    <w:rsid w:val="007E1262"/>
    <w:rsid w:val="007E1D5D"/>
    <w:rsid w:val="007E3BB6"/>
    <w:rsid w:val="007E7ECE"/>
    <w:rsid w:val="007F0CC6"/>
    <w:rsid w:val="007F3F58"/>
    <w:rsid w:val="007F506A"/>
    <w:rsid w:val="007F65CB"/>
    <w:rsid w:val="007F6C1A"/>
    <w:rsid w:val="007F7052"/>
    <w:rsid w:val="007F754B"/>
    <w:rsid w:val="008016E5"/>
    <w:rsid w:val="00801F5F"/>
    <w:rsid w:val="0080621E"/>
    <w:rsid w:val="00807A7E"/>
    <w:rsid w:val="008174F7"/>
    <w:rsid w:val="008175D5"/>
    <w:rsid w:val="00821DEF"/>
    <w:rsid w:val="008221F9"/>
    <w:rsid w:val="0082334B"/>
    <w:rsid w:val="00825316"/>
    <w:rsid w:val="0082638F"/>
    <w:rsid w:val="00826504"/>
    <w:rsid w:val="00827643"/>
    <w:rsid w:val="00827A8E"/>
    <w:rsid w:val="0083027E"/>
    <w:rsid w:val="00831AEB"/>
    <w:rsid w:val="00833D65"/>
    <w:rsid w:val="00834575"/>
    <w:rsid w:val="00836387"/>
    <w:rsid w:val="00836F04"/>
    <w:rsid w:val="00841403"/>
    <w:rsid w:val="0084204D"/>
    <w:rsid w:val="008421E4"/>
    <w:rsid w:val="0084423B"/>
    <w:rsid w:val="00853D92"/>
    <w:rsid w:val="00854BD6"/>
    <w:rsid w:val="00854FC5"/>
    <w:rsid w:val="008560DE"/>
    <w:rsid w:val="00856C6F"/>
    <w:rsid w:val="00857F48"/>
    <w:rsid w:val="008613CE"/>
    <w:rsid w:val="008620A4"/>
    <w:rsid w:val="00863084"/>
    <w:rsid w:val="00863AFA"/>
    <w:rsid w:val="0086485C"/>
    <w:rsid w:val="00865184"/>
    <w:rsid w:val="00865C95"/>
    <w:rsid w:val="00867589"/>
    <w:rsid w:val="0087001E"/>
    <w:rsid w:val="008723A3"/>
    <w:rsid w:val="0087377F"/>
    <w:rsid w:val="00874F39"/>
    <w:rsid w:val="00875162"/>
    <w:rsid w:val="00876B16"/>
    <w:rsid w:val="008779BC"/>
    <w:rsid w:val="00881F0D"/>
    <w:rsid w:val="00882E6C"/>
    <w:rsid w:val="0088378C"/>
    <w:rsid w:val="00884B18"/>
    <w:rsid w:val="00885652"/>
    <w:rsid w:val="00892FA4"/>
    <w:rsid w:val="00893129"/>
    <w:rsid w:val="00897B15"/>
    <w:rsid w:val="008A03F3"/>
    <w:rsid w:val="008A1931"/>
    <w:rsid w:val="008A4472"/>
    <w:rsid w:val="008A5963"/>
    <w:rsid w:val="008A65B7"/>
    <w:rsid w:val="008A6B87"/>
    <w:rsid w:val="008B0BC6"/>
    <w:rsid w:val="008B0C40"/>
    <w:rsid w:val="008B22B0"/>
    <w:rsid w:val="008B34F0"/>
    <w:rsid w:val="008B5FED"/>
    <w:rsid w:val="008B7A95"/>
    <w:rsid w:val="008C092E"/>
    <w:rsid w:val="008C0EE1"/>
    <w:rsid w:val="008C18A3"/>
    <w:rsid w:val="008C35B8"/>
    <w:rsid w:val="008C7651"/>
    <w:rsid w:val="008D07BD"/>
    <w:rsid w:val="008D1382"/>
    <w:rsid w:val="008D1426"/>
    <w:rsid w:val="008D1BBD"/>
    <w:rsid w:val="008D20CE"/>
    <w:rsid w:val="008D2A74"/>
    <w:rsid w:val="008D57B6"/>
    <w:rsid w:val="008D6E9A"/>
    <w:rsid w:val="008E3EA5"/>
    <w:rsid w:val="008F2D43"/>
    <w:rsid w:val="008F3010"/>
    <w:rsid w:val="008F782A"/>
    <w:rsid w:val="0090005F"/>
    <w:rsid w:val="00901D1D"/>
    <w:rsid w:val="009031CB"/>
    <w:rsid w:val="00905C01"/>
    <w:rsid w:val="00906288"/>
    <w:rsid w:val="00907C83"/>
    <w:rsid w:val="00911571"/>
    <w:rsid w:val="00911D30"/>
    <w:rsid w:val="00911F37"/>
    <w:rsid w:val="00913675"/>
    <w:rsid w:val="0091628F"/>
    <w:rsid w:val="009166C6"/>
    <w:rsid w:val="00916822"/>
    <w:rsid w:val="00916CBA"/>
    <w:rsid w:val="00924D42"/>
    <w:rsid w:val="00924F89"/>
    <w:rsid w:val="00925B57"/>
    <w:rsid w:val="009269E4"/>
    <w:rsid w:val="00926CAC"/>
    <w:rsid w:val="00930E29"/>
    <w:rsid w:val="00931998"/>
    <w:rsid w:val="00931ADA"/>
    <w:rsid w:val="009326F3"/>
    <w:rsid w:val="009332A6"/>
    <w:rsid w:val="0093339D"/>
    <w:rsid w:val="00933E94"/>
    <w:rsid w:val="00934B99"/>
    <w:rsid w:val="00934D49"/>
    <w:rsid w:val="00936A27"/>
    <w:rsid w:val="00942000"/>
    <w:rsid w:val="00944913"/>
    <w:rsid w:val="009449A2"/>
    <w:rsid w:val="009455E0"/>
    <w:rsid w:val="009475A7"/>
    <w:rsid w:val="00951062"/>
    <w:rsid w:val="0095462C"/>
    <w:rsid w:val="0095482F"/>
    <w:rsid w:val="00955405"/>
    <w:rsid w:val="009563A6"/>
    <w:rsid w:val="00957A6B"/>
    <w:rsid w:val="00962B2B"/>
    <w:rsid w:val="00963D46"/>
    <w:rsid w:val="009641D5"/>
    <w:rsid w:val="00967C0F"/>
    <w:rsid w:val="00967EC9"/>
    <w:rsid w:val="00971147"/>
    <w:rsid w:val="00971678"/>
    <w:rsid w:val="00972832"/>
    <w:rsid w:val="009729D0"/>
    <w:rsid w:val="009731D1"/>
    <w:rsid w:val="00975B08"/>
    <w:rsid w:val="009800BE"/>
    <w:rsid w:val="00980F00"/>
    <w:rsid w:val="00982741"/>
    <w:rsid w:val="00983F17"/>
    <w:rsid w:val="00985510"/>
    <w:rsid w:val="00985ABD"/>
    <w:rsid w:val="00987664"/>
    <w:rsid w:val="0099145F"/>
    <w:rsid w:val="00993153"/>
    <w:rsid w:val="0099384D"/>
    <w:rsid w:val="00993C98"/>
    <w:rsid w:val="00993DC3"/>
    <w:rsid w:val="009973B4"/>
    <w:rsid w:val="009A0F0B"/>
    <w:rsid w:val="009A17FC"/>
    <w:rsid w:val="009A35EB"/>
    <w:rsid w:val="009A6598"/>
    <w:rsid w:val="009A7E4D"/>
    <w:rsid w:val="009B11A5"/>
    <w:rsid w:val="009B1E4F"/>
    <w:rsid w:val="009B2C98"/>
    <w:rsid w:val="009C3CB1"/>
    <w:rsid w:val="009C3D85"/>
    <w:rsid w:val="009D2649"/>
    <w:rsid w:val="009D35DD"/>
    <w:rsid w:val="009D3F32"/>
    <w:rsid w:val="009D6468"/>
    <w:rsid w:val="009D6E33"/>
    <w:rsid w:val="009E1FE0"/>
    <w:rsid w:val="009E20A4"/>
    <w:rsid w:val="009E21F4"/>
    <w:rsid w:val="009E4463"/>
    <w:rsid w:val="009E547A"/>
    <w:rsid w:val="009E76D0"/>
    <w:rsid w:val="009F0867"/>
    <w:rsid w:val="009F3259"/>
    <w:rsid w:val="009F6952"/>
    <w:rsid w:val="00A032BB"/>
    <w:rsid w:val="00A057EA"/>
    <w:rsid w:val="00A0650C"/>
    <w:rsid w:val="00A10002"/>
    <w:rsid w:val="00A106BA"/>
    <w:rsid w:val="00A1074E"/>
    <w:rsid w:val="00A113FA"/>
    <w:rsid w:val="00A116C3"/>
    <w:rsid w:val="00A1229A"/>
    <w:rsid w:val="00A12C88"/>
    <w:rsid w:val="00A132E8"/>
    <w:rsid w:val="00A16834"/>
    <w:rsid w:val="00A1697A"/>
    <w:rsid w:val="00A200DE"/>
    <w:rsid w:val="00A22697"/>
    <w:rsid w:val="00A2403F"/>
    <w:rsid w:val="00A246F4"/>
    <w:rsid w:val="00A26EB1"/>
    <w:rsid w:val="00A26F52"/>
    <w:rsid w:val="00A30DDE"/>
    <w:rsid w:val="00A3126F"/>
    <w:rsid w:val="00A359DD"/>
    <w:rsid w:val="00A40D44"/>
    <w:rsid w:val="00A412EB"/>
    <w:rsid w:val="00A46FB1"/>
    <w:rsid w:val="00A50763"/>
    <w:rsid w:val="00A5244C"/>
    <w:rsid w:val="00A52AB8"/>
    <w:rsid w:val="00A5415E"/>
    <w:rsid w:val="00A579D9"/>
    <w:rsid w:val="00A6083C"/>
    <w:rsid w:val="00A609F3"/>
    <w:rsid w:val="00A63464"/>
    <w:rsid w:val="00A67728"/>
    <w:rsid w:val="00A70FF7"/>
    <w:rsid w:val="00A7230E"/>
    <w:rsid w:val="00A76CD5"/>
    <w:rsid w:val="00A80A8E"/>
    <w:rsid w:val="00A84DBE"/>
    <w:rsid w:val="00A86B29"/>
    <w:rsid w:val="00A94534"/>
    <w:rsid w:val="00AA308E"/>
    <w:rsid w:val="00AA3F72"/>
    <w:rsid w:val="00AA58FC"/>
    <w:rsid w:val="00AB155D"/>
    <w:rsid w:val="00AB482D"/>
    <w:rsid w:val="00AC1A27"/>
    <w:rsid w:val="00AC1C12"/>
    <w:rsid w:val="00AC3FBF"/>
    <w:rsid w:val="00AC7FE0"/>
    <w:rsid w:val="00AD5E35"/>
    <w:rsid w:val="00AD63EF"/>
    <w:rsid w:val="00AE26A0"/>
    <w:rsid w:val="00AE324A"/>
    <w:rsid w:val="00AE5258"/>
    <w:rsid w:val="00AE5B0F"/>
    <w:rsid w:val="00AE6EE2"/>
    <w:rsid w:val="00AE6F73"/>
    <w:rsid w:val="00AE7F7B"/>
    <w:rsid w:val="00AF0610"/>
    <w:rsid w:val="00AF1274"/>
    <w:rsid w:val="00AF1AD3"/>
    <w:rsid w:val="00AF1DE1"/>
    <w:rsid w:val="00AF5021"/>
    <w:rsid w:val="00AF7A5A"/>
    <w:rsid w:val="00B002A3"/>
    <w:rsid w:val="00B00827"/>
    <w:rsid w:val="00B038B4"/>
    <w:rsid w:val="00B03A15"/>
    <w:rsid w:val="00B06263"/>
    <w:rsid w:val="00B102D4"/>
    <w:rsid w:val="00B12CA9"/>
    <w:rsid w:val="00B15F8C"/>
    <w:rsid w:val="00B1723F"/>
    <w:rsid w:val="00B218CD"/>
    <w:rsid w:val="00B23B43"/>
    <w:rsid w:val="00B23DD4"/>
    <w:rsid w:val="00B243EC"/>
    <w:rsid w:val="00B262A8"/>
    <w:rsid w:val="00B3073C"/>
    <w:rsid w:val="00B312DE"/>
    <w:rsid w:val="00B32141"/>
    <w:rsid w:val="00B336CE"/>
    <w:rsid w:val="00B34AF9"/>
    <w:rsid w:val="00B361D9"/>
    <w:rsid w:val="00B4389E"/>
    <w:rsid w:val="00B461F0"/>
    <w:rsid w:val="00B50635"/>
    <w:rsid w:val="00B514EC"/>
    <w:rsid w:val="00B56F49"/>
    <w:rsid w:val="00B60C5D"/>
    <w:rsid w:val="00B625DD"/>
    <w:rsid w:val="00B66459"/>
    <w:rsid w:val="00B664E6"/>
    <w:rsid w:val="00B67302"/>
    <w:rsid w:val="00B67F81"/>
    <w:rsid w:val="00B70B33"/>
    <w:rsid w:val="00B71C2D"/>
    <w:rsid w:val="00B721D2"/>
    <w:rsid w:val="00B72649"/>
    <w:rsid w:val="00B726E8"/>
    <w:rsid w:val="00B7298C"/>
    <w:rsid w:val="00B73EAD"/>
    <w:rsid w:val="00B75467"/>
    <w:rsid w:val="00B7681C"/>
    <w:rsid w:val="00B82523"/>
    <w:rsid w:val="00B92C68"/>
    <w:rsid w:val="00B9333C"/>
    <w:rsid w:val="00B94B79"/>
    <w:rsid w:val="00B95117"/>
    <w:rsid w:val="00BA09D8"/>
    <w:rsid w:val="00BA0AE7"/>
    <w:rsid w:val="00BA1FD0"/>
    <w:rsid w:val="00BA36E0"/>
    <w:rsid w:val="00BB1568"/>
    <w:rsid w:val="00BB24B5"/>
    <w:rsid w:val="00BB4610"/>
    <w:rsid w:val="00BB58C6"/>
    <w:rsid w:val="00BB5BF8"/>
    <w:rsid w:val="00BB7380"/>
    <w:rsid w:val="00BC2ED6"/>
    <w:rsid w:val="00BC3936"/>
    <w:rsid w:val="00BC3BC3"/>
    <w:rsid w:val="00BC5DE4"/>
    <w:rsid w:val="00BC7FAA"/>
    <w:rsid w:val="00BD4431"/>
    <w:rsid w:val="00BD5369"/>
    <w:rsid w:val="00BD6CC2"/>
    <w:rsid w:val="00BD7DDF"/>
    <w:rsid w:val="00BE31B1"/>
    <w:rsid w:val="00BE41BC"/>
    <w:rsid w:val="00BE5FCF"/>
    <w:rsid w:val="00BE62F5"/>
    <w:rsid w:val="00BE656F"/>
    <w:rsid w:val="00BE6769"/>
    <w:rsid w:val="00BF24FB"/>
    <w:rsid w:val="00BF37FD"/>
    <w:rsid w:val="00BF3EE2"/>
    <w:rsid w:val="00BF4BC2"/>
    <w:rsid w:val="00BF4F47"/>
    <w:rsid w:val="00BF7F1D"/>
    <w:rsid w:val="00BF7FF3"/>
    <w:rsid w:val="00C04983"/>
    <w:rsid w:val="00C05717"/>
    <w:rsid w:val="00C07C18"/>
    <w:rsid w:val="00C119F7"/>
    <w:rsid w:val="00C1423F"/>
    <w:rsid w:val="00C201FC"/>
    <w:rsid w:val="00C22904"/>
    <w:rsid w:val="00C22CE0"/>
    <w:rsid w:val="00C23586"/>
    <w:rsid w:val="00C24E3C"/>
    <w:rsid w:val="00C25F00"/>
    <w:rsid w:val="00C27D38"/>
    <w:rsid w:val="00C30134"/>
    <w:rsid w:val="00C3035C"/>
    <w:rsid w:val="00C30D45"/>
    <w:rsid w:val="00C32944"/>
    <w:rsid w:val="00C40E75"/>
    <w:rsid w:val="00C44104"/>
    <w:rsid w:val="00C44316"/>
    <w:rsid w:val="00C451C7"/>
    <w:rsid w:val="00C462C9"/>
    <w:rsid w:val="00C46F0A"/>
    <w:rsid w:val="00C47D14"/>
    <w:rsid w:val="00C5187E"/>
    <w:rsid w:val="00C51B1A"/>
    <w:rsid w:val="00C53D9C"/>
    <w:rsid w:val="00C603F8"/>
    <w:rsid w:val="00C60D22"/>
    <w:rsid w:val="00C60EF7"/>
    <w:rsid w:val="00C63ACB"/>
    <w:rsid w:val="00C70CAF"/>
    <w:rsid w:val="00C75D12"/>
    <w:rsid w:val="00C8083C"/>
    <w:rsid w:val="00C81C0B"/>
    <w:rsid w:val="00C847D6"/>
    <w:rsid w:val="00C86D97"/>
    <w:rsid w:val="00C90E96"/>
    <w:rsid w:val="00C91265"/>
    <w:rsid w:val="00C9157D"/>
    <w:rsid w:val="00C92563"/>
    <w:rsid w:val="00C94B64"/>
    <w:rsid w:val="00C958CF"/>
    <w:rsid w:val="00C97EE0"/>
    <w:rsid w:val="00CA39D9"/>
    <w:rsid w:val="00CA3BBD"/>
    <w:rsid w:val="00CA5234"/>
    <w:rsid w:val="00CA5F39"/>
    <w:rsid w:val="00CA7FB2"/>
    <w:rsid w:val="00CB1545"/>
    <w:rsid w:val="00CB4EA9"/>
    <w:rsid w:val="00CC6654"/>
    <w:rsid w:val="00CC67A6"/>
    <w:rsid w:val="00CD2895"/>
    <w:rsid w:val="00CD4602"/>
    <w:rsid w:val="00CD518F"/>
    <w:rsid w:val="00CD5266"/>
    <w:rsid w:val="00CD6542"/>
    <w:rsid w:val="00CE0851"/>
    <w:rsid w:val="00CE0EC2"/>
    <w:rsid w:val="00CE1717"/>
    <w:rsid w:val="00CE2306"/>
    <w:rsid w:val="00CE2324"/>
    <w:rsid w:val="00CE333D"/>
    <w:rsid w:val="00CE46ED"/>
    <w:rsid w:val="00CE5375"/>
    <w:rsid w:val="00CE6249"/>
    <w:rsid w:val="00CF31CE"/>
    <w:rsid w:val="00CF666E"/>
    <w:rsid w:val="00CF68C2"/>
    <w:rsid w:val="00CF7192"/>
    <w:rsid w:val="00D06D68"/>
    <w:rsid w:val="00D07C6E"/>
    <w:rsid w:val="00D07DA1"/>
    <w:rsid w:val="00D1011D"/>
    <w:rsid w:val="00D11097"/>
    <w:rsid w:val="00D1122B"/>
    <w:rsid w:val="00D1627A"/>
    <w:rsid w:val="00D234E4"/>
    <w:rsid w:val="00D24F83"/>
    <w:rsid w:val="00D25644"/>
    <w:rsid w:val="00D25947"/>
    <w:rsid w:val="00D259A7"/>
    <w:rsid w:val="00D323D6"/>
    <w:rsid w:val="00D324DC"/>
    <w:rsid w:val="00D35B44"/>
    <w:rsid w:val="00D37BF5"/>
    <w:rsid w:val="00D41BD4"/>
    <w:rsid w:val="00D4320B"/>
    <w:rsid w:val="00D45FD3"/>
    <w:rsid w:val="00D531B4"/>
    <w:rsid w:val="00D54F39"/>
    <w:rsid w:val="00D54FF5"/>
    <w:rsid w:val="00D57D1D"/>
    <w:rsid w:val="00D614E6"/>
    <w:rsid w:val="00D6283E"/>
    <w:rsid w:val="00D629B8"/>
    <w:rsid w:val="00D6325E"/>
    <w:rsid w:val="00D64FC3"/>
    <w:rsid w:val="00D663C5"/>
    <w:rsid w:val="00D67961"/>
    <w:rsid w:val="00D704C5"/>
    <w:rsid w:val="00D72796"/>
    <w:rsid w:val="00D72DF9"/>
    <w:rsid w:val="00D74124"/>
    <w:rsid w:val="00D747FA"/>
    <w:rsid w:val="00D80C7F"/>
    <w:rsid w:val="00D81BED"/>
    <w:rsid w:val="00D83B24"/>
    <w:rsid w:val="00D83C45"/>
    <w:rsid w:val="00D849A0"/>
    <w:rsid w:val="00D871A5"/>
    <w:rsid w:val="00D874F5"/>
    <w:rsid w:val="00D87EC2"/>
    <w:rsid w:val="00D90A41"/>
    <w:rsid w:val="00D9581A"/>
    <w:rsid w:val="00D963EE"/>
    <w:rsid w:val="00D97807"/>
    <w:rsid w:val="00D97F5D"/>
    <w:rsid w:val="00DA6713"/>
    <w:rsid w:val="00DB00DA"/>
    <w:rsid w:val="00DB28A1"/>
    <w:rsid w:val="00DB2A3D"/>
    <w:rsid w:val="00DB42A2"/>
    <w:rsid w:val="00DB4FAB"/>
    <w:rsid w:val="00DB7B7C"/>
    <w:rsid w:val="00DC08A9"/>
    <w:rsid w:val="00DC4CFB"/>
    <w:rsid w:val="00DC6908"/>
    <w:rsid w:val="00DC6D74"/>
    <w:rsid w:val="00DC6F4A"/>
    <w:rsid w:val="00DD5869"/>
    <w:rsid w:val="00DD613E"/>
    <w:rsid w:val="00DE0F7A"/>
    <w:rsid w:val="00DE11D7"/>
    <w:rsid w:val="00DE59C6"/>
    <w:rsid w:val="00DE5FB2"/>
    <w:rsid w:val="00DE63C4"/>
    <w:rsid w:val="00DE7390"/>
    <w:rsid w:val="00DF1E21"/>
    <w:rsid w:val="00DF2AA8"/>
    <w:rsid w:val="00DF2F5F"/>
    <w:rsid w:val="00DF396C"/>
    <w:rsid w:val="00DF4D0D"/>
    <w:rsid w:val="00E035F0"/>
    <w:rsid w:val="00E04B08"/>
    <w:rsid w:val="00E113E0"/>
    <w:rsid w:val="00E1347E"/>
    <w:rsid w:val="00E14249"/>
    <w:rsid w:val="00E14598"/>
    <w:rsid w:val="00E174FB"/>
    <w:rsid w:val="00E2118B"/>
    <w:rsid w:val="00E22CFE"/>
    <w:rsid w:val="00E27B9D"/>
    <w:rsid w:val="00E31481"/>
    <w:rsid w:val="00E34B0C"/>
    <w:rsid w:val="00E37CCD"/>
    <w:rsid w:val="00E4001E"/>
    <w:rsid w:val="00E4037E"/>
    <w:rsid w:val="00E416D1"/>
    <w:rsid w:val="00E42A8B"/>
    <w:rsid w:val="00E44893"/>
    <w:rsid w:val="00E47123"/>
    <w:rsid w:val="00E477B1"/>
    <w:rsid w:val="00E502FA"/>
    <w:rsid w:val="00E50490"/>
    <w:rsid w:val="00E51257"/>
    <w:rsid w:val="00E51469"/>
    <w:rsid w:val="00E545C0"/>
    <w:rsid w:val="00E57D2B"/>
    <w:rsid w:val="00E606D7"/>
    <w:rsid w:val="00E6137F"/>
    <w:rsid w:val="00E62198"/>
    <w:rsid w:val="00E63142"/>
    <w:rsid w:val="00E66FCF"/>
    <w:rsid w:val="00E671B5"/>
    <w:rsid w:val="00E6774E"/>
    <w:rsid w:val="00E67932"/>
    <w:rsid w:val="00E67BC8"/>
    <w:rsid w:val="00E700D4"/>
    <w:rsid w:val="00E75EF3"/>
    <w:rsid w:val="00E75F96"/>
    <w:rsid w:val="00E77CD3"/>
    <w:rsid w:val="00E80196"/>
    <w:rsid w:val="00E80269"/>
    <w:rsid w:val="00E804C1"/>
    <w:rsid w:val="00E80536"/>
    <w:rsid w:val="00E814BC"/>
    <w:rsid w:val="00E816DC"/>
    <w:rsid w:val="00E8256C"/>
    <w:rsid w:val="00E84153"/>
    <w:rsid w:val="00E85A21"/>
    <w:rsid w:val="00E92902"/>
    <w:rsid w:val="00E958C4"/>
    <w:rsid w:val="00E95CBD"/>
    <w:rsid w:val="00EA0CDF"/>
    <w:rsid w:val="00EA4404"/>
    <w:rsid w:val="00EA4D42"/>
    <w:rsid w:val="00EB040F"/>
    <w:rsid w:val="00EB0BC3"/>
    <w:rsid w:val="00EB1D0B"/>
    <w:rsid w:val="00EB4484"/>
    <w:rsid w:val="00EB5821"/>
    <w:rsid w:val="00EB7697"/>
    <w:rsid w:val="00EC0B07"/>
    <w:rsid w:val="00EC5698"/>
    <w:rsid w:val="00EC7B65"/>
    <w:rsid w:val="00EC7C9B"/>
    <w:rsid w:val="00ED0D56"/>
    <w:rsid w:val="00ED2F7C"/>
    <w:rsid w:val="00ED66B2"/>
    <w:rsid w:val="00ED75CB"/>
    <w:rsid w:val="00ED766C"/>
    <w:rsid w:val="00EE0D76"/>
    <w:rsid w:val="00EE3100"/>
    <w:rsid w:val="00EE440E"/>
    <w:rsid w:val="00EE647A"/>
    <w:rsid w:val="00EE7ACF"/>
    <w:rsid w:val="00EF039A"/>
    <w:rsid w:val="00EF0E3D"/>
    <w:rsid w:val="00EF2DA4"/>
    <w:rsid w:val="00EF5155"/>
    <w:rsid w:val="00EF5AB7"/>
    <w:rsid w:val="00F036F1"/>
    <w:rsid w:val="00F042F1"/>
    <w:rsid w:val="00F04474"/>
    <w:rsid w:val="00F06989"/>
    <w:rsid w:val="00F07F49"/>
    <w:rsid w:val="00F11857"/>
    <w:rsid w:val="00F13F56"/>
    <w:rsid w:val="00F1600D"/>
    <w:rsid w:val="00F21C4F"/>
    <w:rsid w:val="00F2329C"/>
    <w:rsid w:val="00F26652"/>
    <w:rsid w:val="00F33460"/>
    <w:rsid w:val="00F3410C"/>
    <w:rsid w:val="00F35A9E"/>
    <w:rsid w:val="00F36907"/>
    <w:rsid w:val="00F41400"/>
    <w:rsid w:val="00F42AE9"/>
    <w:rsid w:val="00F46445"/>
    <w:rsid w:val="00F47BF1"/>
    <w:rsid w:val="00F52C20"/>
    <w:rsid w:val="00F55533"/>
    <w:rsid w:val="00F631CA"/>
    <w:rsid w:val="00F63ACD"/>
    <w:rsid w:val="00F63E96"/>
    <w:rsid w:val="00F64656"/>
    <w:rsid w:val="00F6720D"/>
    <w:rsid w:val="00F676F0"/>
    <w:rsid w:val="00F70585"/>
    <w:rsid w:val="00F710AA"/>
    <w:rsid w:val="00F71141"/>
    <w:rsid w:val="00F719DC"/>
    <w:rsid w:val="00F72F60"/>
    <w:rsid w:val="00F73DAA"/>
    <w:rsid w:val="00F74057"/>
    <w:rsid w:val="00F7409D"/>
    <w:rsid w:val="00F75264"/>
    <w:rsid w:val="00F757F7"/>
    <w:rsid w:val="00F75A0F"/>
    <w:rsid w:val="00F80734"/>
    <w:rsid w:val="00F8078F"/>
    <w:rsid w:val="00F83C6B"/>
    <w:rsid w:val="00F8448F"/>
    <w:rsid w:val="00F85104"/>
    <w:rsid w:val="00F95516"/>
    <w:rsid w:val="00F962BD"/>
    <w:rsid w:val="00F9661E"/>
    <w:rsid w:val="00F96760"/>
    <w:rsid w:val="00FA24A7"/>
    <w:rsid w:val="00FA26DC"/>
    <w:rsid w:val="00FB0045"/>
    <w:rsid w:val="00FB1A7D"/>
    <w:rsid w:val="00FB61FD"/>
    <w:rsid w:val="00FC0F7C"/>
    <w:rsid w:val="00FC3DFC"/>
    <w:rsid w:val="00FC4022"/>
    <w:rsid w:val="00FC45EB"/>
    <w:rsid w:val="00FC7E50"/>
    <w:rsid w:val="00FD056F"/>
    <w:rsid w:val="00FD1DB9"/>
    <w:rsid w:val="00FD5486"/>
    <w:rsid w:val="00FD703A"/>
    <w:rsid w:val="00FE20D1"/>
    <w:rsid w:val="00FE2C87"/>
    <w:rsid w:val="00FE2D9E"/>
    <w:rsid w:val="00FE4179"/>
    <w:rsid w:val="00FE7633"/>
    <w:rsid w:val="00FF2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B00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F5"/>
  </w:style>
  <w:style w:type="paragraph" w:styleId="Heading1">
    <w:name w:val="heading 1"/>
    <w:basedOn w:val="Normal"/>
    <w:next w:val="Normal"/>
    <w:link w:val="Heading1Char"/>
    <w:uiPriority w:val="9"/>
    <w:qFormat/>
    <w:rsid w:val="009F086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51BB"/>
    <w:pPr>
      <w:keepNext/>
      <w:keepLines/>
      <w:numPr>
        <w:ilvl w:val="1"/>
        <w:numId w:val="1"/>
      </w:numPr>
      <w:spacing w:before="200" w:after="0"/>
      <w:ind w:left="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1A607B"/>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1F0D"/>
    <w:pPr>
      <w:keepNext/>
      <w:keepLines/>
      <w:numPr>
        <w:ilvl w:val="3"/>
        <w:numId w:val="1"/>
      </w:numPr>
      <w:spacing w:before="200" w:after="0"/>
      <w:ind w:left="144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086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F086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F086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086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086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8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51BB"/>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1A607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81F0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086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F086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F086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F086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086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73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DAA"/>
  </w:style>
  <w:style w:type="paragraph" w:styleId="Footer">
    <w:name w:val="footer"/>
    <w:basedOn w:val="Normal"/>
    <w:link w:val="FooterChar"/>
    <w:uiPriority w:val="99"/>
    <w:unhideWhenUsed/>
    <w:rsid w:val="00F73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DAA"/>
  </w:style>
  <w:style w:type="paragraph" w:customStyle="1" w:styleId="Caption-Table">
    <w:name w:val="Caption-Table"/>
    <w:basedOn w:val="Caption"/>
    <w:link w:val="Caption-TableChar"/>
    <w:qFormat/>
    <w:rsid w:val="00D80C7F"/>
    <w:pPr>
      <w:keepNext/>
      <w:spacing w:before="240" w:after="0"/>
    </w:pPr>
    <w:rPr>
      <w:rFonts w:ascii="Times New Roman" w:eastAsia="Times New Roman" w:hAnsi="Times New Roman" w:cs="Times New Roman"/>
      <w:b w:val="0"/>
      <w:color w:val="auto"/>
      <w:sz w:val="24"/>
    </w:rPr>
  </w:style>
  <w:style w:type="paragraph" w:styleId="Caption">
    <w:name w:val="caption"/>
    <w:aliases w:val="Caption-Figure"/>
    <w:basedOn w:val="Normal"/>
    <w:next w:val="Normal"/>
    <w:link w:val="CaptionChar"/>
    <w:uiPriority w:val="35"/>
    <w:unhideWhenUsed/>
    <w:qFormat/>
    <w:rsid w:val="00D80C7F"/>
    <w:pPr>
      <w:spacing w:line="240" w:lineRule="auto"/>
    </w:pPr>
    <w:rPr>
      <w:b/>
      <w:bCs/>
      <w:color w:val="4F81BD" w:themeColor="accent1"/>
      <w:sz w:val="18"/>
      <w:szCs w:val="18"/>
    </w:rPr>
  </w:style>
  <w:style w:type="character" w:customStyle="1" w:styleId="Caption-TableChar">
    <w:name w:val="Caption-Table Char"/>
    <w:basedOn w:val="DefaultParagraphFont"/>
    <w:link w:val="Caption-Table"/>
    <w:rsid w:val="00D80C7F"/>
    <w:rPr>
      <w:rFonts w:ascii="Times New Roman" w:eastAsia="Times New Roman" w:hAnsi="Times New Roman" w:cs="Times New Roman"/>
      <w:bCs/>
      <w:sz w:val="24"/>
      <w:szCs w:val="18"/>
    </w:rPr>
  </w:style>
  <w:style w:type="paragraph" w:styleId="BalloonText">
    <w:name w:val="Balloon Text"/>
    <w:basedOn w:val="Normal"/>
    <w:link w:val="BalloonTextChar"/>
    <w:uiPriority w:val="99"/>
    <w:semiHidden/>
    <w:unhideWhenUsed/>
    <w:rsid w:val="00D80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C7F"/>
    <w:rPr>
      <w:rFonts w:ascii="Tahoma" w:hAnsi="Tahoma" w:cs="Tahoma"/>
      <w:sz w:val="16"/>
      <w:szCs w:val="16"/>
    </w:rPr>
  </w:style>
  <w:style w:type="character" w:styleId="CommentReference">
    <w:name w:val="annotation reference"/>
    <w:basedOn w:val="DefaultParagraphFont"/>
    <w:uiPriority w:val="99"/>
    <w:semiHidden/>
    <w:unhideWhenUsed/>
    <w:rsid w:val="00CF666E"/>
    <w:rPr>
      <w:sz w:val="16"/>
      <w:szCs w:val="16"/>
    </w:rPr>
  </w:style>
  <w:style w:type="paragraph" w:styleId="CommentText">
    <w:name w:val="annotation text"/>
    <w:basedOn w:val="Normal"/>
    <w:link w:val="CommentTextChar"/>
    <w:uiPriority w:val="99"/>
    <w:unhideWhenUsed/>
    <w:rsid w:val="00CF666E"/>
    <w:pPr>
      <w:spacing w:line="240" w:lineRule="auto"/>
    </w:pPr>
    <w:rPr>
      <w:sz w:val="20"/>
      <w:szCs w:val="20"/>
    </w:rPr>
  </w:style>
  <w:style w:type="character" w:customStyle="1" w:styleId="CommentTextChar">
    <w:name w:val="Comment Text Char"/>
    <w:basedOn w:val="DefaultParagraphFont"/>
    <w:link w:val="CommentText"/>
    <w:uiPriority w:val="99"/>
    <w:rsid w:val="00CF666E"/>
    <w:rPr>
      <w:sz w:val="20"/>
      <w:szCs w:val="20"/>
    </w:rPr>
  </w:style>
  <w:style w:type="paragraph" w:styleId="CommentSubject">
    <w:name w:val="annotation subject"/>
    <w:basedOn w:val="CommentText"/>
    <w:next w:val="CommentText"/>
    <w:link w:val="CommentSubjectChar"/>
    <w:uiPriority w:val="99"/>
    <w:semiHidden/>
    <w:unhideWhenUsed/>
    <w:rsid w:val="00526043"/>
    <w:rPr>
      <w:b/>
      <w:bCs/>
    </w:rPr>
  </w:style>
  <w:style w:type="character" w:customStyle="1" w:styleId="CommentSubjectChar">
    <w:name w:val="Comment Subject Char"/>
    <w:basedOn w:val="CommentTextChar"/>
    <w:link w:val="CommentSubject"/>
    <w:uiPriority w:val="99"/>
    <w:semiHidden/>
    <w:rsid w:val="00526043"/>
    <w:rPr>
      <w:b/>
      <w:bCs/>
      <w:sz w:val="20"/>
      <w:szCs w:val="20"/>
    </w:rPr>
  </w:style>
  <w:style w:type="character" w:styleId="Hyperlink">
    <w:name w:val="Hyperlink"/>
    <w:basedOn w:val="DefaultParagraphFont"/>
    <w:uiPriority w:val="99"/>
    <w:unhideWhenUsed/>
    <w:rsid w:val="008613CE"/>
    <w:rPr>
      <w:color w:val="0000FF"/>
      <w:u w:val="single"/>
    </w:rPr>
  </w:style>
  <w:style w:type="character" w:styleId="FollowedHyperlink">
    <w:name w:val="FollowedHyperlink"/>
    <w:basedOn w:val="DefaultParagraphFont"/>
    <w:uiPriority w:val="99"/>
    <w:semiHidden/>
    <w:unhideWhenUsed/>
    <w:rsid w:val="008613CE"/>
    <w:rPr>
      <w:color w:val="800080"/>
      <w:u w:val="single"/>
    </w:rPr>
  </w:style>
  <w:style w:type="paragraph" w:customStyle="1" w:styleId="xl66">
    <w:name w:val="xl66"/>
    <w:basedOn w:val="Normal"/>
    <w:rsid w:val="008613C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613C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8613CE"/>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613C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8613CE"/>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8613CE"/>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8613C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8613C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8613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61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626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25C2"/>
    <w:pPr>
      <w:ind w:left="720"/>
      <w:contextualSpacing/>
    </w:pPr>
  </w:style>
  <w:style w:type="paragraph" w:styleId="TOC1">
    <w:name w:val="toc 1"/>
    <w:basedOn w:val="Normal"/>
    <w:next w:val="Normal"/>
    <w:autoRedefine/>
    <w:uiPriority w:val="39"/>
    <w:unhideWhenUsed/>
    <w:rsid w:val="004B69D0"/>
    <w:pPr>
      <w:tabs>
        <w:tab w:val="left" w:pos="720"/>
        <w:tab w:val="right" w:leader="dot" w:pos="9350"/>
      </w:tabs>
      <w:spacing w:after="100"/>
    </w:pPr>
  </w:style>
  <w:style w:type="paragraph" w:styleId="TableofFigures">
    <w:name w:val="table of figures"/>
    <w:basedOn w:val="Normal"/>
    <w:next w:val="Normal"/>
    <w:uiPriority w:val="99"/>
    <w:unhideWhenUsed/>
    <w:rsid w:val="006D6EDA"/>
    <w:pPr>
      <w:spacing w:after="0"/>
    </w:pPr>
  </w:style>
  <w:style w:type="paragraph" w:customStyle="1" w:styleId="StyleLinespacing15lines">
    <w:name w:val="Style Line spacing:  1.5 lines"/>
    <w:basedOn w:val="Normal"/>
    <w:rsid w:val="007C4BD3"/>
    <w:pPr>
      <w:spacing w:after="240" w:line="360" w:lineRule="auto"/>
      <w:jc w:val="both"/>
    </w:pPr>
    <w:rPr>
      <w:rFonts w:ascii="Times New Roman" w:eastAsia="Times New Roman" w:hAnsi="Times New Roman" w:cs="Times New Roman"/>
      <w:sz w:val="24"/>
      <w:szCs w:val="20"/>
    </w:rPr>
  </w:style>
  <w:style w:type="paragraph" w:customStyle="1" w:styleId="Figures">
    <w:name w:val="Figures"/>
    <w:basedOn w:val="BodyTextIndent"/>
    <w:link w:val="FiguresChar"/>
    <w:uiPriority w:val="99"/>
    <w:rsid w:val="007C4BD3"/>
    <w:pPr>
      <w:keepLines/>
      <w:tabs>
        <w:tab w:val="left" w:pos="990"/>
      </w:tabs>
      <w:spacing w:after="0" w:line="240" w:lineRule="auto"/>
      <w:ind w:left="0"/>
      <w:jc w:val="center"/>
    </w:pPr>
    <w:rPr>
      <w:rFonts w:ascii="Arial" w:eastAsia="Times New Roman" w:hAnsi="Arial" w:cs="Times New Roman"/>
      <w:sz w:val="24"/>
      <w:szCs w:val="20"/>
    </w:rPr>
  </w:style>
  <w:style w:type="character" w:customStyle="1" w:styleId="FiguresChar">
    <w:name w:val="Figures Char"/>
    <w:basedOn w:val="BodyTextIndentChar"/>
    <w:link w:val="Figures"/>
    <w:uiPriority w:val="99"/>
    <w:rsid w:val="007C4BD3"/>
    <w:rPr>
      <w:rFonts w:ascii="Arial" w:eastAsia="Times New Roman" w:hAnsi="Arial" w:cs="Times New Roman"/>
      <w:sz w:val="24"/>
      <w:szCs w:val="20"/>
    </w:rPr>
  </w:style>
  <w:style w:type="character" w:customStyle="1" w:styleId="CaptionChar">
    <w:name w:val="Caption Char"/>
    <w:aliases w:val="Caption-Figure Char"/>
    <w:basedOn w:val="DefaultParagraphFont"/>
    <w:link w:val="Caption"/>
    <w:rsid w:val="007C4BD3"/>
    <w:rPr>
      <w:b/>
      <w:bCs/>
      <w:color w:val="4F81BD" w:themeColor="accent1"/>
      <w:sz w:val="18"/>
      <w:szCs w:val="18"/>
    </w:rPr>
  </w:style>
  <w:style w:type="paragraph" w:styleId="BodyTextIndent">
    <w:name w:val="Body Text Indent"/>
    <w:basedOn w:val="Normal"/>
    <w:link w:val="BodyTextIndentChar"/>
    <w:uiPriority w:val="99"/>
    <w:semiHidden/>
    <w:unhideWhenUsed/>
    <w:rsid w:val="007C4BD3"/>
    <w:pPr>
      <w:spacing w:after="120"/>
      <w:ind w:left="360"/>
    </w:pPr>
  </w:style>
  <w:style w:type="character" w:customStyle="1" w:styleId="BodyTextIndentChar">
    <w:name w:val="Body Text Indent Char"/>
    <w:basedOn w:val="DefaultParagraphFont"/>
    <w:link w:val="BodyTextIndent"/>
    <w:uiPriority w:val="99"/>
    <w:semiHidden/>
    <w:rsid w:val="007C4BD3"/>
  </w:style>
  <w:style w:type="paragraph" w:styleId="Revision">
    <w:name w:val="Revision"/>
    <w:hidden/>
    <w:uiPriority w:val="99"/>
    <w:semiHidden/>
    <w:rsid w:val="004B69D0"/>
    <w:pPr>
      <w:spacing w:after="0" w:line="240" w:lineRule="auto"/>
    </w:pPr>
  </w:style>
  <w:style w:type="paragraph" w:styleId="TOC2">
    <w:name w:val="toc 2"/>
    <w:basedOn w:val="Normal"/>
    <w:next w:val="Normal"/>
    <w:autoRedefine/>
    <w:uiPriority w:val="39"/>
    <w:unhideWhenUsed/>
    <w:rsid w:val="00BF37FD"/>
    <w:pPr>
      <w:spacing w:after="100"/>
      <w:ind w:left="220"/>
    </w:pPr>
  </w:style>
  <w:style w:type="paragraph" w:styleId="TOC3">
    <w:name w:val="toc 3"/>
    <w:basedOn w:val="Normal"/>
    <w:next w:val="Normal"/>
    <w:autoRedefine/>
    <w:uiPriority w:val="39"/>
    <w:unhideWhenUsed/>
    <w:rsid w:val="00BF37FD"/>
    <w:pPr>
      <w:spacing w:after="100"/>
      <w:ind w:left="440"/>
    </w:pPr>
  </w:style>
  <w:style w:type="paragraph" w:styleId="TOC4">
    <w:name w:val="toc 4"/>
    <w:basedOn w:val="Normal"/>
    <w:next w:val="Normal"/>
    <w:autoRedefine/>
    <w:uiPriority w:val="39"/>
    <w:unhideWhenUsed/>
    <w:rsid w:val="00881F0D"/>
    <w:pPr>
      <w:spacing w:after="100"/>
      <w:ind w:left="660"/>
    </w:pPr>
    <w:rPr>
      <w:rFonts w:eastAsiaTheme="minorEastAsia"/>
    </w:rPr>
  </w:style>
  <w:style w:type="paragraph" w:styleId="TOC5">
    <w:name w:val="toc 5"/>
    <w:basedOn w:val="Normal"/>
    <w:next w:val="Normal"/>
    <w:autoRedefine/>
    <w:uiPriority w:val="39"/>
    <w:unhideWhenUsed/>
    <w:rsid w:val="00881F0D"/>
    <w:pPr>
      <w:spacing w:after="100"/>
      <w:ind w:left="880"/>
    </w:pPr>
    <w:rPr>
      <w:rFonts w:eastAsiaTheme="minorEastAsia"/>
    </w:rPr>
  </w:style>
  <w:style w:type="paragraph" w:styleId="TOC6">
    <w:name w:val="toc 6"/>
    <w:basedOn w:val="Normal"/>
    <w:next w:val="Normal"/>
    <w:autoRedefine/>
    <w:uiPriority w:val="39"/>
    <w:unhideWhenUsed/>
    <w:rsid w:val="00881F0D"/>
    <w:pPr>
      <w:spacing w:after="100"/>
      <w:ind w:left="1100"/>
    </w:pPr>
    <w:rPr>
      <w:rFonts w:eastAsiaTheme="minorEastAsia"/>
    </w:rPr>
  </w:style>
  <w:style w:type="paragraph" w:styleId="TOC7">
    <w:name w:val="toc 7"/>
    <w:basedOn w:val="Normal"/>
    <w:next w:val="Normal"/>
    <w:autoRedefine/>
    <w:uiPriority w:val="39"/>
    <w:unhideWhenUsed/>
    <w:rsid w:val="00881F0D"/>
    <w:pPr>
      <w:spacing w:after="100"/>
      <w:ind w:left="1320"/>
    </w:pPr>
    <w:rPr>
      <w:rFonts w:eastAsiaTheme="minorEastAsia"/>
    </w:rPr>
  </w:style>
  <w:style w:type="paragraph" w:styleId="TOC8">
    <w:name w:val="toc 8"/>
    <w:basedOn w:val="Normal"/>
    <w:next w:val="Normal"/>
    <w:autoRedefine/>
    <w:uiPriority w:val="39"/>
    <w:unhideWhenUsed/>
    <w:rsid w:val="00881F0D"/>
    <w:pPr>
      <w:spacing w:after="100"/>
      <w:ind w:left="1540"/>
    </w:pPr>
    <w:rPr>
      <w:rFonts w:eastAsiaTheme="minorEastAsia"/>
    </w:rPr>
  </w:style>
  <w:style w:type="paragraph" w:styleId="TOC9">
    <w:name w:val="toc 9"/>
    <w:basedOn w:val="Normal"/>
    <w:next w:val="Normal"/>
    <w:autoRedefine/>
    <w:uiPriority w:val="39"/>
    <w:unhideWhenUsed/>
    <w:rsid w:val="00881F0D"/>
    <w:pPr>
      <w:spacing w:after="100"/>
      <w:ind w:left="1760"/>
    </w:pPr>
    <w:rPr>
      <w:rFonts w:eastAsiaTheme="minorEastAsia"/>
    </w:rPr>
  </w:style>
  <w:style w:type="paragraph" w:styleId="BodyText2">
    <w:name w:val="Body Text 2"/>
    <w:basedOn w:val="Normal"/>
    <w:link w:val="BodyText2Char"/>
    <w:uiPriority w:val="99"/>
    <w:semiHidden/>
    <w:unhideWhenUsed/>
    <w:rsid w:val="002407C4"/>
    <w:pPr>
      <w:spacing w:after="120" w:line="480" w:lineRule="auto"/>
    </w:pPr>
  </w:style>
  <w:style w:type="character" w:customStyle="1" w:styleId="BodyText2Char">
    <w:name w:val="Body Text 2 Char"/>
    <w:basedOn w:val="DefaultParagraphFont"/>
    <w:link w:val="BodyText2"/>
    <w:uiPriority w:val="99"/>
    <w:semiHidden/>
    <w:rsid w:val="002407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7557">
      <w:bodyDiv w:val="1"/>
      <w:marLeft w:val="0"/>
      <w:marRight w:val="0"/>
      <w:marTop w:val="0"/>
      <w:marBottom w:val="0"/>
      <w:divBdr>
        <w:top w:val="none" w:sz="0" w:space="0" w:color="auto"/>
        <w:left w:val="none" w:sz="0" w:space="0" w:color="auto"/>
        <w:bottom w:val="none" w:sz="0" w:space="0" w:color="auto"/>
        <w:right w:val="none" w:sz="0" w:space="0" w:color="auto"/>
      </w:divBdr>
    </w:div>
    <w:div w:id="95449091">
      <w:bodyDiv w:val="1"/>
      <w:marLeft w:val="0"/>
      <w:marRight w:val="0"/>
      <w:marTop w:val="0"/>
      <w:marBottom w:val="0"/>
      <w:divBdr>
        <w:top w:val="none" w:sz="0" w:space="0" w:color="auto"/>
        <w:left w:val="none" w:sz="0" w:space="0" w:color="auto"/>
        <w:bottom w:val="none" w:sz="0" w:space="0" w:color="auto"/>
        <w:right w:val="none" w:sz="0" w:space="0" w:color="auto"/>
      </w:divBdr>
      <w:divsChild>
        <w:div w:id="808596073">
          <w:marLeft w:val="0"/>
          <w:marRight w:val="0"/>
          <w:marTop w:val="0"/>
          <w:marBottom w:val="0"/>
          <w:divBdr>
            <w:top w:val="none" w:sz="0" w:space="0" w:color="auto"/>
            <w:left w:val="none" w:sz="0" w:space="0" w:color="auto"/>
            <w:bottom w:val="none" w:sz="0" w:space="0" w:color="auto"/>
            <w:right w:val="none" w:sz="0" w:space="0" w:color="auto"/>
          </w:divBdr>
          <w:divsChild>
            <w:div w:id="382948743">
              <w:marLeft w:val="0"/>
              <w:marRight w:val="0"/>
              <w:marTop w:val="0"/>
              <w:marBottom w:val="0"/>
              <w:divBdr>
                <w:top w:val="none" w:sz="0" w:space="0" w:color="auto"/>
                <w:left w:val="none" w:sz="0" w:space="0" w:color="auto"/>
                <w:bottom w:val="none" w:sz="0" w:space="0" w:color="auto"/>
                <w:right w:val="none" w:sz="0" w:space="0" w:color="auto"/>
              </w:divBdr>
              <w:divsChild>
                <w:div w:id="946885792">
                  <w:marLeft w:val="0"/>
                  <w:marRight w:val="0"/>
                  <w:marTop w:val="0"/>
                  <w:marBottom w:val="0"/>
                  <w:divBdr>
                    <w:top w:val="none" w:sz="0" w:space="0" w:color="auto"/>
                    <w:left w:val="none" w:sz="0" w:space="0" w:color="auto"/>
                    <w:bottom w:val="none" w:sz="0" w:space="0" w:color="auto"/>
                    <w:right w:val="none" w:sz="0" w:space="0" w:color="auto"/>
                  </w:divBdr>
                  <w:divsChild>
                    <w:div w:id="508371081">
                      <w:marLeft w:val="150"/>
                      <w:marRight w:val="150"/>
                      <w:marTop w:val="0"/>
                      <w:marBottom w:val="0"/>
                      <w:divBdr>
                        <w:top w:val="none" w:sz="0" w:space="0" w:color="auto"/>
                        <w:left w:val="none" w:sz="0" w:space="0" w:color="auto"/>
                        <w:bottom w:val="none" w:sz="0" w:space="0" w:color="auto"/>
                        <w:right w:val="none" w:sz="0" w:space="0" w:color="auto"/>
                      </w:divBdr>
                      <w:divsChild>
                        <w:div w:id="1861620324">
                          <w:marLeft w:val="0"/>
                          <w:marRight w:val="0"/>
                          <w:marTop w:val="0"/>
                          <w:marBottom w:val="0"/>
                          <w:divBdr>
                            <w:top w:val="none" w:sz="0" w:space="0" w:color="auto"/>
                            <w:left w:val="none" w:sz="0" w:space="0" w:color="auto"/>
                            <w:bottom w:val="none" w:sz="0" w:space="0" w:color="auto"/>
                            <w:right w:val="none" w:sz="0" w:space="0" w:color="auto"/>
                          </w:divBdr>
                          <w:divsChild>
                            <w:div w:id="1781297153">
                              <w:marLeft w:val="0"/>
                              <w:marRight w:val="0"/>
                              <w:marTop w:val="0"/>
                              <w:marBottom w:val="0"/>
                              <w:divBdr>
                                <w:top w:val="none" w:sz="0" w:space="0" w:color="auto"/>
                                <w:left w:val="none" w:sz="0" w:space="0" w:color="auto"/>
                                <w:bottom w:val="none" w:sz="0" w:space="0" w:color="auto"/>
                                <w:right w:val="none" w:sz="0" w:space="0" w:color="auto"/>
                              </w:divBdr>
                              <w:divsChild>
                                <w:div w:id="362021467">
                                  <w:marLeft w:val="0"/>
                                  <w:marRight w:val="0"/>
                                  <w:marTop w:val="0"/>
                                  <w:marBottom w:val="0"/>
                                  <w:divBdr>
                                    <w:top w:val="none" w:sz="0" w:space="0" w:color="auto"/>
                                    <w:left w:val="none" w:sz="0" w:space="0" w:color="auto"/>
                                    <w:bottom w:val="none" w:sz="0" w:space="0" w:color="auto"/>
                                    <w:right w:val="none" w:sz="0" w:space="0" w:color="auto"/>
                                  </w:divBdr>
                                  <w:divsChild>
                                    <w:div w:id="165016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48602">
      <w:bodyDiv w:val="1"/>
      <w:marLeft w:val="0"/>
      <w:marRight w:val="0"/>
      <w:marTop w:val="0"/>
      <w:marBottom w:val="0"/>
      <w:divBdr>
        <w:top w:val="none" w:sz="0" w:space="0" w:color="auto"/>
        <w:left w:val="none" w:sz="0" w:space="0" w:color="auto"/>
        <w:bottom w:val="none" w:sz="0" w:space="0" w:color="auto"/>
        <w:right w:val="none" w:sz="0" w:space="0" w:color="auto"/>
      </w:divBdr>
    </w:div>
    <w:div w:id="116068906">
      <w:bodyDiv w:val="1"/>
      <w:marLeft w:val="0"/>
      <w:marRight w:val="0"/>
      <w:marTop w:val="0"/>
      <w:marBottom w:val="0"/>
      <w:divBdr>
        <w:top w:val="none" w:sz="0" w:space="0" w:color="auto"/>
        <w:left w:val="none" w:sz="0" w:space="0" w:color="auto"/>
        <w:bottom w:val="none" w:sz="0" w:space="0" w:color="auto"/>
        <w:right w:val="none" w:sz="0" w:space="0" w:color="auto"/>
      </w:divBdr>
    </w:div>
    <w:div w:id="124084645">
      <w:bodyDiv w:val="1"/>
      <w:marLeft w:val="0"/>
      <w:marRight w:val="0"/>
      <w:marTop w:val="0"/>
      <w:marBottom w:val="0"/>
      <w:divBdr>
        <w:top w:val="none" w:sz="0" w:space="0" w:color="auto"/>
        <w:left w:val="none" w:sz="0" w:space="0" w:color="auto"/>
        <w:bottom w:val="none" w:sz="0" w:space="0" w:color="auto"/>
        <w:right w:val="none" w:sz="0" w:space="0" w:color="auto"/>
      </w:divBdr>
    </w:div>
    <w:div w:id="131531833">
      <w:bodyDiv w:val="1"/>
      <w:marLeft w:val="0"/>
      <w:marRight w:val="0"/>
      <w:marTop w:val="0"/>
      <w:marBottom w:val="0"/>
      <w:divBdr>
        <w:top w:val="none" w:sz="0" w:space="0" w:color="auto"/>
        <w:left w:val="none" w:sz="0" w:space="0" w:color="auto"/>
        <w:bottom w:val="none" w:sz="0" w:space="0" w:color="auto"/>
        <w:right w:val="none" w:sz="0" w:space="0" w:color="auto"/>
      </w:divBdr>
    </w:div>
    <w:div w:id="144975869">
      <w:bodyDiv w:val="1"/>
      <w:marLeft w:val="0"/>
      <w:marRight w:val="0"/>
      <w:marTop w:val="0"/>
      <w:marBottom w:val="0"/>
      <w:divBdr>
        <w:top w:val="none" w:sz="0" w:space="0" w:color="auto"/>
        <w:left w:val="none" w:sz="0" w:space="0" w:color="auto"/>
        <w:bottom w:val="none" w:sz="0" w:space="0" w:color="auto"/>
        <w:right w:val="none" w:sz="0" w:space="0" w:color="auto"/>
      </w:divBdr>
    </w:div>
    <w:div w:id="161119111">
      <w:bodyDiv w:val="1"/>
      <w:marLeft w:val="0"/>
      <w:marRight w:val="0"/>
      <w:marTop w:val="0"/>
      <w:marBottom w:val="0"/>
      <w:divBdr>
        <w:top w:val="none" w:sz="0" w:space="0" w:color="auto"/>
        <w:left w:val="none" w:sz="0" w:space="0" w:color="auto"/>
        <w:bottom w:val="none" w:sz="0" w:space="0" w:color="auto"/>
        <w:right w:val="none" w:sz="0" w:space="0" w:color="auto"/>
      </w:divBdr>
    </w:div>
    <w:div w:id="255402368">
      <w:bodyDiv w:val="1"/>
      <w:marLeft w:val="0"/>
      <w:marRight w:val="0"/>
      <w:marTop w:val="0"/>
      <w:marBottom w:val="0"/>
      <w:divBdr>
        <w:top w:val="none" w:sz="0" w:space="0" w:color="auto"/>
        <w:left w:val="none" w:sz="0" w:space="0" w:color="auto"/>
        <w:bottom w:val="none" w:sz="0" w:space="0" w:color="auto"/>
        <w:right w:val="none" w:sz="0" w:space="0" w:color="auto"/>
      </w:divBdr>
    </w:div>
    <w:div w:id="259607516">
      <w:bodyDiv w:val="1"/>
      <w:marLeft w:val="0"/>
      <w:marRight w:val="0"/>
      <w:marTop w:val="0"/>
      <w:marBottom w:val="0"/>
      <w:divBdr>
        <w:top w:val="none" w:sz="0" w:space="0" w:color="auto"/>
        <w:left w:val="none" w:sz="0" w:space="0" w:color="auto"/>
        <w:bottom w:val="none" w:sz="0" w:space="0" w:color="auto"/>
        <w:right w:val="none" w:sz="0" w:space="0" w:color="auto"/>
      </w:divBdr>
    </w:div>
    <w:div w:id="352418846">
      <w:bodyDiv w:val="1"/>
      <w:marLeft w:val="0"/>
      <w:marRight w:val="0"/>
      <w:marTop w:val="0"/>
      <w:marBottom w:val="0"/>
      <w:divBdr>
        <w:top w:val="none" w:sz="0" w:space="0" w:color="auto"/>
        <w:left w:val="none" w:sz="0" w:space="0" w:color="auto"/>
        <w:bottom w:val="none" w:sz="0" w:space="0" w:color="auto"/>
        <w:right w:val="none" w:sz="0" w:space="0" w:color="auto"/>
      </w:divBdr>
    </w:div>
    <w:div w:id="363019862">
      <w:bodyDiv w:val="1"/>
      <w:marLeft w:val="0"/>
      <w:marRight w:val="0"/>
      <w:marTop w:val="0"/>
      <w:marBottom w:val="0"/>
      <w:divBdr>
        <w:top w:val="none" w:sz="0" w:space="0" w:color="auto"/>
        <w:left w:val="none" w:sz="0" w:space="0" w:color="auto"/>
        <w:bottom w:val="none" w:sz="0" w:space="0" w:color="auto"/>
        <w:right w:val="none" w:sz="0" w:space="0" w:color="auto"/>
      </w:divBdr>
    </w:div>
    <w:div w:id="377358067">
      <w:bodyDiv w:val="1"/>
      <w:marLeft w:val="0"/>
      <w:marRight w:val="0"/>
      <w:marTop w:val="0"/>
      <w:marBottom w:val="0"/>
      <w:divBdr>
        <w:top w:val="none" w:sz="0" w:space="0" w:color="auto"/>
        <w:left w:val="none" w:sz="0" w:space="0" w:color="auto"/>
        <w:bottom w:val="none" w:sz="0" w:space="0" w:color="auto"/>
        <w:right w:val="none" w:sz="0" w:space="0" w:color="auto"/>
      </w:divBdr>
    </w:div>
    <w:div w:id="387538320">
      <w:bodyDiv w:val="1"/>
      <w:marLeft w:val="0"/>
      <w:marRight w:val="0"/>
      <w:marTop w:val="0"/>
      <w:marBottom w:val="0"/>
      <w:divBdr>
        <w:top w:val="none" w:sz="0" w:space="0" w:color="auto"/>
        <w:left w:val="none" w:sz="0" w:space="0" w:color="auto"/>
        <w:bottom w:val="none" w:sz="0" w:space="0" w:color="auto"/>
        <w:right w:val="none" w:sz="0" w:space="0" w:color="auto"/>
      </w:divBdr>
    </w:div>
    <w:div w:id="388771269">
      <w:bodyDiv w:val="1"/>
      <w:marLeft w:val="0"/>
      <w:marRight w:val="0"/>
      <w:marTop w:val="0"/>
      <w:marBottom w:val="0"/>
      <w:divBdr>
        <w:top w:val="none" w:sz="0" w:space="0" w:color="auto"/>
        <w:left w:val="none" w:sz="0" w:space="0" w:color="auto"/>
        <w:bottom w:val="none" w:sz="0" w:space="0" w:color="auto"/>
        <w:right w:val="none" w:sz="0" w:space="0" w:color="auto"/>
      </w:divBdr>
    </w:div>
    <w:div w:id="401878244">
      <w:bodyDiv w:val="1"/>
      <w:marLeft w:val="0"/>
      <w:marRight w:val="0"/>
      <w:marTop w:val="0"/>
      <w:marBottom w:val="0"/>
      <w:divBdr>
        <w:top w:val="none" w:sz="0" w:space="0" w:color="auto"/>
        <w:left w:val="none" w:sz="0" w:space="0" w:color="auto"/>
        <w:bottom w:val="none" w:sz="0" w:space="0" w:color="auto"/>
        <w:right w:val="none" w:sz="0" w:space="0" w:color="auto"/>
      </w:divBdr>
    </w:div>
    <w:div w:id="438138701">
      <w:bodyDiv w:val="1"/>
      <w:marLeft w:val="0"/>
      <w:marRight w:val="0"/>
      <w:marTop w:val="0"/>
      <w:marBottom w:val="0"/>
      <w:divBdr>
        <w:top w:val="none" w:sz="0" w:space="0" w:color="auto"/>
        <w:left w:val="none" w:sz="0" w:space="0" w:color="auto"/>
        <w:bottom w:val="none" w:sz="0" w:space="0" w:color="auto"/>
        <w:right w:val="none" w:sz="0" w:space="0" w:color="auto"/>
      </w:divBdr>
    </w:div>
    <w:div w:id="475611493">
      <w:bodyDiv w:val="1"/>
      <w:marLeft w:val="0"/>
      <w:marRight w:val="0"/>
      <w:marTop w:val="0"/>
      <w:marBottom w:val="0"/>
      <w:divBdr>
        <w:top w:val="none" w:sz="0" w:space="0" w:color="auto"/>
        <w:left w:val="none" w:sz="0" w:space="0" w:color="auto"/>
        <w:bottom w:val="none" w:sz="0" w:space="0" w:color="auto"/>
        <w:right w:val="none" w:sz="0" w:space="0" w:color="auto"/>
      </w:divBdr>
    </w:div>
    <w:div w:id="491339119">
      <w:bodyDiv w:val="1"/>
      <w:marLeft w:val="0"/>
      <w:marRight w:val="0"/>
      <w:marTop w:val="0"/>
      <w:marBottom w:val="0"/>
      <w:divBdr>
        <w:top w:val="none" w:sz="0" w:space="0" w:color="auto"/>
        <w:left w:val="none" w:sz="0" w:space="0" w:color="auto"/>
        <w:bottom w:val="none" w:sz="0" w:space="0" w:color="auto"/>
        <w:right w:val="none" w:sz="0" w:space="0" w:color="auto"/>
      </w:divBdr>
    </w:div>
    <w:div w:id="514155901">
      <w:bodyDiv w:val="1"/>
      <w:marLeft w:val="0"/>
      <w:marRight w:val="0"/>
      <w:marTop w:val="0"/>
      <w:marBottom w:val="0"/>
      <w:divBdr>
        <w:top w:val="none" w:sz="0" w:space="0" w:color="auto"/>
        <w:left w:val="none" w:sz="0" w:space="0" w:color="auto"/>
        <w:bottom w:val="none" w:sz="0" w:space="0" w:color="auto"/>
        <w:right w:val="none" w:sz="0" w:space="0" w:color="auto"/>
      </w:divBdr>
    </w:div>
    <w:div w:id="643588351">
      <w:bodyDiv w:val="1"/>
      <w:marLeft w:val="0"/>
      <w:marRight w:val="0"/>
      <w:marTop w:val="0"/>
      <w:marBottom w:val="0"/>
      <w:divBdr>
        <w:top w:val="none" w:sz="0" w:space="0" w:color="auto"/>
        <w:left w:val="none" w:sz="0" w:space="0" w:color="auto"/>
        <w:bottom w:val="none" w:sz="0" w:space="0" w:color="auto"/>
        <w:right w:val="none" w:sz="0" w:space="0" w:color="auto"/>
      </w:divBdr>
    </w:div>
    <w:div w:id="644774195">
      <w:bodyDiv w:val="1"/>
      <w:marLeft w:val="0"/>
      <w:marRight w:val="0"/>
      <w:marTop w:val="0"/>
      <w:marBottom w:val="0"/>
      <w:divBdr>
        <w:top w:val="none" w:sz="0" w:space="0" w:color="auto"/>
        <w:left w:val="none" w:sz="0" w:space="0" w:color="auto"/>
        <w:bottom w:val="none" w:sz="0" w:space="0" w:color="auto"/>
        <w:right w:val="none" w:sz="0" w:space="0" w:color="auto"/>
      </w:divBdr>
    </w:div>
    <w:div w:id="746225172">
      <w:bodyDiv w:val="1"/>
      <w:marLeft w:val="0"/>
      <w:marRight w:val="0"/>
      <w:marTop w:val="0"/>
      <w:marBottom w:val="0"/>
      <w:divBdr>
        <w:top w:val="none" w:sz="0" w:space="0" w:color="auto"/>
        <w:left w:val="none" w:sz="0" w:space="0" w:color="auto"/>
        <w:bottom w:val="none" w:sz="0" w:space="0" w:color="auto"/>
        <w:right w:val="none" w:sz="0" w:space="0" w:color="auto"/>
      </w:divBdr>
    </w:div>
    <w:div w:id="846674143">
      <w:bodyDiv w:val="1"/>
      <w:marLeft w:val="0"/>
      <w:marRight w:val="0"/>
      <w:marTop w:val="0"/>
      <w:marBottom w:val="0"/>
      <w:divBdr>
        <w:top w:val="none" w:sz="0" w:space="0" w:color="auto"/>
        <w:left w:val="none" w:sz="0" w:space="0" w:color="auto"/>
        <w:bottom w:val="none" w:sz="0" w:space="0" w:color="auto"/>
        <w:right w:val="none" w:sz="0" w:space="0" w:color="auto"/>
      </w:divBdr>
    </w:div>
    <w:div w:id="856238452">
      <w:bodyDiv w:val="1"/>
      <w:marLeft w:val="0"/>
      <w:marRight w:val="0"/>
      <w:marTop w:val="0"/>
      <w:marBottom w:val="0"/>
      <w:divBdr>
        <w:top w:val="none" w:sz="0" w:space="0" w:color="auto"/>
        <w:left w:val="none" w:sz="0" w:space="0" w:color="auto"/>
        <w:bottom w:val="none" w:sz="0" w:space="0" w:color="auto"/>
        <w:right w:val="none" w:sz="0" w:space="0" w:color="auto"/>
      </w:divBdr>
    </w:div>
    <w:div w:id="932977200">
      <w:bodyDiv w:val="1"/>
      <w:marLeft w:val="0"/>
      <w:marRight w:val="0"/>
      <w:marTop w:val="0"/>
      <w:marBottom w:val="0"/>
      <w:divBdr>
        <w:top w:val="none" w:sz="0" w:space="0" w:color="auto"/>
        <w:left w:val="none" w:sz="0" w:space="0" w:color="auto"/>
        <w:bottom w:val="none" w:sz="0" w:space="0" w:color="auto"/>
        <w:right w:val="none" w:sz="0" w:space="0" w:color="auto"/>
      </w:divBdr>
    </w:div>
    <w:div w:id="972978136">
      <w:bodyDiv w:val="1"/>
      <w:marLeft w:val="0"/>
      <w:marRight w:val="0"/>
      <w:marTop w:val="0"/>
      <w:marBottom w:val="0"/>
      <w:divBdr>
        <w:top w:val="none" w:sz="0" w:space="0" w:color="auto"/>
        <w:left w:val="none" w:sz="0" w:space="0" w:color="auto"/>
        <w:bottom w:val="none" w:sz="0" w:space="0" w:color="auto"/>
        <w:right w:val="none" w:sz="0" w:space="0" w:color="auto"/>
      </w:divBdr>
    </w:div>
    <w:div w:id="987246941">
      <w:bodyDiv w:val="1"/>
      <w:marLeft w:val="0"/>
      <w:marRight w:val="0"/>
      <w:marTop w:val="0"/>
      <w:marBottom w:val="0"/>
      <w:divBdr>
        <w:top w:val="none" w:sz="0" w:space="0" w:color="auto"/>
        <w:left w:val="none" w:sz="0" w:space="0" w:color="auto"/>
        <w:bottom w:val="none" w:sz="0" w:space="0" w:color="auto"/>
        <w:right w:val="none" w:sz="0" w:space="0" w:color="auto"/>
      </w:divBdr>
    </w:div>
    <w:div w:id="1102916207">
      <w:bodyDiv w:val="1"/>
      <w:marLeft w:val="0"/>
      <w:marRight w:val="0"/>
      <w:marTop w:val="0"/>
      <w:marBottom w:val="0"/>
      <w:divBdr>
        <w:top w:val="none" w:sz="0" w:space="0" w:color="auto"/>
        <w:left w:val="none" w:sz="0" w:space="0" w:color="auto"/>
        <w:bottom w:val="none" w:sz="0" w:space="0" w:color="auto"/>
        <w:right w:val="none" w:sz="0" w:space="0" w:color="auto"/>
      </w:divBdr>
    </w:div>
    <w:div w:id="1206716983">
      <w:bodyDiv w:val="1"/>
      <w:marLeft w:val="0"/>
      <w:marRight w:val="0"/>
      <w:marTop w:val="0"/>
      <w:marBottom w:val="0"/>
      <w:divBdr>
        <w:top w:val="none" w:sz="0" w:space="0" w:color="auto"/>
        <w:left w:val="none" w:sz="0" w:space="0" w:color="auto"/>
        <w:bottom w:val="none" w:sz="0" w:space="0" w:color="auto"/>
        <w:right w:val="none" w:sz="0" w:space="0" w:color="auto"/>
      </w:divBdr>
    </w:div>
    <w:div w:id="1250193223">
      <w:bodyDiv w:val="1"/>
      <w:marLeft w:val="0"/>
      <w:marRight w:val="0"/>
      <w:marTop w:val="0"/>
      <w:marBottom w:val="0"/>
      <w:divBdr>
        <w:top w:val="none" w:sz="0" w:space="0" w:color="auto"/>
        <w:left w:val="none" w:sz="0" w:space="0" w:color="auto"/>
        <w:bottom w:val="none" w:sz="0" w:space="0" w:color="auto"/>
        <w:right w:val="none" w:sz="0" w:space="0" w:color="auto"/>
      </w:divBdr>
    </w:div>
    <w:div w:id="1288581183">
      <w:bodyDiv w:val="1"/>
      <w:marLeft w:val="0"/>
      <w:marRight w:val="0"/>
      <w:marTop w:val="0"/>
      <w:marBottom w:val="0"/>
      <w:divBdr>
        <w:top w:val="none" w:sz="0" w:space="0" w:color="auto"/>
        <w:left w:val="none" w:sz="0" w:space="0" w:color="auto"/>
        <w:bottom w:val="none" w:sz="0" w:space="0" w:color="auto"/>
        <w:right w:val="none" w:sz="0" w:space="0" w:color="auto"/>
      </w:divBdr>
    </w:div>
    <w:div w:id="1430201399">
      <w:bodyDiv w:val="1"/>
      <w:marLeft w:val="0"/>
      <w:marRight w:val="0"/>
      <w:marTop w:val="0"/>
      <w:marBottom w:val="0"/>
      <w:divBdr>
        <w:top w:val="none" w:sz="0" w:space="0" w:color="auto"/>
        <w:left w:val="none" w:sz="0" w:space="0" w:color="auto"/>
        <w:bottom w:val="none" w:sz="0" w:space="0" w:color="auto"/>
        <w:right w:val="none" w:sz="0" w:space="0" w:color="auto"/>
      </w:divBdr>
    </w:div>
    <w:div w:id="1508135093">
      <w:bodyDiv w:val="1"/>
      <w:marLeft w:val="0"/>
      <w:marRight w:val="0"/>
      <w:marTop w:val="0"/>
      <w:marBottom w:val="0"/>
      <w:divBdr>
        <w:top w:val="none" w:sz="0" w:space="0" w:color="auto"/>
        <w:left w:val="none" w:sz="0" w:space="0" w:color="auto"/>
        <w:bottom w:val="none" w:sz="0" w:space="0" w:color="auto"/>
        <w:right w:val="none" w:sz="0" w:space="0" w:color="auto"/>
      </w:divBdr>
    </w:div>
    <w:div w:id="1602568729">
      <w:bodyDiv w:val="1"/>
      <w:marLeft w:val="0"/>
      <w:marRight w:val="0"/>
      <w:marTop w:val="0"/>
      <w:marBottom w:val="0"/>
      <w:divBdr>
        <w:top w:val="none" w:sz="0" w:space="0" w:color="auto"/>
        <w:left w:val="none" w:sz="0" w:space="0" w:color="auto"/>
        <w:bottom w:val="none" w:sz="0" w:space="0" w:color="auto"/>
        <w:right w:val="none" w:sz="0" w:space="0" w:color="auto"/>
      </w:divBdr>
    </w:div>
    <w:div w:id="1647199206">
      <w:bodyDiv w:val="1"/>
      <w:marLeft w:val="0"/>
      <w:marRight w:val="0"/>
      <w:marTop w:val="0"/>
      <w:marBottom w:val="0"/>
      <w:divBdr>
        <w:top w:val="none" w:sz="0" w:space="0" w:color="auto"/>
        <w:left w:val="none" w:sz="0" w:space="0" w:color="auto"/>
        <w:bottom w:val="none" w:sz="0" w:space="0" w:color="auto"/>
        <w:right w:val="none" w:sz="0" w:space="0" w:color="auto"/>
      </w:divBdr>
    </w:div>
    <w:div w:id="1654721486">
      <w:bodyDiv w:val="1"/>
      <w:marLeft w:val="0"/>
      <w:marRight w:val="0"/>
      <w:marTop w:val="0"/>
      <w:marBottom w:val="0"/>
      <w:divBdr>
        <w:top w:val="none" w:sz="0" w:space="0" w:color="auto"/>
        <w:left w:val="none" w:sz="0" w:space="0" w:color="auto"/>
        <w:bottom w:val="none" w:sz="0" w:space="0" w:color="auto"/>
        <w:right w:val="none" w:sz="0" w:space="0" w:color="auto"/>
      </w:divBdr>
    </w:div>
    <w:div w:id="1808625070">
      <w:bodyDiv w:val="1"/>
      <w:marLeft w:val="0"/>
      <w:marRight w:val="0"/>
      <w:marTop w:val="0"/>
      <w:marBottom w:val="0"/>
      <w:divBdr>
        <w:top w:val="none" w:sz="0" w:space="0" w:color="auto"/>
        <w:left w:val="none" w:sz="0" w:space="0" w:color="auto"/>
        <w:bottom w:val="none" w:sz="0" w:space="0" w:color="auto"/>
        <w:right w:val="none" w:sz="0" w:space="0" w:color="auto"/>
      </w:divBdr>
    </w:div>
    <w:div w:id="1814709012">
      <w:bodyDiv w:val="1"/>
      <w:marLeft w:val="0"/>
      <w:marRight w:val="0"/>
      <w:marTop w:val="0"/>
      <w:marBottom w:val="0"/>
      <w:divBdr>
        <w:top w:val="none" w:sz="0" w:space="0" w:color="auto"/>
        <w:left w:val="none" w:sz="0" w:space="0" w:color="auto"/>
        <w:bottom w:val="none" w:sz="0" w:space="0" w:color="auto"/>
        <w:right w:val="none" w:sz="0" w:space="0" w:color="auto"/>
      </w:divBdr>
    </w:div>
    <w:div w:id="1834450230">
      <w:bodyDiv w:val="1"/>
      <w:marLeft w:val="0"/>
      <w:marRight w:val="0"/>
      <w:marTop w:val="0"/>
      <w:marBottom w:val="0"/>
      <w:divBdr>
        <w:top w:val="none" w:sz="0" w:space="0" w:color="auto"/>
        <w:left w:val="none" w:sz="0" w:space="0" w:color="auto"/>
        <w:bottom w:val="none" w:sz="0" w:space="0" w:color="auto"/>
        <w:right w:val="none" w:sz="0" w:space="0" w:color="auto"/>
      </w:divBdr>
    </w:div>
    <w:div w:id="1849250539">
      <w:bodyDiv w:val="1"/>
      <w:marLeft w:val="0"/>
      <w:marRight w:val="0"/>
      <w:marTop w:val="0"/>
      <w:marBottom w:val="0"/>
      <w:divBdr>
        <w:top w:val="none" w:sz="0" w:space="0" w:color="auto"/>
        <w:left w:val="none" w:sz="0" w:space="0" w:color="auto"/>
        <w:bottom w:val="none" w:sz="0" w:space="0" w:color="auto"/>
        <w:right w:val="none" w:sz="0" w:space="0" w:color="auto"/>
      </w:divBdr>
    </w:div>
    <w:div w:id="1975790009">
      <w:bodyDiv w:val="1"/>
      <w:marLeft w:val="0"/>
      <w:marRight w:val="0"/>
      <w:marTop w:val="0"/>
      <w:marBottom w:val="0"/>
      <w:divBdr>
        <w:top w:val="none" w:sz="0" w:space="0" w:color="auto"/>
        <w:left w:val="none" w:sz="0" w:space="0" w:color="auto"/>
        <w:bottom w:val="none" w:sz="0" w:space="0" w:color="auto"/>
        <w:right w:val="none" w:sz="0" w:space="0" w:color="auto"/>
      </w:divBdr>
    </w:div>
    <w:div w:id="1982297531">
      <w:bodyDiv w:val="1"/>
      <w:marLeft w:val="0"/>
      <w:marRight w:val="0"/>
      <w:marTop w:val="0"/>
      <w:marBottom w:val="0"/>
      <w:divBdr>
        <w:top w:val="none" w:sz="0" w:space="0" w:color="auto"/>
        <w:left w:val="none" w:sz="0" w:space="0" w:color="auto"/>
        <w:bottom w:val="none" w:sz="0" w:space="0" w:color="auto"/>
        <w:right w:val="none" w:sz="0" w:space="0" w:color="auto"/>
      </w:divBdr>
    </w:div>
    <w:div w:id="1984120425">
      <w:bodyDiv w:val="1"/>
      <w:marLeft w:val="0"/>
      <w:marRight w:val="0"/>
      <w:marTop w:val="0"/>
      <w:marBottom w:val="0"/>
      <w:divBdr>
        <w:top w:val="none" w:sz="0" w:space="0" w:color="auto"/>
        <w:left w:val="none" w:sz="0" w:space="0" w:color="auto"/>
        <w:bottom w:val="none" w:sz="0" w:space="0" w:color="auto"/>
        <w:right w:val="none" w:sz="0" w:space="0" w:color="auto"/>
      </w:divBdr>
    </w:div>
    <w:div w:id="1985769637">
      <w:bodyDiv w:val="1"/>
      <w:marLeft w:val="0"/>
      <w:marRight w:val="0"/>
      <w:marTop w:val="0"/>
      <w:marBottom w:val="0"/>
      <w:divBdr>
        <w:top w:val="none" w:sz="0" w:space="0" w:color="auto"/>
        <w:left w:val="none" w:sz="0" w:space="0" w:color="auto"/>
        <w:bottom w:val="none" w:sz="0" w:space="0" w:color="auto"/>
        <w:right w:val="none" w:sz="0" w:space="0" w:color="auto"/>
      </w:divBdr>
    </w:div>
    <w:div w:id="2002929755">
      <w:bodyDiv w:val="1"/>
      <w:marLeft w:val="0"/>
      <w:marRight w:val="0"/>
      <w:marTop w:val="0"/>
      <w:marBottom w:val="0"/>
      <w:divBdr>
        <w:top w:val="none" w:sz="0" w:space="0" w:color="auto"/>
        <w:left w:val="none" w:sz="0" w:space="0" w:color="auto"/>
        <w:bottom w:val="none" w:sz="0" w:space="0" w:color="auto"/>
        <w:right w:val="none" w:sz="0" w:space="0" w:color="auto"/>
      </w:divBdr>
    </w:div>
    <w:div w:id="2007896839">
      <w:bodyDiv w:val="1"/>
      <w:marLeft w:val="0"/>
      <w:marRight w:val="0"/>
      <w:marTop w:val="0"/>
      <w:marBottom w:val="0"/>
      <w:divBdr>
        <w:top w:val="none" w:sz="0" w:space="0" w:color="auto"/>
        <w:left w:val="none" w:sz="0" w:space="0" w:color="auto"/>
        <w:bottom w:val="none" w:sz="0" w:space="0" w:color="auto"/>
        <w:right w:val="none" w:sz="0" w:space="0" w:color="auto"/>
      </w:divBdr>
    </w:div>
    <w:div w:id="2017270618">
      <w:bodyDiv w:val="1"/>
      <w:marLeft w:val="0"/>
      <w:marRight w:val="0"/>
      <w:marTop w:val="0"/>
      <w:marBottom w:val="0"/>
      <w:divBdr>
        <w:top w:val="none" w:sz="0" w:space="0" w:color="auto"/>
        <w:left w:val="none" w:sz="0" w:space="0" w:color="auto"/>
        <w:bottom w:val="none" w:sz="0" w:space="0" w:color="auto"/>
        <w:right w:val="none" w:sz="0" w:space="0" w:color="auto"/>
      </w:divBdr>
    </w:div>
    <w:div w:id="2054573879">
      <w:bodyDiv w:val="1"/>
      <w:marLeft w:val="0"/>
      <w:marRight w:val="0"/>
      <w:marTop w:val="0"/>
      <w:marBottom w:val="0"/>
      <w:divBdr>
        <w:top w:val="none" w:sz="0" w:space="0" w:color="auto"/>
        <w:left w:val="none" w:sz="0" w:space="0" w:color="auto"/>
        <w:bottom w:val="none" w:sz="0" w:space="0" w:color="auto"/>
        <w:right w:val="none" w:sz="0" w:space="0" w:color="auto"/>
      </w:divBdr>
    </w:div>
    <w:div w:id="2112512068">
      <w:bodyDiv w:val="1"/>
      <w:marLeft w:val="0"/>
      <w:marRight w:val="0"/>
      <w:marTop w:val="0"/>
      <w:marBottom w:val="0"/>
      <w:divBdr>
        <w:top w:val="none" w:sz="0" w:space="0" w:color="auto"/>
        <w:left w:val="none" w:sz="0" w:space="0" w:color="auto"/>
        <w:bottom w:val="none" w:sz="0" w:space="0" w:color="auto"/>
        <w:right w:val="none" w:sz="0" w:space="0" w:color="auto"/>
      </w:divBdr>
    </w:div>
    <w:div w:id="211655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thestylus.net/mobile/news/hurricane-sandy-reaches-upstate-new-york-1.2940315" TargetMode="External"/><Relationship Id="rId47" Type="http://schemas.openxmlformats.org/officeDocument/2006/relationships/hyperlink" Target="http://bigstory.ap.org/article/cuomo-bloomberg-brief-ny-delegation-storm-cost" TargetMode="External"/><Relationship Id="rId48" Type="http://schemas.openxmlformats.org/officeDocument/2006/relationships/hyperlink" Target="http://www.governor.ny.gov/press/08232012-hurricane-irene-hurricane-lee-state-aid" TargetMode="External"/><Relationship Id="rId49" Type="http://schemas.openxmlformats.org/officeDocument/2006/relationships/fontTable" Target="fontTable.xml"/><Relationship Id="rId20" Type="http://schemas.openxmlformats.org/officeDocument/2006/relationships/image" Target="media/image6.jpeg"/><Relationship Id="rId21" Type="http://schemas.openxmlformats.org/officeDocument/2006/relationships/image" Target="file:///P:\02\NY\NYCDEP_WATERSHED\ESOPUS_WATERSHED\HYDRO\Report\Figures\Figure1c_ScopeStreams.jpg" TargetMode="External"/><Relationship Id="rId22" Type="http://schemas.openxmlformats.org/officeDocument/2006/relationships/footer" Target="footer3.xml"/><Relationship Id="rId23" Type="http://schemas.openxmlformats.org/officeDocument/2006/relationships/image" Target="media/image7.jpeg"/><Relationship Id="rId24" Type="http://schemas.openxmlformats.org/officeDocument/2006/relationships/image" Target="file:///P:\02\NY\NYCDEP_WATERSHED\ESOPUS_WATERSHED\HYDRO\Report\Figures\Figure1d_ScopeStreams.jpg" TargetMode="External"/><Relationship Id="rId25" Type="http://schemas.openxmlformats.org/officeDocument/2006/relationships/image" Target="media/image8.png"/><Relationship Id="rId26" Type="http://schemas.openxmlformats.org/officeDocument/2006/relationships/chart" Target="charts/chart1.xml"/><Relationship Id="rId27" Type="http://schemas.openxmlformats.org/officeDocument/2006/relationships/image" Target="media/image9.emf"/><Relationship Id="rId28" Type="http://schemas.openxmlformats.org/officeDocument/2006/relationships/image" Target="media/image10.emf"/><Relationship Id="rId29" Type="http://schemas.openxmlformats.org/officeDocument/2006/relationships/chart" Target="charts/chart2.xm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4.xml"/><Relationship Id="rId32" Type="http://schemas.openxmlformats.org/officeDocument/2006/relationships/chart" Target="charts/chart3.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4.xml"/><Relationship Id="rId34" Type="http://schemas.openxmlformats.org/officeDocument/2006/relationships/image" Target="media/image11.jpeg"/><Relationship Id="rId35" Type="http://schemas.openxmlformats.org/officeDocument/2006/relationships/header" Target="header3.xml"/><Relationship Id="rId36" Type="http://schemas.openxmlformats.org/officeDocument/2006/relationships/image" Target="media/image12.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file:///P:\02\NY\NYCDEP_WATERSHED\ESOPUS_WATERSHED\HYDRO\Report\Figures\Figure1_StudyStreams.jpg" TargetMode="External"/><Relationship Id="rId15" Type="http://schemas.openxmlformats.org/officeDocument/2006/relationships/footer" Target="footer2.xml"/><Relationship Id="rId16" Type="http://schemas.openxmlformats.org/officeDocument/2006/relationships/image" Target="media/image4.jpeg"/><Relationship Id="rId17" Type="http://schemas.openxmlformats.org/officeDocument/2006/relationships/image" Target="file:///P:\02\NY\NYCDEP_WATERSHED\ESOPUS_WATERSHED\HYDRO\Report\Figures\Figure1a_ScopeStreams.jpg" TargetMode="External"/><Relationship Id="rId18" Type="http://schemas.openxmlformats.org/officeDocument/2006/relationships/image" Target="media/image5.jpeg"/><Relationship Id="rId19" Type="http://schemas.openxmlformats.org/officeDocument/2006/relationships/image" Target="file:///P:\02\NY\NYCDEP_WATERSHED\ESOPUS_WATERSHED\HYDRO\Report\Figures\Figure1b_ScopeStreams.jpg" TargetMode="External"/><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chart" Target="charts/chart5.xml"/><Relationship Id="rId42" Type="http://schemas.openxmlformats.org/officeDocument/2006/relationships/chart" Target="charts/chart6.xml"/><Relationship Id="rId43" Type="http://schemas.openxmlformats.org/officeDocument/2006/relationships/image" Target="media/image17.jpeg"/><Relationship Id="rId44" Type="http://schemas.openxmlformats.org/officeDocument/2006/relationships/image" Target="media/image18.png"/><Relationship Id="rId4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SURLY.MCS.LOCAL\Flood\02\NY\NYCDEP_WATERSHED\NYCDEP_WATERSHED_03202013\Hydraulics\Esopus1\BirchCreek\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urly.mcs.local\flood\02\NY\NYCDEP_WATERSHED\ESOPUS_WATERSHED\HYDRA\BushKill\BushKill\HECRAS\Calibration.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file:///\\Surly.mcs.local\flood\02\NY\NYCDEP_WATERSHED\ESOPUS_WATERSHED\HYDRA\EsopusUpper\EsopusCreek\REPORT\Spreadsheets\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urly.mcs.local\flood\02\NY\NYCDEP_WATERSHED\ESOPUS_WATERSHED\HYDRA\EsopusUpper\EsopusCreek\REPORT\Spreadsheets\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urly\Flood\02\NY\NYCDEP_WATERSHED\ESOPUS_WATERSHED\HYDRA\StonyCloveCreek\StonyCloveCreek\DETAILEDCHECK\Stony%20Clove%20Creek%20Ulster%20County%2012-18-2012%20DC_Checkli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urly\Flood\02\NY\NYCDEP_WATERSHED\ESOPUS_WATERSHED\HYDRA\StonyCloveCreek\StonyCloveCreek\DETAILEDCHECK\Stony%20Clove%20Creek%20Ulster%20County%2012-18-2012%20DC_Checkli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urly\Flood\02\NY\NYCDEP_WATERSHED\ESOPUS_WATERSHED\HYDRA\WoodlandCreek_s1\WoodlandCreek_s1\DETAILEDCHECK\9-6-2012WoodlandCreekDetail%20ReviewCheckli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USGS Big Indian </a:t>
            </a:r>
            <a:r>
              <a:rPr lang="en-US" sz="1600" baseline="0"/>
              <a:t>Gage (013621955)</a:t>
            </a:r>
            <a:endParaRPr lang="en-US" sz="1600"/>
          </a:p>
        </c:rich>
      </c:tx>
      <c:overlay val="0"/>
    </c:title>
    <c:autoTitleDeleted val="0"/>
    <c:plotArea>
      <c:layout/>
      <c:scatterChart>
        <c:scatterStyle val="lineMarker"/>
        <c:varyColors val="0"/>
        <c:ser>
          <c:idx val="0"/>
          <c:order val="0"/>
          <c:tx>
            <c:strRef>
              <c:f>'013621955'!$E$2</c:f>
              <c:strCache>
                <c:ptCount val="1"/>
                <c:pt idx="0">
                  <c:v>USGS Rating Curve</c:v>
                </c:pt>
              </c:strCache>
            </c:strRef>
          </c:tx>
          <c:marker>
            <c:symbol val="none"/>
          </c:marker>
          <c:xVal>
            <c:numRef>
              <c:f>'013621955'!$E$4:$E$664</c:f>
              <c:numCache>
                <c:formatCode>General</c:formatCode>
                <c:ptCount val="661"/>
                <c:pt idx="0">
                  <c:v>4.0</c:v>
                </c:pt>
                <c:pt idx="1">
                  <c:v>4.3</c:v>
                </c:pt>
                <c:pt idx="2">
                  <c:v>4.7</c:v>
                </c:pt>
                <c:pt idx="3">
                  <c:v>5.0</c:v>
                </c:pt>
                <c:pt idx="4">
                  <c:v>5.4</c:v>
                </c:pt>
                <c:pt idx="5">
                  <c:v>5.7</c:v>
                </c:pt>
                <c:pt idx="6">
                  <c:v>6.1</c:v>
                </c:pt>
                <c:pt idx="7">
                  <c:v>6.5</c:v>
                </c:pt>
                <c:pt idx="8">
                  <c:v>6.9</c:v>
                </c:pt>
                <c:pt idx="9">
                  <c:v>7.4</c:v>
                </c:pt>
                <c:pt idx="10">
                  <c:v>7.8</c:v>
                </c:pt>
                <c:pt idx="11">
                  <c:v>8.3</c:v>
                </c:pt>
                <c:pt idx="12">
                  <c:v>8.700000000000001</c:v>
                </c:pt>
                <c:pt idx="13">
                  <c:v>9.200000000000001</c:v>
                </c:pt>
                <c:pt idx="14">
                  <c:v>9.700000000000001</c:v>
                </c:pt>
                <c:pt idx="15">
                  <c:v>10.0</c:v>
                </c:pt>
                <c:pt idx="16">
                  <c:v>11.0</c:v>
                </c:pt>
                <c:pt idx="17">
                  <c:v>11.0</c:v>
                </c:pt>
                <c:pt idx="18">
                  <c:v>12.0</c:v>
                </c:pt>
                <c:pt idx="19">
                  <c:v>12.0</c:v>
                </c:pt>
                <c:pt idx="20">
                  <c:v>13.0</c:v>
                </c:pt>
                <c:pt idx="21">
                  <c:v>13.0</c:v>
                </c:pt>
                <c:pt idx="22">
                  <c:v>14.0</c:v>
                </c:pt>
                <c:pt idx="23">
                  <c:v>15.0</c:v>
                </c:pt>
                <c:pt idx="24">
                  <c:v>15.0</c:v>
                </c:pt>
                <c:pt idx="25">
                  <c:v>16.0</c:v>
                </c:pt>
                <c:pt idx="26">
                  <c:v>17.0</c:v>
                </c:pt>
                <c:pt idx="27">
                  <c:v>17.0</c:v>
                </c:pt>
                <c:pt idx="28">
                  <c:v>18.0</c:v>
                </c:pt>
                <c:pt idx="29">
                  <c:v>19.0</c:v>
                </c:pt>
                <c:pt idx="30">
                  <c:v>19.0</c:v>
                </c:pt>
                <c:pt idx="31">
                  <c:v>20.0</c:v>
                </c:pt>
                <c:pt idx="32">
                  <c:v>21.0</c:v>
                </c:pt>
                <c:pt idx="33">
                  <c:v>21.0</c:v>
                </c:pt>
                <c:pt idx="34">
                  <c:v>22.0</c:v>
                </c:pt>
                <c:pt idx="35">
                  <c:v>23.0</c:v>
                </c:pt>
                <c:pt idx="36">
                  <c:v>24.0</c:v>
                </c:pt>
                <c:pt idx="37">
                  <c:v>24.0</c:v>
                </c:pt>
                <c:pt idx="38">
                  <c:v>25.0</c:v>
                </c:pt>
                <c:pt idx="39">
                  <c:v>26.0</c:v>
                </c:pt>
                <c:pt idx="40">
                  <c:v>27.0</c:v>
                </c:pt>
                <c:pt idx="41">
                  <c:v>28.0</c:v>
                </c:pt>
                <c:pt idx="42">
                  <c:v>28.0</c:v>
                </c:pt>
                <c:pt idx="43">
                  <c:v>29.0</c:v>
                </c:pt>
                <c:pt idx="44">
                  <c:v>30.0</c:v>
                </c:pt>
                <c:pt idx="45">
                  <c:v>31.0</c:v>
                </c:pt>
                <c:pt idx="46">
                  <c:v>32.0</c:v>
                </c:pt>
                <c:pt idx="47">
                  <c:v>33.0</c:v>
                </c:pt>
                <c:pt idx="48">
                  <c:v>34.0</c:v>
                </c:pt>
                <c:pt idx="49">
                  <c:v>35.0</c:v>
                </c:pt>
                <c:pt idx="50">
                  <c:v>36.0</c:v>
                </c:pt>
                <c:pt idx="51">
                  <c:v>37.0</c:v>
                </c:pt>
                <c:pt idx="52">
                  <c:v>38.0</c:v>
                </c:pt>
                <c:pt idx="53">
                  <c:v>39.0</c:v>
                </c:pt>
                <c:pt idx="54">
                  <c:v>40.0</c:v>
                </c:pt>
                <c:pt idx="55">
                  <c:v>41.0</c:v>
                </c:pt>
                <c:pt idx="56">
                  <c:v>42.0</c:v>
                </c:pt>
                <c:pt idx="57">
                  <c:v>43.0</c:v>
                </c:pt>
                <c:pt idx="58">
                  <c:v>44.0</c:v>
                </c:pt>
                <c:pt idx="59">
                  <c:v>45.0</c:v>
                </c:pt>
                <c:pt idx="60">
                  <c:v>46.0</c:v>
                </c:pt>
                <c:pt idx="61">
                  <c:v>47.0</c:v>
                </c:pt>
                <c:pt idx="62">
                  <c:v>48.0</c:v>
                </c:pt>
                <c:pt idx="63">
                  <c:v>49.0</c:v>
                </c:pt>
                <c:pt idx="64">
                  <c:v>50.0</c:v>
                </c:pt>
                <c:pt idx="65">
                  <c:v>51.0</c:v>
                </c:pt>
                <c:pt idx="66">
                  <c:v>52.0</c:v>
                </c:pt>
                <c:pt idx="67">
                  <c:v>54.0</c:v>
                </c:pt>
                <c:pt idx="68">
                  <c:v>55.0</c:v>
                </c:pt>
                <c:pt idx="69">
                  <c:v>56.0</c:v>
                </c:pt>
                <c:pt idx="70">
                  <c:v>57.0</c:v>
                </c:pt>
                <c:pt idx="71">
                  <c:v>58.0</c:v>
                </c:pt>
                <c:pt idx="72">
                  <c:v>60.0</c:v>
                </c:pt>
                <c:pt idx="73">
                  <c:v>61.0</c:v>
                </c:pt>
                <c:pt idx="74">
                  <c:v>62.0</c:v>
                </c:pt>
                <c:pt idx="75">
                  <c:v>63.0</c:v>
                </c:pt>
                <c:pt idx="76">
                  <c:v>65.0</c:v>
                </c:pt>
                <c:pt idx="77">
                  <c:v>66.0</c:v>
                </c:pt>
                <c:pt idx="78">
                  <c:v>67.0</c:v>
                </c:pt>
                <c:pt idx="79">
                  <c:v>68.0</c:v>
                </c:pt>
                <c:pt idx="80">
                  <c:v>70.0</c:v>
                </c:pt>
                <c:pt idx="81">
                  <c:v>71.0</c:v>
                </c:pt>
                <c:pt idx="82">
                  <c:v>72.0</c:v>
                </c:pt>
                <c:pt idx="83">
                  <c:v>74.0</c:v>
                </c:pt>
                <c:pt idx="84">
                  <c:v>75.0</c:v>
                </c:pt>
                <c:pt idx="85">
                  <c:v>76.0</c:v>
                </c:pt>
                <c:pt idx="86">
                  <c:v>78.0</c:v>
                </c:pt>
                <c:pt idx="87">
                  <c:v>79.0</c:v>
                </c:pt>
                <c:pt idx="88">
                  <c:v>81.0</c:v>
                </c:pt>
                <c:pt idx="89">
                  <c:v>82.0</c:v>
                </c:pt>
                <c:pt idx="90">
                  <c:v>84.0</c:v>
                </c:pt>
                <c:pt idx="91">
                  <c:v>85.0</c:v>
                </c:pt>
                <c:pt idx="92">
                  <c:v>86.0</c:v>
                </c:pt>
                <c:pt idx="93">
                  <c:v>88.0</c:v>
                </c:pt>
                <c:pt idx="94">
                  <c:v>89.0</c:v>
                </c:pt>
                <c:pt idx="95">
                  <c:v>91.0</c:v>
                </c:pt>
                <c:pt idx="96">
                  <c:v>92.0</c:v>
                </c:pt>
                <c:pt idx="97">
                  <c:v>94.0</c:v>
                </c:pt>
                <c:pt idx="98">
                  <c:v>96.0</c:v>
                </c:pt>
                <c:pt idx="99">
                  <c:v>97.0</c:v>
                </c:pt>
                <c:pt idx="100">
                  <c:v>99.0</c:v>
                </c:pt>
                <c:pt idx="101">
                  <c:v>100.0</c:v>
                </c:pt>
                <c:pt idx="102">
                  <c:v>102.0</c:v>
                </c:pt>
                <c:pt idx="103">
                  <c:v>103.0</c:v>
                </c:pt>
                <c:pt idx="104">
                  <c:v>105.0</c:v>
                </c:pt>
                <c:pt idx="105">
                  <c:v>107.0</c:v>
                </c:pt>
                <c:pt idx="106">
                  <c:v>108.0</c:v>
                </c:pt>
                <c:pt idx="107">
                  <c:v>110.0</c:v>
                </c:pt>
                <c:pt idx="108">
                  <c:v>112.0</c:v>
                </c:pt>
                <c:pt idx="109">
                  <c:v>113.0</c:v>
                </c:pt>
                <c:pt idx="110">
                  <c:v>115.0</c:v>
                </c:pt>
                <c:pt idx="111">
                  <c:v>117.0</c:v>
                </c:pt>
                <c:pt idx="112">
                  <c:v>118.0</c:v>
                </c:pt>
                <c:pt idx="113">
                  <c:v>120.0</c:v>
                </c:pt>
                <c:pt idx="114">
                  <c:v>122.0</c:v>
                </c:pt>
                <c:pt idx="115">
                  <c:v>124.0</c:v>
                </c:pt>
                <c:pt idx="116">
                  <c:v>125.0</c:v>
                </c:pt>
                <c:pt idx="117">
                  <c:v>127.0</c:v>
                </c:pt>
                <c:pt idx="118">
                  <c:v>129.0</c:v>
                </c:pt>
                <c:pt idx="119">
                  <c:v>131.0</c:v>
                </c:pt>
                <c:pt idx="120">
                  <c:v>133.0</c:v>
                </c:pt>
                <c:pt idx="121">
                  <c:v>134.0</c:v>
                </c:pt>
                <c:pt idx="122">
                  <c:v>136.0</c:v>
                </c:pt>
                <c:pt idx="123">
                  <c:v>138.0</c:v>
                </c:pt>
                <c:pt idx="124">
                  <c:v>140.0</c:v>
                </c:pt>
                <c:pt idx="125">
                  <c:v>142.0</c:v>
                </c:pt>
                <c:pt idx="126">
                  <c:v>144.0</c:v>
                </c:pt>
                <c:pt idx="127">
                  <c:v>146.0</c:v>
                </c:pt>
                <c:pt idx="128">
                  <c:v>148.0</c:v>
                </c:pt>
                <c:pt idx="129">
                  <c:v>150.0</c:v>
                </c:pt>
                <c:pt idx="130">
                  <c:v>151.0</c:v>
                </c:pt>
                <c:pt idx="131">
                  <c:v>153.0</c:v>
                </c:pt>
                <c:pt idx="132">
                  <c:v>155.0</c:v>
                </c:pt>
                <c:pt idx="133">
                  <c:v>157.0</c:v>
                </c:pt>
                <c:pt idx="134">
                  <c:v>159.0</c:v>
                </c:pt>
                <c:pt idx="135">
                  <c:v>161.0</c:v>
                </c:pt>
                <c:pt idx="136">
                  <c:v>163.0</c:v>
                </c:pt>
                <c:pt idx="137">
                  <c:v>165.0</c:v>
                </c:pt>
                <c:pt idx="138">
                  <c:v>167.0</c:v>
                </c:pt>
                <c:pt idx="139">
                  <c:v>170.0</c:v>
                </c:pt>
                <c:pt idx="140">
                  <c:v>172.0</c:v>
                </c:pt>
                <c:pt idx="141">
                  <c:v>174.0</c:v>
                </c:pt>
                <c:pt idx="142">
                  <c:v>176.0</c:v>
                </c:pt>
                <c:pt idx="143">
                  <c:v>178.0</c:v>
                </c:pt>
                <c:pt idx="144">
                  <c:v>180.0</c:v>
                </c:pt>
                <c:pt idx="145">
                  <c:v>182.0</c:v>
                </c:pt>
                <c:pt idx="146">
                  <c:v>184.0</c:v>
                </c:pt>
                <c:pt idx="147">
                  <c:v>186.0</c:v>
                </c:pt>
                <c:pt idx="148">
                  <c:v>189.0</c:v>
                </c:pt>
                <c:pt idx="149">
                  <c:v>191.0</c:v>
                </c:pt>
                <c:pt idx="150">
                  <c:v>193.0</c:v>
                </c:pt>
                <c:pt idx="151">
                  <c:v>195.0</c:v>
                </c:pt>
                <c:pt idx="152">
                  <c:v>197.0</c:v>
                </c:pt>
                <c:pt idx="153">
                  <c:v>200.0</c:v>
                </c:pt>
                <c:pt idx="154">
                  <c:v>202.0</c:v>
                </c:pt>
                <c:pt idx="155">
                  <c:v>204.0</c:v>
                </c:pt>
                <c:pt idx="156">
                  <c:v>206.0</c:v>
                </c:pt>
                <c:pt idx="157">
                  <c:v>209.0</c:v>
                </c:pt>
                <c:pt idx="158">
                  <c:v>211.0</c:v>
                </c:pt>
                <c:pt idx="159">
                  <c:v>213.0</c:v>
                </c:pt>
                <c:pt idx="160">
                  <c:v>216.0</c:v>
                </c:pt>
                <c:pt idx="161">
                  <c:v>218.0</c:v>
                </c:pt>
                <c:pt idx="162">
                  <c:v>220.0</c:v>
                </c:pt>
                <c:pt idx="163">
                  <c:v>223.0</c:v>
                </c:pt>
                <c:pt idx="164">
                  <c:v>225.0</c:v>
                </c:pt>
                <c:pt idx="165">
                  <c:v>227.0</c:v>
                </c:pt>
                <c:pt idx="166">
                  <c:v>230.0</c:v>
                </c:pt>
                <c:pt idx="167">
                  <c:v>232.0</c:v>
                </c:pt>
                <c:pt idx="168">
                  <c:v>235.0</c:v>
                </c:pt>
                <c:pt idx="169">
                  <c:v>237.0</c:v>
                </c:pt>
                <c:pt idx="170">
                  <c:v>239.0</c:v>
                </c:pt>
                <c:pt idx="171">
                  <c:v>242.0</c:v>
                </c:pt>
                <c:pt idx="172">
                  <c:v>244.0</c:v>
                </c:pt>
                <c:pt idx="173">
                  <c:v>247.0</c:v>
                </c:pt>
                <c:pt idx="174">
                  <c:v>249.0</c:v>
                </c:pt>
                <c:pt idx="175">
                  <c:v>252.0</c:v>
                </c:pt>
                <c:pt idx="176">
                  <c:v>254.0</c:v>
                </c:pt>
                <c:pt idx="177">
                  <c:v>257.0</c:v>
                </c:pt>
                <c:pt idx="178">
                  <c:v>259.0</c:v>
                </c:pt>
                <c:pt idx="179">
                  <c:v>262.0</c:v>
                </c:pt>
                <c:pt idx="180">
                  <c:v>265.0</c:v>
                </c:pt>
                <c:pt idx="181">
                  <c:v>267.0</c:v>
                </c:pt>
                <c:pt idx="182">
                  <c:v>270.0</c:v>
                </c:pt>
                <c:pt idx="183">
                  <c:v>272.0</c:v>
                </c:pt>
                <c:pt idx="184">
                  <c:v>275.0</c:v>
                </c:pt>
                <c:pt idx="185">
                  <c:v>278.0</c:v>
                </c:pt>
                <c:pt idx="186">
                  <c:v>280.0</c:v>
                </c:pt>
                <c:pt idx="187">
                  <c:v>283.0</c:v>
                </c:pt>
                <c:pt idx="188">
                  <c:v>285.0</c:v>
                </c:pt>
                <c:pt idx="189">
                  <c:v>288.0</c:v>
                </c:pt>
                <c:pt idx="190">
                  <c:v>291.0</c:v>
                </c:pt>
                <c:pt idx="191">
                  <c:v>294.0</c:v>
                </c:pt>
                <c:pt idx="192">
                  <c:v>296.0</c:v>
                </c:pt>
                <c:pt idx="193">
                  <c:v>299.0</c:v>
                </c:pt>
                <c:pt idx="194">
                  <c:v>302.0</c:v>
                </c:pt>
                <c:pt idx="195">
                  <c:v>304.0</c:v>
                </c:pt>
                <c:pt idx="196">
                  <c:v>307.0</c:v>
                </c:pt>
                <c:pt idx="197">
                  <c:v>310.0</c:v>
                </c:pt>
                <c:pt idx="198">
                  <c:v>313.0</c:v>
                </c:pt>
                <c:pt idx="199">
                  <c:v>316.0</c:v>
                </c:pt>
                <c:pt idx="200">
                  <c:v>318.0</c:v>
                </c:pt>
                <c:pt idx="201">
                  <c:v>321.0</c:v>
                </c:pt>
                <c:pt idx="202">
                  <c:v>324.0</c:v>
                </c:pt>
                <c:pt idx="203">
                  <c:v>327.0</c:v>
                </c:pt>
                <c:pt idx="204">
                  <c:v>330.0</c:v>
                </c:pt>
                <c:pt idx="205">
                  <c:v>333.0</c:v>
                </c:pt>
                <c:pt idx="206">
                  <c:v>336.0</c:v>
                </c:pt>
                <c:pt idx="207">
                  <c:v>338.0</c:v>
                </c:pt>
                <c:pt idx="208">
                  <c:v>341.0</c:v>
                </c:pt>
                <c:pt idx="209">
                  <c:v>344.0</c:v>
                </c:pt>
                <c:pt idx="210">
                  <c:v>347.0</c:v>
                </c:pt>
                <c:pt idx="211">
                  <c:v>350.0</c:v>
                </c:pt>
                <c:pt idx="212">
                  <c:v>353.0</c:v>
                </c:pt>
                <c:pt idx="213">
                  <c:v>356.0</c:v>
                </c:pt>
                <c:pt idx="214">
                  <c:v>359.0</c:v>
                </c:pt>
                <c:pt idx="215">
                  <c:v>362.0</c:v>
                </c:pt>
                <c:pt idx="216">
                  <c:v>365.0</c:v>
                </c:pt>
                <c:pt idx="217">
                  <c:v>368.0</c:v>
                </c:pt>
                <c:pt idx="218">
                  <c:v>371.0</c:v>
                </c:pt>
                <c:pt idx="219">
                  <c:v>374.0</c:v>
                </c:pt>
                <c:pt idx="220">
                  <c:v>377.0</c:v>
                </c:pt>
                <c:pt idx="221">
                  <c:v>380.0</c:v>
                </c:pt>
                <c:pt idx="222">
                  <c:v>384.0</c:v>
                </c:pt>
                <c:pt idx="223">
                  <c:v>387.0</c:v>
                </c:pt>
                <c:pt idx="224">
                  <c:v>390.0</c:v>
                </c:pt>
                <c:pt idx="225">
                  <c:v>393.0</c:v>
                </c:pt>
                <c:pt idx="226">
                  <c:v>396.0</c:v>
                </c:pt>
                <c:pt idx="227">
                  <c:v>399.0</c:v>
                </c:pt>
                <c:pt idx="228">
                  <c:v>402.0</c:v>
                </c:pt>
                <c:pt idx="229">
                  <c:v>405.0</c:v>
                </c:pt>
                <c:pt idx="230">
                  <c:v>409.0</c:v>
                </c:pt>
                <c:pt idx="231">
                  <c:v>412.0</c:v>
                </c:pt>
                <c:pt idx="232">
                  <c:v>415.0</c:v>
                </c:pt>
                <c:pt idx="233">
                  <c:v>418.0</c:v>
                </c:pt>
                <c:pt idx="234">
                  <c:v>422.0</c:v>
                </c:pt>
                <c:pt idx="235">
                  <c:v>425.0</c:v>
                </c:pt>
                <c:pt idx="236">
                  <c:v>428.0</c:v>
                </c:pt>
                <c:pt idx="237">
                  <c:v>431.0</c:v>
                </c:pt>
                <c:pt idx="238">
                  <c:v>435.0</c:v>
                </c:pt>
                <c:pt idx="239">
                  <c:v>438.0</c:v>
                </c:pt>
                <c:pt idx="240">
                  <c:v>441.0</c:v>
                </c:pt>
                <c:pt idx="241">
                  <c:v>445.0</c:v>
                </c:pt>
                <c:pt idx="242">
                  <c:v>448.0</c:v>
                </c:pt>
                <c:pt idx="243">
                  <c:v>451.0</c:v>
                </c:pt>
                <c:pt idx="244">
                  <c:v>455.0</c:v>
                </c:pt>
                <c:pt idx="245">
                  <c:v>458.0</c:v>
                </c:pt>
                <c:pt idx="246">
                  <c:v>461.0</c:v>
                </c:pt>
                <c:pt idx="247">
                  <c:v>465.0</c:v>
                </c:pt>
                <c:pt idx="248">
                  <c:v>468.0</c:v>
                </c:pt>
                <c:pt idx="249">
                  <c:v>472.0</c:v>
                </c:pt>
                <c:pt idx="250">
                  <c:v>475.0</c:v>
                </c:pt>
                <c:pt idx="251">
                  <c:v>479.0</c:v>
                </c:pt>
                <c:pt idx="252">
                  <c:v>482.0</c:v>
                </c:pt>
                <c:pt idx="253">
                  <c:v>485.0</c:v>
                </c:pt>
                <c:pt idx="254">
                  <c:v>489.0</c:v>
                </c:pt>
                <c:pt idx="255">
                  <c:v>492.0</c:v>
                </c:pt>
                <c:pt idx="256">
                  <c:v>496.0</c:v>
                </c:pt>
                <c:pt idx="257">
                  <c:v>499.0</c:v>
                </c:pt>
                <c:pt idx="258">
                  <c:v>503.0</c:v>
                </c:pt>
                <c:pt idx="259">
                  <c:v>507.0</c:v>
                </c:pt>
                <c:pt idx="260">
                  <c:v>510.0</c:v>
                </c:pt>
                <c:pt idx="261">
                  <c:v>514.0</c:v>
                </c:pt>
                <c:pt idx="262">
                  <c:v>517.0</c:v>
                </c:pt>
                <c:pt idx="263">
                  <c:v>521.0</c:v>
                </c:pt>
                <c:pt idx="264">
                  <c:v>524.0</c:v>
                </c:pt>
                <c:pt idx="265">
                  <c:v>528.0</c:v>
                </c:pt>
                <c:pt idx="266">
                  <c:v>532.0</c:v>
                </c:pt>
                <c:pt idx="267">
                  <c:v>535.0</c:v>
                </c:pt>
                <c:pt idx="268">
                  <c:v>539.0</c:v>
                </c:pt>
                <c:pt idx="269">
                  <c:v>543.0</c:v>
                </c:pt>
                <c:pt idx="270">
                  <c:v>546.0</c:v>
                </c:pt>
                <c:pt idx="271">
                  <c:v>550.0</c:v>
                </c:pt>
                <c:pt idx="272">
                  <c:v>554.0</c:v>
                </c:pt>
                <c:pt idx="273">
                  <c:v>558.0</c:v>
                </c:pt>
                <c:pt idx="274">
                  <c:v>561.0</c:v>
                </c:pt>
                <c:pt idx="275">
                  <c:v>565.0</c:v>
                </c:pt>
                <c:pt idx="276">
                  <c:v>569.0</c:v>
                </c:pt>
                <c:pt idx="277">
                  <c:v>573.0</c:v>
                </c:pt>
                <c:pt idx="278">
                  <c:v>576.0</c:v>
                </c:pt>
                <c:pt idx="279">
                  <c:v>580.0</c:v>
                </c:pt>
                <c:pt idx="280">
                  <c:v>584.0</c:v>
                </c:pt>
                <c:pt idx="281">
                  <c:v>588.0</c:v>
                </c:pt>
                <c:pt idx="282">
                  <c:v>592.0</c:v>
                </c:pt>
                <c:pt idx="283">
                  <c:v>595.0</c:v>
                </c:pt>
                <c:pt idx="284">
                  <c:v>599.0</c:v>
                </c:pt>
                <c:pt idx="285">
                  <c:v>603.0</c:v>
                </c:pt>
                <c:pt idx="286">
                  <c:v>607.0</c:v>
                </c:pt>
                <c:pt idx="287">
                  <c:v>611.0</c:v>
                </c:pt>
                <c:pt idx="288">
                  <c:v>615.0</c:v>
                </c:pt>
                <c:pt idx="289">
                  <c:v>619.0</c:v>
                </c:pt>
                <c:pt idx="290">
                  <c:v>623.0</c:v>
                </c:pt>
                <c:pt idx="291">
                  <c:v>627.0</c:v>
                </c:pt>
                <c:pt idx="292">
                  <c:v>631.0</c:v>
                </c:pt>
                <c:pt idx="293">
                  <c:v>635.0</c:v>
                </c:pt>
                <c:pt idx="294">
                  <c:v>639.0</c:v>
                </c:pt>
                <c:pt idx="295">
                  <c:v>643.0</c:v>
                </c:pt>
                <c:pt idx="296">
                  <c:v>647.0</c:v>
                </c:pt>
                <c:pt idx="297">
                  <c:v>651.0</c:v>
                </c:pt>
                <c:pt idx="298">
                  <c:v>655.0</c:v>
                </c:pt>
                <c:pt idx="299">
                  <c:v>659.0</c:v>
                </c:pt>
                <c:pt idx="300">
                  <c:v>663.0</c:v>
                </c:pt>
                <c:pt idx="301">
                  <c:v>667.0</c:v>
                </c:pt>
                <c:pt idx="302">
                  <c:v>671.0</c:v>
                </c:pt>
                <c:pt idx="303">
                  <c:v>675.0</c:v>
                </c:pt>
                <c:pt idx="304">
                  <c:v>679.0</c:v>
                </c:pt>
                <c:pt idx="305">
                  <c:v>683.0</c:v>
                </c:pt>
                <c:pt idx="306">
                  <c:v>687.0</c:v>
                </c:pt>
                <c:pt idx="307">
                  <c:v>692.0</c:v>
                </c:pt>
                <c:pt idx="308">
                  <c:v>696.0</c:v>
                </c:pt>
                <c:pt idx="309">
                  <c:v>700.0</c:v>
                </c:pt>
                <c:pt idx="310">
                  <c:v>704.0</c:v>
                </c:pt>
                <c:pt idx="311">
                  <c:v>708.0</c:v>
                </c:pt>
                <c:pt idx="312">
                  <c:v>712.0</c:v>
                </c:pt>
                <c:pt idx="313">
                  <c:v>717.0</c:v>
                </c:pt>
                <c:pt idx="314">
                  <c:v>721.0</c:v>
                </c:pt>
                <c:pt idx="315">
                  <c:v>725.0</c:v>
                </c:pt>
                <c:pt idx="316">
                  <c:v>729.0</c:v>
                </c:pt>
                <c:pt idx="317">
                  <c:v>734.0</c:v>
                </c:pt>
                <c:pt idx="318">
                  <c:v>738.0</c:v>
                </c:pt>
                <c:pt idx="319">
                  <c:v>742.0</c:v>
                </c:pt>
                <c:pt idx="320">
                  <c:v>747.0</c:v>
                </c:pt>
                <c:pt idx="321">
                  <c:v>751.0</c:v>
                </c:pt>
                <c:pt idx="322">
                  <c:v>755.0</c:v>
                </c:pt>
                <c:pt idx="323">
                  <c:v>760.0</c:v>
                </c:pt>
                <c:pt idx="324">
                  <c:v>764.0</c:v>
                </c:pt>
                <c:pt idx="325">
                  <c:v>768.0</c:v>
                </c:pt>
                <c:pt idx="326">
                  <c:v>773.0</c:v>
                </c:pt>
                <c:pt idx="327">
                  <c:v>777.0</c:v>
                </c:pt>
                <c:pt idx="328">
                  <c:v>781.0</c:v>
                </c:pt>
                <c:pt idx="329">
                  <c:v>786.0</c:v>
                </c:pt>
                <c:pt idx="330">
                  <c:v>790.0</c:v>
                </c:pt>
                <c:pt idx="331">
                  <c:v>795.0</c:v>
                </c:pt>
                <c:pt idx="332">
                  <c:v>799.0</c:v>
                </c:pt>
                <c:pt idx="333">
                  <c:v>804.0</c:v>
                </c:pt>
                <c:pt idx="334">
                  <c:v>808.0</c:v>
                </c:pt>
                <c:pt idx="335">
                  <c:v>813.0</c:v>
                </c:pt>
                <c:pt idx="336">
                  <c:v>817.0</c:v>
                </c:pt>
                <c:pt idx="337">
                  <c:v>822.0</c:v>
                </c:pt>
                <c:pt idx="338">
                  <c:v>826.0</c:v>
                </c:pt>
                <c:pt idx="339">
                  <c:v>831.0</c:v>
                </c:pt>
                <c:pt idx="340">
                  <c:v>835.0</c:v>
                </c:pt>
                <c:pt idx="341">
                  <c:v>840.0</c:v>
                </c:pt>
                <c:pt idx="342">
                  <c:v>844.0</c:v>
                </c:pt>
                <c:pt idx="343">
                  <c:v>849.0</c:v>
                </c:pt>
                <c:pt idx="344">
                  <c:v>854.0</c:v>
                </c:pt>
                <c:pt idx="345">
                  <c:v>858.0</c:v>
                </c:pt>
                <c:pt idx="346">
                  <c:v>863.0</c:v>
                </c:pt>
                <c:pt idx="347">
                  <c:v>868.0</c:v>
                </c:pt>
                <c:pt idx="348">
                  <c:v>872.0</c:v>
                </c:pt>
                <c:pt idx="349">
                  <c:v>877.0</c:v>
                </c:pt>
                <c:pt idx="350">
                  <c:v>882.0</c:v>
                </c:pt>
                <c:pt idx="351">
                  <c:v>886.0</c:v>
                </c:pt>
                <c:pt idx="352">
                  <c:v>891.0</c:v>
                </c:pt>
                <c:pt idx="353">
                  <c:v>896.0</c:v>
                </c:pt>
                <c:pt idx="354">
                  <c:v>900.0</c:v>
                </c:pt>
                <c:pt idx="355">
                  <c:v>905.0</c:v>
                </c:pt>
                <c:pt idx="356">
                  <c:v>910.0</c:v>
                </c:pt>
                <c:pt idx="357">
                  <c:v>915.0</c:v>
                </c:pt>
                <c:pt idx="358">
                  <c:v>919.0</c:v>
                </c:pt>
                <c:pt idx="359">
                  <c:v>924.0</c:v>
                </c:pt>
                <c:pt idx="360">
                  <c:v>929.0</c:v>
                </c:pt>
                <c:pt idx="361">
                  <c:v>934.0</c:v>
                </c:pt>
                <c:pt idx="362">
                  <c:v>939.0</c:v>
                </c:pt>
                <c:pt idx="363">
                  <c:v>944.0</c:v>
                </c:pt>
                <c:pt idx="364">
                  <c:v>948.0</c:v>
                </c:pt>
                <c:pt idx="365">
                  <c:v>953.0</c:v>
                </c:pt>
                <c:pt idx="366">
                  <c:v>958.0</c:v>
                </c:pt>
                <c:pt idx="367">
                  <c:v>963.0</c:v>
                </c:pt>
                <c:pt idx="368">
                  <c:v>968.0</c:v>
                </c:pt>
                <c:pt idx="369">
                  <c:v>973.0</c:v>
                </c:pt>
                <c:pt idx="370">
                  <c:v>978.0</c:v>
                </c:pt>
                <c:pt idx="371">
                  <c:v>983.0</c:v>
                </c:pt>
                <c:pt idx="372">
                  <c:v>988.0</c:v>
                </c:pt>
                <c:pt idx="373">
                  <c:v>993.0</c:v>
                </c:pt>
                <c:pt idx="374">
                  <c:v>998.0</c:v>
                </c:pt>
                <c:pt idx="375">
                  <c:v>1000.0</c:v>
                </c:pt>
                <c:pt idx="376">
                  <c:v>1010.0</c:v>
                </c:pt>
                <c:pt idx="377">
                  <c:v>1010.0</c:v>
                </c:pt>
                <c:pt idx="378">
                  <c:v>1020.0</c:v>
                </c:pt>
                <c:pt idx="379">
                  <c:v>1020.0</c:v>
                </c:pt>
                <c:pt idx="380">
                  <c:v>1030.0</c:v>
                </c:pt>
                <c:pt idx="381">
                  <c:v>1030.0</c:v>
                </c:pt>
                <c:pt idx="382">
                  <c:v>1040.0</c:v>
                </c:pt>
                <c:pt idx="383">
                  <c:v>1040.0</c:v>
                </c:pt>
                <c:pt idx="384">
                  <c:v>1050.0</c:v>
                </c:pt>
                <c:pt idx="385">
                  <c:v>1050.0</c:v>
                </c:pt>
                <c:pt idx="386">
                  <c:v>1060.0</c:v>
                </c:pt>
                <c:pt idx="387">
                  <c:v>1060.0</c:v>
                </c:pt>
                <c:pt idx="388">
                  <c:v>1070.0</c:v>
                </c:pt>
                <c:pt idx="389">
                  <c:v>1070.0</c:v>
                </c:pt>
                <c:pt idx="390">
                  <c:v>1080.0</c:v>
                </c:pt>
                <c:pt idx="391">
                  <c:v>1080.0</c:v>
                </c:pt>
                <c:pt idx="392">
                  <c:v>1090.0</c:v>
                </c:pt>
                <c:pt idx="393">
                  <c:v>1090.0</c:v>
                </c:pt>
                <c:pt idx="394">
                  <c:v>1100.0</c:v>
                </c:pt>
                <c:pt idx="395">
                  <c:v>1110.0</c:v>
                </c:pt>
                <c:pt idx="396">
                  <c:v>1110.0</c:v>
                </c:pt>
                <c:pt idx="397">
                  <c:v>1120.0</c:v>
                </c:pt>
                <c:pt idx="398">
                  <c:v>1120.0</c:v>
                </c:pt>
                <c:pt idx="399">
                  <c:v>1130.0</c:v>
                </c:pt>
                <c:pt idx="400">
                  <c:v>1130.0</c:v>
                </c:pt>
                <c:pt idx="401">
                  <c:v>1140.0</c:v>
                </c:pt>
                <c:pt idx="402">
                  <c:v>1140.0</c:v>
                </c:pt>
                <c:pt idx="403">
                  <c:v>1150.0</c:v>
                </c:pt>
                <c:pt idx="404">
                  <c:v>1150.0</c:v>
                </c:pt>
                <c:pt idx="405">
                  <c:v>1160.0</c:v>
                </c:pt>
                <c:pt idx="406">
                  <c:v>1160.0</c:v>
                </c:pt>
                <c:pt idx="407">
                  <c:v>1170.0</c:v>
                </c:pt>
                <c:pt idx="408">
                  <c:v>1170.0</c:v>
                </c:pt>
                <c:pt idx="409">
                  <c:v>1180.0</c:v>
                </c:pt>
                <c:pt idx="410">
                  <c:v>1190.0</c:v>
                </c:pt>
                <c:pt idx="411">
                  <c:v>1190.0</c:v>
                </c:pt>
                <c:pt idx="412">
                  <c:v>1200.0</c:v>
                </c:pt>
                <c:pt idx="413">
                  <c:v>1200.0</c:v>
                </c:pt>
                <c:pt idx="414">
                  <c:v>1210.0</c:v>
                </c:pt>
                <c:pt idx="415">
                  <c:v>1210.0</c:v>
                </c:pt>
                <c:pt idx="416">
                  <c:v>1220.0</c:v>
                </c:pt>
                <c:pt idx="417">
                  <c:v>1220.0</c:v>
                </c:pt>
                <c:pt idx="418">
                  <c:v>1230.0</c:v>
                </c:pt>
                <c:pt idx="419">
                  <c:v>1230.0</c:v>
                </c:pt>
                <c:pt idx="420">
                  <c:v>1240.0</c:v>
                </c:pt>
                <c:pt idx="421">
                  <c:v>1250.0</c:v>
                </c:pt>
                <c:pt idx="422">
                  <c:v>1250.0</c:v>
                </c:pt>
                <c:pt idx="423">
                  <c:v>1260.0</c:v>
                </c:pt>
                <c:pt idx="424">
                  <c:v>1260.0</c:v>
                </c:pt>
                <c:pt idx="425">
                  <c:v>1270.0</c:v>
                </c:pt>
                <c:pt idx="426">
                  <c:v>1270.0</c:v>
                </c:pt>
                <c:pt idx="427">
                  <c:v>1280.0</c:v>
                </c:pt>
                <c:pt idx="428">
                  <c:v>1280.0</c:v>
                </c:pt>
                <c:pt idx="429">
                  <c:v>1290.0</c:v>
                </c:pt>
                <c:pt idx="430">
                  <c:v>1300.0</c:v>
                </c:pt>
                <c:pt idx="431">
                  <c:v>1300.0</c:v>
                </c:pt>
                <c:pt idx="432">
                  <c:v>1310.0</c:v>
                </c:pt>
                <c:pt idx="433">
                  <c:v>1310.0</c:v>
                </c:pt>
                <c:pt idx="434">
                  <c:v>1320.0</c:v>
                </c:pt>
                <c:pt idx="435">
                  <c:v>1320.0</c:v>
                </c:pt>
                <c:pt idx="436">
                  <c:v>1330.0</c:v>
                </c:pt>
                <c:pt idx="437">
                  <c:v>1340.0</c:v>
                </c:pt>
                <c:pt idx="438">
                  <c:v>1340.0</c:v>
                </c:pt>
                <c:pt idx="439">
                  <c:v>1350.0</c:v>
                </c:pt>
                <c:pt idx="440">
                  <c:v>1350.0</c:v>
                </c:pt>
                <c:pt idx="441">
                  <c:v>1360.0</c:v>
                </c:pt>
                <c:pt idx="442">
                  <c:v>1370.0</c:v>
                </c:pt>
                <c:pt idx="443">
                  <c:v>1370.0</c:v>
                </c:pt>
                <c:pt idx="444">
                  <c:v>1380.0</c:v>
                </c:pt>
                <c:pt idx="445">
                  <c:v>1380.0</c:v>
                </c:pt>
                <c:pt idx="446">
                  <c:v>1390.0</c:v>
                </c:pt>
                <c:pt idx="447">
                  <c:v>1390.0</c:v>
                </c:pt>
                <c:pt idx="448">
                  <c:v>1400.0</c:v>
                </c:pt>
                <c:pt idx="449">
                  <c:v>1410.0</c:v>
                </c:pt>
                <c:pt idx="450">
                  <c:v>1410.0</c:v>
                </c:pt>
                <c:pt idx="451">
                  <c:v>1420.0</c:v>
                </c:pt>
                <c:pt idx="452">
                  <c:v>1420.0</c:v>
                </c:pt>
                <c:pt idx="453">
                  <c:v>1430.0</c:v>
                </c:pt>
                <c:pt idx="454">
                  <c:v>1440.0</c:v>
                </c:pt>
                <c:pt idx="455">
                  <c:v>1440.0</c:v>
                </c:pt>
                <c:pt idx="456">
                  <c:v>1450.0</c:v>
                </c:pt>
                <c:pt idx="457">
                  <c:v>1450.0</c:v>
                </c:pt>
                <c:pt idx="458">
                  <c:v>1460.0</c:v>
                </c:pt>
                <c:pt idx="459">
                  <c:v>1470.0</c:v>
                </c:pt>
                <c:pt idx="460">
                  <c:v>1470.0</c:v>
                </c:pt>
                <c:pt idx="461">
                  <c:v>1480.0</c:v>
                </c:pt>
                <c:pt idx="462">
                  <c:v>1480.0</c:v>
                </c:pt>
                <c:pt idx="463">
                  <c:v>1490.0</c:v>
                </c:pt>
                <c:pt idx="464">
                  <c:v>1500.0</c:v>
                </c:pt>
                <c:pt idx="465">
                  <c:v>1500.0</c:v>
                </c:pt>
                <c:pt idx="466">
                  <c:v>1510.0</c:v>
                </c:pt>
                <c:pt idx="467">
                  <c:v>1510.0</c:v>
                </c:pt>
                <c:pt idx="468">
                  <c:v>1520.0</c:v>
                </c:pt>
                <c:pt idx="469">
                  <c:v>1530.0</c:v>
                </c:pt>
                <c:pt idx="470">
                  <c:v>1530.0</c:v>
                </c:pt>
                <c:pt idx="471">
                  <c:v>1540.0</c:v>
                </c:pt>
                <c:pt idx="472">
                  <c:v>1550.0</c:v>
                </c:pt>
                <c:pt idx="473">
                  <c:v>1550.0</c:v>
                </c:pt>
                <c:pt idx="474">
                  <c:v>1560.0</c:v>
                </c:pt>
                <c:pt idx="475">
                  <c:v>1560.0</c:v>
                </c:pt>
                <c:pt idx="476">
                  <c:v>1570.0</c:v>
                </c:pt>
                <c:pt idx="477">
                  <c:v>1580.0</c:v>
                </c:pt>
                <c:pt idx="478">
                  <c:v>1580.0</c:v>
                </c:pt>
                <c:pt idx="479">
                  <c:v>1590.0</c:v>
                </c:pt>
                <c:pt idx="480">
                  <c:v>1600.0</c:v>
                </c:pt>
                <c:pt idx="481">
                  <c:v>1600.0</c:v>
                </c:pt>
                <c:pt idx="482">
                  <c:v>1610.0</c:v>
                </c:pt>
                <c:pt idx="483">
                  <c:v>1610.0</c:v>
                </c:pt>
                <c:pt idx="484">
                  <c:v>1620.0</c:v>
                </c:pt>
                <c:pt idx="485">
                  <c:v>1630.0</c:v>
                </c:pt>
                <c:pt idx="486">
                  <c:v>1630.0</c:v>
                </c:pt>
                <c:pt idx="487">
                  <c:v>1640.0</c:v>
                </c:pt>
                <c:pt idx="488">
                  <c:v>1650.0</c:v>
                </c:pt>
                <c:pt idx="489">
                  <c:v>1650.0</c:v>
                </c:pt>
                <c:pt idx="490">
                  <c:v>1660.0</c:v>
                </c:pt>
                <c:pt idx="491">
                  <c:v>1670.0</c:v>
                </c:pt>
                <c:pt idx="492">
                  <c:v>1670.0</c:v>
                </c:pt>
                <c:pt idx="493">
                  <c:v>1680.0</c:v>
                </c:pt>
                <c:pt idx="494">
                  <c:v>1680.0</c:v>
                </c:pt>
                <c:pt idx="495">
                  <c:v>1690.0</c:v>
                </c:pt>
                <c:pt idx="496">
                  <c:v>1700.0</c:v>
                </c:pt>
                <c:pt idx="497">
                  <c:v>1700.0</c:v>
                </c:pt>
                <c:pt idx="498">
                  <c:v>1710.0</c:v>
                </c:pt>
                <c:pt idx="499">
                  <c:v>1720.0</c:v>
                </c:pt>
                <c:pt idx="500">
                  <c:v>1720.0</c:v>
                </c:pt>
                <c:pt idx="501">
                  <c:v>1730.0</c:v>
                </c:pt>
                <c:pt idx="502">
                  <c:v>1740.0</c:v>
                </c:pt>
                <c:pt idx="503">
                  <c:v>1740.0</c:v>
                </c:pt>
                <c:pt idx="504">
                  <c:v>1750.0</c:v>
                </c:pt>
                <c:pt idx="505">
                  <c:v>1760.0</c:v>
                </c:pt>
                <c:pt idx="506">
                  <c:v>1760.0</c:v>
                </c:pt>
                <c:pt idx="507">
                  <c:v>1770.0</c:v>
                </c:pt>
                <c:pt idx="508">
                  <c:v>1780.0</c:v>
                </c:pt>
                <c:pt idx="509">
                  <c:v>1780.0</c:v>
                </c:pt>
                <c:pt idx="510">
                  <c:v>1790.0</c:v>
                </c:pt>
                <c:pt idx="511">
                  <c:v>1800.0</c:v>
                </c:pt>
                <c:pt idx="512">
                  <c:v>1800.0</c:v>
                </c:pt>
                <c:pt idx="513">
                  <c:v>1810.0</c:v>
                </c:pt>
                <c:pt idx="514">
                  <c:v>1820.0</c:v>
                </c:pt>
                <c:pt idx="515">
                  <c:v>1820.0</c:v>
                </c:pt>
                <c:pt idx="516">
                  <c:v>1830.0</c:v>
                </c:pt>
                <c:pt idx="517">
                  <c:v>1840.0</c:v>
                </c:pt>
                <c:pt idx="518">
                  <c:v>1840.0</c:v>
                </c:pt>
                <c:pt idx="519">
                  <c:v>1850.0</c:v>
                </c:pt>
                <c:pt idx="520">
                  <c:v>1860.0</c:v>
                </c:pt>
                <c:pt idx="521">
                  <c:v>1860.0</c:v>
                </c:pt>
                <c:pt idx="522">
                  <c:v>1870.0</c:v>
                </c:pt>
                <c:pt idx="523">
                  <c:v>1880.0</c:v>
                </c:pt>
                <c:pt idx="524">
                  <c:v>1880.0</c:v>
                </c:pt>
                <c:pt idx="525">
                  <c:v>1890.0</c:v>
                </c:pt>
                <c:pt idx="526">
                  <c:v>1900.0</c:v>
                </c:pt>
                <c:pt idx="527">
                  <c:v>1910.0</c:v>
                </c:pt>
                <c:pt idx="528">
                  <c:v>1910.0</c:v>
                </c:pt>
                <c:pt idx="529">
                  <c:v>1920.0</c:v>
                </c:pt>
                <c:pt idx="530">
                  <c:v>1930.0</c:v>
                </c:pt>
                <c:pt idx="531">
                  <c:v>1930.0</c:v>
                </c:pt>
                <c:pt idx="532">
                  <c:v>1940.0</c:v>
                </c:pt>
                <c:pt idx="533">
                  <c:v>1950.0</c:v>
                </c:pt>
                <c:pt idx="534">
                  <c:v>1950.0</c:v>
                </c:pt>
                <c:pt idx="535">
                  <c:v>1960.0</c:v>
                </c:pt>
                <c:pt idx="536">
                  <c:v>1970.0</c:v>
                </c:pt>
                <c:pt idx="537">
                  <c:v>1970.0</c:v>
                </c:pt>
                <c:pt idx="538">
                  <c:v>1980.0</c:v>
                </c:pt>
                <c:pt idx="539">
                  <c:v>1990.0</c:v>
                </c:pt>
                <c:pt idx="540">
                  <c:v>2000.0</c:v>
                </c:pt>
                <c:pt idx="541">
                  <c:v>2000.0</c:v>
                </c:pt>
                <c:pt idx="542">
                  <c:v>2010.0</c:v>
                </c:pt>
                <c:pt idx="543">
                  <c:v>2020.0</c:v>
                </c:pt>
                <c:pt idx="544">
                  <c:v>2020.0</c:v>
                </c:pt>
                <c:pt idx="545">
                  <c:v>2030.0</c:v>
                </c:pt>
                <c:pt idx="546">
                  <c:v>2040.0</c:v>
                </c:pt>
                <c:pt idx="547">
                  <c:v>2050.0</c:v>
                </c:pt>
                <c:pt idx="548">
                  <c:v>2050.0</c:v>
                </c:pt>
                <c:pt idx="549">
                  <c:v>2060.0</c:v>
                </c:pt>
                <c:pt idx="550">
                  <c:v>2070.0</c:v>
                </c:pt>
                <c:pt idx="551">
                  <c:v>2070.0</c:v>
                </c:pt>
                <c:pt idx="552">
                  <c:v>2080.0</c:v>
                </c:pt>
                <c:pt idx="553">
                  <c:v>2090.0</c:v>
                </c:pt>
                <c:pt idx="554">
                  <c:v>2100.0</c:v>
                </c:pt>
                <c:pt idx="555">
                  <c:v>2100.0</c:v>
                </c:pt>
                <c:pt idx="556">
                  <c:v>2110.0</c:v>
                </c:pt>
                <c:pt idx="557">
                  <c:v>2120.0</c:v>
                </c:pt>
                <c:pt idx="558">
                  <c:v>2120.0</c:v>
                </c:pt>
                <c:pt idx="559">
                  <c:v>2130.0</c:v>
                </c:pt>
                <c:pt idx="560">
                  <c:v>2140.0</c:v>
                </c:pt>
                <c:pt idx="561">
                  <c:v>2150.0</c:v>
                </c:pt>
                <c:pt idx="562">
                  <c:v>2150.0</c:v>
                </c:pt>
                <c:pt idx="563">
                  <c:v>2160.0</c:v>
                </c:pt>
                <c:pt idx="564">
                  <c:v>2170.0</c:v>
                </c:pt>
                <c:pt idx="565">
                  <c:v>2180.0</c:v>
                </c:pt>
                <c:pt idx="566">
                  <c:v>2180.0</c:v>
                </c:pt>
                <c:pt idx="567">
                  <c:v>2190.0</c:v>
                </c:pt>
                <c:pt idx="568">
                  <c:v>2200.0</c:v>
                </c:pt>
                <c:pt idx="569">
                  <c:v>2210.0</c:v>
                </c:pt>
                <c:pt idx="570">
                  <c:v>2210.0</c:v>
                </c:pt>
                <c:pt idx="571">
                  <c:v>2220.0</c:v>
                </c:pt>
                <c:pt idx="572">
                  <c:v>2230.0</c:v>
                </c:pt>
                <c:pt idx="573">
                  <c:v>2230.0</c:v>
                </c:pt>
                <c:pt idx="574">
                  <c:v>2240.0</c:v>
                </c:pt>
                <c:pt idx="575">
                  <c:v>2250.0</c:v>
                </c:pt>
                <c:pt idx="576">
                  <c:v>2260.0</c:v>
                </c:pt>
                <c:pt idx="577">
                  <c:v>2260.0</c:v>
                </c:pt>
                <c:pt idx="578">
                  <c:v>2270.0</c:v>
                </c:pt>
                <c:pt idx="579">
                  <c:v>2280.0</c:v>
                </c:pt>
                <c:pt idx="580">
                  <c:v>2290.0</c:v>
                </c:pt>
                <c:pt idx="581">
                  <c:v>2290.0</c:v>
                </c:pt>
                <c:pt idx="582">
                  <c:v>2300.0</c:v>
                </c:pt>
                <c:pt idx="583">
                  <c:v>2310.0</c:v>
                </c:pt>
                <c:pt idx="584">
                  <c:v>2320.0</c:v>
                </c:pt>
                <c:pt idx="585">
                  <c:v>2330.0</c:v>
                </c:pt>
                <c:pt idx="586">
                  <c:v>2330.0</c:v>
                </c:pt>
                <c:pt idx="587">
                  <c:v>2340.0</c:v>
                </c:pt>
                <c:pt idx="588">
                  <c:v>2350.0</c:v>
                </c:pt>
                <c:pt idx="589">
                  <c:v>2360.0</c:v>
                </c:pt>
                <c:pt idx="590">
                  <c:v>2360.0</c:v>
                </c:pt>
                <c:pt idx="591">
                  <c:v>2370.0</c:v>
                </c:pt>
                <c:pt idx="592">
                  <c:v>2380.0</c:v>
                </c:pt>
                <c:pt idx="593">
                  <c:v>2390.0</c:v>
                </c:pt>
                <c:pt idx="594">
                  <c:v>2390.0</c:v>
                </c:pt>
                <c:pt idx="595">
                  <c:v>2400.0</c:v>
                </c:pt>
                <c:pt idx="596">
                  <c:v>2410.0</c:v>
                </c:pt>
                <c:pt idx="597">
                  <c:v>2420.0</c:v>
                </c:pt>
                <c:pt idx="598">
                  <c:v>2420.0</c:v>
                </c:pt>
                <c:pt idx="599">
                  <c:v>2430.0</c:v>
                </c:pt>
                <c:pt idx="600">
                  <c:v>2440.0</c:v>
                </c:pt>
                <c:pt idx="601">
                  <c:v>2450.0</c:v>
                </c:pt>
                <c:pt idx="602">
                  <c:v>2460.0</c:v>
                </c:pt>
                <c:pt idx="603">
                  <c:v>2460.0</c:v>
                </c:pt>
                <c:pt idx="604">
                  <c:v>2470.0</c:v>
                </c:pt>
                <c:pt idx="605">
                  <c:v>2480.0</c:v>
                </c:pt>
                <c:pt idx="606">
                  <c:v>2490.0</c:v>
                </c:pt>
                <c:pt idx="607">
                  <c:v>2500.0</c:v>
                </c:pt>
                <c:pt idx="608">
                  <c:v>2500.0</c:v>
                </c:pt>
                <c:pt idx="609">
                  <c:v>2510.0</c:v>
                </c:pt>
                <c:pt idx="610">
                  <c:v>2520.0</c:v>
                </c:pt>
                <c:pt idx="611">
                  <c:v>2530.0</c:v>
                </c:pt>
                <c:pt idx="612">
                  <c:v>2530.0</c:v>
                </c:pt>
                <c:pt idx="613">
                  <c:v>2540.0</c:v>
                </c:pt>
                <c:pt idx="614">
                  <c:v>2550.0</c:v>
                </c:pt>
                <c:pt idx="615">
                  <c:v>2560.0</c:v>
                </c:pt>
                <c:pt idx="616">
                  <c:v>2570.0</c:v>
                </c:pt>
                <c:pt idx="617">
                  <c:v>2570.0</c:v>
                </c:pt>
                <c:pt idx="618">
                  <c:v>2580.0</c:v>
                </c:pt>
                <c:pt idx="619">
                  <c:v>2590.0</c:v>
                </c:pt>
                <c:pt idx="620">
                  <c:v>2600.0</c:v>
                </c:pt>
                <c:pt idx="621">
                  <c:v>2610.0</c:v>
                </c:pt>
                <c:pt idx="622">
                  <c:v>2610.0</c:v>
                </c:pt>
                <c:pt idx="623">
                  <c:v>2620.0</c:v>
                </c:pt>
                <c:pt idx="624">
                  <c:v>2630.0</c:v>
                </c:pt>
                <c:pt idx="625">
                  <c:v>2640.0</c:v>
                </c:pt>
                <c:pt idx="626">
                  <c:v>2650.0</c:v>
                </c:pt>
                <c:pt idx="627">
                  <c:v>2660.0</c:v>
                </c:pt>
                <c:pt idx="628">
                  <c:v>2660.0</c:v>
                </c:pt>
                <c:pt idx="629">
                  <c:v>2670.0</c:v>
                </c:pt>
                <c:pt idx="630">
                  <c:v>2680.0</c:v>
                </c:pt>
                <c:pt idx="631">
                  <c:v>2690.0</c:v>
                </c:pt>
                <c:pt idx="632">
                  <c:v>2700.0</c:v>
                </c:pt>
                <c:pt idx="633">
                  <c:v>2700.0</c:v>
                </c:pt>
                <c:pt idx="634">
                  <c:v>2710.0</c:v>
                </c:pt>
                <c:pt idx="635">
                  <c:v>2720.0</c:v>
                </c:pt>
                <c:pt idx="636">
                  <c:v>2730.0</c:v>
                </c:pt>
                <c:pt idx="637">
                  <c:v>2740.0</c:v>
                </c:pt>
                <c:pt idx="638">
                  <c:v>2750.0</c:v>
                </c:pt>
                <c:pt idx="639">
                  <c:v>2750.0</c:v>
                </c:pt>
                <c:pt idx="640">
                  <c:v>2760.0</c:v>
                </c:pt>
                <c:pt idx="641">
                  <c:v>2770.0</c:v>
                </c:pt>
                <c:pt idx="642">
                  <c:v>2780.0</c:v>
                </c:pt>
                <c:pt idx="643">
                  <c:v>2790.0</c:v>
                </c:pt>
                <c:pt idx="644">
                  <c:v>2790.0</c:v>
                </c:pt>
                <c:pt idx="645">
                  <c:v>2800.0</c:v>
                </c:pt>
                <c:pt idx="646">
                  <c:v>2810.0</c:v>
                </c:pt>
                <c:pt idx="647">
                  <c:v>2820.0</c:v>
                </c:pt>
                <c:pt idx="648">
                  <c:v>2830.0</c:v>
                </c:pt>
                <c:pt idx="649">
                  <c:v>2840.0</c:v>
                </c:pt>
                <c:pt idx="650">
                  <c:v>2850.0</c:v>
                </c:pt>
                <c:pt idx="651">
                  <c:v>2850.0</c:v>
                </c:pt>
                <c:pt idx="652">
                  <c:v>2860.0</c:v>
                </c:pt>
                <c:pt idx="653">
                  <c:v>2870.0</c:v>
                </c:pt>
                <c:pt idx="654">
                  <c:v>2880.0</c:v>
                </c:pt>
                <c:pt idx="655">
                  <c:v>2890.0</c:v>
                </c:pt>
                <c:pt idx="656">
                  <c:v>2900.0</c:v>
                </c:pt>
                <c:pt idx="657">
                  <c:v>2900.0</c:v>
                </c:pt>
                <c:pt idx="658">
                  <c:v>2910.0</c:v>
                </c:pt>
                <c:pt idx="659">
                  <c:v>2920.0</c:v>
                </c:pt>
                <c:pt idx="660">
                  <c:v>2930.0</c:v>
                </c:pt>
              </c:numCache>
            </c:numRef>
          </c:xVal>
          <c:yVal>
            <c:numRef>
              <c:f>'013621955'!$F$4:$F$664</c:f>
              <c:numCache>
                <c:formatCode>0.0</c:formatCode>
                <c:ptCount val="661"/>
                <c:pt idx="0">
                  <c:v>1230.59</c:v>
                </c:pt>
                <c:pt idx="1">
                  <c:v>1230.6</c:v>
                </c:pt>
                <c:pt idx="2">
                  <c:v>1230.61</c:v>
                </c:pt>
                <c:pt idx="3">
                  <c:v>1230.62</c:v>
                </c:pt>
                <c:pt idx="4">
                  <c:v>1230.63</c:v>
                </c:pt>
                <c:pt idx="5">
                  <c:v>1230.64</c:v>
                </c:pt>
                <c:pt idx="6">
                  <c:v>1230.65</c:v>
                </c:pt>
                <c:pt idx="7">
                  <c:v>1230.66</c:v>
                </c:pt>
                <c:pt idx="8">
                  <c:v>1230.67</c:v>
                </c:pt>
                <c:pt idx="9">
                  <c:v>1230.68</c:v>
                </c:pt>
                <c:pt idx="10">
                  <c:v>1230.69</c:v>
                </c:pt>
                <c:pt idx="11">
                  <c:v>1230.7</c:v>
                </c:pt>
                <c:pt idx="12">
                  <c:v>1230.71</c:v>
                </c:pt>
                <c:pt idx="13">
                  <c:v>1230.72</c:v>
                </c:pt>
                <c:pt idx="14">
                  <c:v>1230.73</c:v>
                </c:pt>
                <c:pt idx="15">
                  <c:v>1230.74</c:v>
                </c:pt>
                <c:pt idx="16">
                  <c:v>1230.75</c:v>
                </c:pt>
                <c:pt idx="17">
                  <c:v>1230.76</c:v>
                </c:pt>
                <c:pt idx="18">
                  <c:v>1230.77</c:v>
                </c:pt>
                <c:pt idx="19">
                  <c:v>1230.78</c:v>
                </c:pt>
                <c:pt idx="20">
                  <c:v>1230.79</c:v>
                </c:pt>
                <c:pt idx="21">
                  <c:v>1230.8</c:v>
                </c:pt>
                <c:pt idx="22">
                  <c:v>1230.81</c:v>
                </c:pt>
                <c:pt idx="23">
                  <c:v>1230.82</c:v>
                </c:pt>
                <c:pt idx="24">
                  <c:v>1230.83</c:v>
                </c:pt>
                <c:pt idx="25">
                  <c:v>1230.84</c:v>
                </c:pt>
                <c:pt idx="26">
                  <c:v>1230.85</c:v>
                </c:pt>
                <c:pt idx="27">
                  <c:v>1230.86</c:v>
                </c:pt>
                <c:pt idx="28">
                  <c:v>1230.87</c:v>
                </c:pt>
                <c:pt idx="29">
                  <c:v>1230.88</c:v>
                </c:pt>
                <c:pt idx="30">
                  <c:v>1230.89</c:v>
                </c:pt>
                <c:pt idx="31">
                  <c:v>1230.9</c:v>
                </c:pt>
                <c:pt idx="32">
                  <c:v>1230.91</c:v>
                </c:pt>
                <c:pt idx="33">
                  <c:v>1230.92</c:v>
                </c:pt>
                <c:pt idx="34">
                  <c:v>1230.93</c:v>
                </c:pt>
                <c:pt idx="35">
                  <c:v>1230.94</c:v>
                </c:pt>
                <c:pt idx="36">
                  <c:v>1230.95</c:v>
                </c:pt>
                <c:pt idx="37">
                  <c:v>1230.96</c:v>
                </c:pt>
                <c:pt idx="38">
                  <c:v>1230.97</c:v>
                </c:pt>
                <c:pt idx="39">
                  <c:v>1230.98</c:v>
                </c:pt>
                <c:pt idx="40">
                  <c:v>1230.99</c:v>
                </c:pt>
                <c:pt idx="41">
                  <c:v>1231.0</c:v>
                </c:pt>
                <c:pt idx="42">
                  <c:v>1231.01</c:v>
                </c:pt>
                <c:pt idx="43">
                  <c:v>1231.02</c:v>
                </c:pt>
                <c:pt idx="44">
                  <c:v>1231.03</c:v>
                </c:pt>
                <c:pt idx="45">
                  <c:v>1231.04</c:v>
                </c:pt>
                <c:pt idx="46">
                  <c:v>1231.05</c:v>
                </c:pt>
                <c:pt idx="47">
                  <c:v>1231.06</c:v>
                </c:pt>
                <c:pt idx="48">
                  <c:v>1231.07</c:v>
                </c:pt>
                <c:pt idx="49">
                  <c:v>1231.08</c:v>
                </c:pt>
                <c:pt idx="50">
                  <c:v>1231.09</c:v>
                </c:pt>
                <c:pt idx="51">
                  <c:v>1231.1</c:v>
                </c:pt>
                <c:pt idx="52">
                  <c:v>1231.11</c:v>
                </c:pt>
                <c:pt idx="53">
                  <c:v>1231.12</c:v>
                </c:pt>
                <c:pt idx="54">
                  <c:v>1231.13</c:v>
                </c:pt>
                <c:pt idx="55">
                  <c:v>1231.14</c:v>
                </c:pt>
                <c:pt idx="56">
                  <c:v>1231.15</c:v>
                </c:pt>
                <c:pt idx="57">
                  <c:v>1231.16</c:v>
                </c:pt>
                <c:pt idx="58">
                  <c:v>1231.17</c:v>
                </c:pt>
                <c:pt idx="59">
                  <c:v>1231.18</c:v>
                </c:pt>
                <c:pt idx="60">
                  <c:v>1231.19</c:v>
                </c:pt>
                <c:pt idx="61">
                  <c:v>1231.2</c:v>
                </c:pt>
                <c:pt idx="62">
                  <c:v>1231.21</c:v>
                </c:pt>
                <c:pt idx="63">
                  <c:v>1231.22</c:v>
                </c:pt>
                <c:pt idx="64">
                  <c:v>1231.23</c:v>
                </c:pt>
                <c:pt idx="65">
                  <c:v>1231.24</c:v>
                </c:pt>
                <c:pt idx="66">
                  <c:v>1231.25</c:v>
                </c:pt>
                <c:pt idx="67">
                  <c:v>1231.26</c:v>
                </c:pt>
                <c:pt idx="68">
                  <c:v>1231.27</c:v>
                </c:pt>
                <c:pt idx="69">
                  <c:v>1231.28</c:v>
                </c:pt>
                <c:pt idx="70">
                  <c:v>1231.29</c:v>
                </c:pt>
                <c:pt idx="71">
                  <c:v>1231.3</c:v>
                </c:pt>
                <c:pt idx="72">
                  <c:v>1231.31</c:v>
                </c:pt>
                <c:pt idx="73">
                  <c:v>1231.32</c:v>
                </c:pt>
                <c:pt idx="74">
                  <c:v>1231.33</c:v>
                </c:pt>
                <c:pt idx="75">
                  <c:v>1231.34</c:v>
                </c:pt>
                <c:pt idx="76">
                  <c:v>1231.35</c:v>
                </c:pt>
                <c:pt idx="77">
                  <c:v>1231.36</c:v>
                </c:pt>
                <c:pt idx="78">
                  <c:v>1231.37</c:v>
                </c:pt>
                <c:pt idx="79">
                  <c:v>1231.38</c:v>
                </c:pt>
                <c:pt idx="80">
                  <c:v>1231.39</c:v>
                </c:pt>
                <c:pt idx="81">
                  <c:v>1231.4</c:v>
                </c:pt>
                <c:pt idx="82">
                  <c:v>1231.41</c:v>
                </c:pt>
                <c:pt idx="83">
                  <c:v>1231.42</c:v>
                </c:pt>
                <c:pt idx="84">
                  <c:v>1231.43</c:v>
                </c:pt>
                <c:pt idx="85">
                  <c:v>1231.44</c:v>
                </c:pt>
                <c:pt idx="86">
                  <c:v>1231.45</c:v>
                </c:pt>
                <c:pt idx="87">
                  <c:v>1231.46</c:v>
                </c:pt>
                <c:pt idx="88">
                  <c:v>1231.47</c:v>
                </c:pt>
                <c:pt idx="89">
                  <c:v>1231.48</c:v>
                </c:pt>
                <c:pt idx="90">
                  <c:v>1231.49</c:v>
                </c:pt>
                <c:pt idx="91">
                  <c:v>1231.5</c:v>
                </c:pt>
                <c:pt idx="92">
                  <c:v>1231.51</c:v>
                </c:pt>
                <c:pt idx="93">
                  <c:v>1231.52</c:v>
                </c:pt>
                <c:pt idx="94">
                  <c:v>1231.53</c:v>
                </c:pt>
                <c:pt idx="95">
                  <c:v>1231.54</c:v>
                </c:pt>
                <c:pt idx="96">
                  <c:v>1231.55</c:v>
                </c:pt>
                <c:pt idx="97">
                  <c:v>1231.56</c:v>
                </c:pt>
                <c:pt idx="98">
                  <c:v>1231.57</c:v>
                </c:pt>
                <c:pt idx="99">
                  <c:v>1231.58</c:v>
                </c:pt>
                <c:pt idx="100">
                  <c:v>1231.59</c:v>
                </c:pt>
                <c:pt idx="101">
                  <c:v>1231.6</c:v>
                </c:pt>
                <c:pt idx="102">
                  <c:v>1231.61</c:v>
                </c:pt>
                <c:pt idx="103">
                  <c:v>1231.62</c:v>
                </c:pt>
                <c:pt idx="104">
                  <c:v>1231.63</c:v>
                </c:pt>
                <c:pt idx="105">
                  <c:v>1231.64</c:v>
                </c:pt>
                <c:pt idx="106">
                  <c:v>1231.65</c:v>
                </c:pt>
                <c:pt idx="107">
                  <c:v>1231.66</c:v>
                </c:pt>
                <c:pt idx="108">
                  <c:v>1231.67</c:v>
                </c:pt>
                <c:pt idx="109">
                  <c:v>1231.68</c:v>
                </c:pt>
                <c:pt idx="110">
                  <c:v>1231.69</c:v>
                </c:pt>
                <c:pt idx="111">
                  <c:v>1231.7</c:v>
                </c:pt>
                <c:pt idx="112">
                  <c:v>1231.71</c:v>
                </c:pt>
                <c:pt idx="113">
                  <c:v>1231.72</c:v>
                </c:pt>
                <c:pt idx="114">
                  <c:v>1231.73</c:v>
                </c:pt>
                <c:pt idx="115">
                  <c:v>1231.74</c:v>
                </c:pt>
                <c:pt idx="116">
                  <c:v>1231.75</c:v>
                </c:pt>
                <c:pt idx="117">
                  <c:v>1231.76</c:v>
                </c:pt>
                <c:pt idx="118">
                  <c:v>1231.77</c:v>
                </c:pt>
                <c:pt idx="119">
                  <c:v>1231.78</c:v>
                </c:pt>
                <c:pt idx="120">
                  <c:v>1231.79</c:v>
                </c:pt>
                <c:pt idx="121">
                  <c:v>1231.8</c:v>
                </c:pt>
                <c:pt idx="122">
                  <c:v>1231.81</c:v>
                </c:pt>
                <c:pt idx="123">
                  <c:v>1231.82</c:v>
                </c:pt>
                <c:pt idx="124">
                  <c:v>1231.83</c:v>
                </c:pt>
                <c:pt idx="125">
                  <c:v>1231.84</c:v>
                </c:pt>
                <c:pt idx="126">
                  <c:v>1231.85</c:v>
                </c:pt>
                <c:pt idx="127">
                  <c:v>1231.86</c:v>
                </c:pt>
                <c:pt idx="128">
                  <c:v>1231.87</c:v>
                </c:pt>
                <c:pt idx="129">
                  <c:v>1231.88</c:v>
                </c:pt>
                <c:pt idx="130">
                  <c:v>1231.89</c:v>
                </c:pt>
                <c:pt idx="131">
                  <c:v>1231.9</c:v>
                </c:pt>
                <c:pt idx="132">
                  <c:v>1231.91</c:v>
                </c:pt>
                <c:pt idx="133">
                  <c:v>1231.92</c:v>
                </c:pt>
                <c:pt idx="134">
                  <c:v>1231.93</c:v>
                </c:pt>
                <c:pt idx="135">
                  <c:v>1231.94</c:v>
                </c:pt>
                <c:pt idx="136">
                  <c:v>1231.95</c:v>
                </c:pt>
                <c:pt idx="137">
                  <c:v>1231.96</c:v>
                </c:pt>
                <c:pt idx="138">
                  <c:v>1231.97</c:v>
                </c:pt>
                <c:pt idx="139">
                  <c:v>1231.98</c:v>
                </c:pt>
                <c:pt idx="140">
                  <c:v>1231.99</c:v>
                </c:pt>
                <c:pt idx="141">
                  <c:v>1232.0</c:v>
                </c:pt>
                <c:pt idx="142">
                  <c:v>1232.01</c:v>
                </c:pt>
                <c:pt idx="143">
                  <c:v>1232.02</c:v>
                </c:pt>
                <c:pt idx="144">
                  <c:v>1232.03</c:v>
                </c:pt>
                <c:pt idx="145">
                  <c:v>1232.04</c:v>
                </c:pt>
                <c:pt idx="146">
                  <c:v>1232.05</c:v>
                </c:pt>
                <c:pt idx="147">
                  <c:v>1232.06</c:v>
                </c:pt>
                <c:pt idx="148">
                  <c:v>1232.07</c:v>
                </c:pt>
                <c:pt idx="149">
                  <c:v>1232.08</c:v>
                </c:pt>
                <c:pt idx="150">
                  <c:v>1232.09</c:v>
                </c:pt>
                <c:pt idx="151">
                  <c:v>1232.1</c:v>
                </c:pt>
                <c:pt idx="152">
                  <c:v>1232.11</c:v>
                </c:pt>
                <c:pt idx="153">
                  <c:v>1232.12</c:v>
                </c:pt>
                <c:pt idx="154">
                  <c:v>1232.13</c:v>
                </c:pt>
                <c:pt idx="155">
                  <c:v>1232.14</c:v>
                </c:pt>
                <c:pt idx="156">
                  <c:v>1232.15</c:v>
                </c:pt>
                <c:pt idx="157">
                  <c:v>1232.16</c:v>
                </c:pt>
                <c:pt idx="158">
                  <c:v>1232.17</c:v>
                </c:pt>
                <c:pt idx="159">
                  <c:v>1232.18</c:v>
                </c:pt>
                <c:pt idx="160">
                  <c:v>1232.19</c:v>
                </c:pt>
                <c:pt idx="161">
                  <c:v>1232.2</c:v>
                </c:pt>
                <c:pt idx="162">
                  <c:v>1232.21</c:v>
                </c:pt>
                <c:pt idx="163">
                  <c:v>1232.22</c:v>
                </c:pt>
                <c:pt idx="164">
                  <c:v>1232.23</c:v>
                </c:pt>
                <c:pt idx="165">
                  <c:v>1232.24</c:v>
                </c:pt>
                <c:pt idx="166">
                  <c:v>1232.25</c:v>
                </c:pt>
                <c:pt idx="167">
                  <c:v>1232.26</c:v>
                </c:pt>
                <c:pt idx="168">
                  <c:v>1232.27</c:v>
                </c:pt>
                <c:pt idx="169">
                  <c:v>1232.28</c:v>
                </c:pt>
                <c:pt idx="170">
                  <c:v>1232.29</c:v>
                </c:pt>
                <c:pt idx="171">
                  <c:v>1232.3</c:v>
                </c:pt>
                <c:pt idx="172">
                  <c:v>1232.31</c:v>
                </c:pt>
                <c:pt idx="173">
                  <c:v>1232.32</c:v>
                </c:pt>
                <c:pt idx="174">
                  <c:v>1232.33</c:v>
                </c:pt>
                <c:pt idx="175">
                  <c:v>1232.34</c:v>
                </c:pt>
                <c:pt idx="176">
                  <c:v>1232.35</c:v>
                </c:pt>
                <c:pt idx="177">
                  <c:v>1232.36</c:v>
                </c:pt>
                <c:pt idx="178">
                  <c:v>1232.37</c:v>
                </c:pt>
                <c:pt idx="179">
                  <c:v>1232.38</c:v>
                </c:pt>
                <c:pt idx="180">
                  <c:v>1232.39</c:v>
                </c:pt>
                <c:pt idx="181">
                  <c:v>1232.4</c:v>
                </c:pt>
                <c:pt idx="182">
                  <c:v>1232.41</c:v>
                </c:pt>
                <c:pt idx="183">
                  <c:v>1232.42</c:v>
                </c:pt>
                <c:pt idx="184">
                  <c:v>1232.43</c:v>
                </c:pt>
                <c:pt idx="185">
                  <c:v>1232.44</c:v>
                </c:pt>
                <c:pt idx="186">
                  <c:v>1232.45</c:v>
                </c:pt>
                <c:pt idx="187">
                  <c:v>1232.46</c:v>
                </c:pt>
                <c:pt idx="188">
                  <c:v>1232.47</c:v>
                </c:pt>
                <c:pt idx="189">
                  <c:v>1232.48</c:v>
                </c:pt>
                <c:pt idx="190">
                  <c:v>1232.49</c:v>
                </c:pt>
                <c:pt idx="191">
                  <c:v>1232.5</c:v>
                </c:pt>
                <c:pt idx="192">
                  <c:v>1232.51</c:v>
                </c:pt>
                <c:pt idx="193">
                  <c:v>1232.52</c:v>
                </c:pt>
                <c:pt idx="194">
                  <c:v>1232.53</c:v>
                </c:pt>
                <c:pt idx="195">
                  <c:v>1232.54</c:v>
                </c:pt>
                <c:pt idx="196">
                  <c:v>1232.55</c:v>
                </c:pt>
                <c:pt idx="197">
                  <c:v>1232.56</c:v>
                </c:pt>
                <c:pt idx="198">
                  <c:v>1232.57</c:v>
                </c:pt>
                <c:pt idx="199">
                  <c:v>1232.58</c:v>
                </c:pt>
                <c:pt idx="200">
                  <c:v>1232.59</c:v>
                </c:pt>
                <c:pt idx="201">
                  <c:v>1232.6</c:v>
                </c:pt>
                <c:pt idx="202">
                  <c:v>1232.61</c:v>
                </c:pt>
                <c:pt idx="203">
                  <c:v>1232.62</c:v>
                </c:pt>
                <c:pt idx="204">
                  <c:v>1232.63</c:v>
                </c:pt>
                <c:pt idx="205">
                  <c:v>1232.64</c:v>
                </c:pt>
                <c:pt idx="206">
                  <c:v>1232.65</c:v>
                </c:pt>
                <c:pt idx="207">
                  <c:v>1232.66</c:v>
                </c:pt>
                <c:pt idx="208">
                  <c:v>1232.67</c:v>
                </c:pt>
                <c:pt idx="209">
                  <c:v>1232.68</c:v>
                </c:pt>
                <c:pt idx="210">
                  <c:v>1232.69</c:v>
                </c:pt>
                <c:pt idx="211">
                  <c:v>1232.7</c:v>
                </c:pt>
                <c:pt idx="212">
                  <c:v>1232.71</c:v>
                </c:pt>
                <c:pt idx="213">
                  <c:v>1232.72</c:v>
                </c:pt>
                <c:pt idx="214">
                  <c:v>1232.73</c:v>
                </c:pt>
                <c:pt idx="215">
                  <c:v>1232.74</c:v>
                </c:pt>
                <c:pt idx="216">
                  <c:v>1232.75</c:v>
                </c:pt>
                <c:pt idx="217">
                  <c:v>1232.76</c:v>
                </c:pt>
                <c:pt idx="218">
                  <c:v>1232.77</c:v>
                </c:pt>
                <c:pt idx="219">
                  <c:v>1232.78</c:v>
                </c:pt>
                <c:pt idx="220">
                  <c:v>1232.79</c:v>
                </c:pt>
                <c:pt idx="221">
                  <c:v>1232.8</c:v>
                </c:pt>
                <c:pt idx="222">
                  <c:v>1232.81</c:v>
                </c:pt>
                <c:pt idx="223">
                  <c:v>1232.82</c:v>
                </c:pt>
                <c:pt idx="224">
                  <c:v>1232.83</c:v>
                </c:pt>
                <c:pt idx="225">
                  <c:v>1232.84</c:v>
                </c:pt>
                <c:pt idx="226">
                  <c:v>1232.85</c:v>
                </c:pt>
                <c:pt idx="227">
                  <c:v>1232.86</c:v>
                </c:pt>
                <c:pt idx="228">
                  <c:v>1232.87</c:v>
                </c:pt>
                <c:pt idx="229">
                  <c:v>1232.88</c:v>
                </c:pt>
                <c:pt idx="230">
                  <c:v>1232.89</c:v>
                </c:pt>
                <c:pt idx="231">
                  <c:v>1232.9</c:v>
                </c:pt>
                <c:pt idx="232">
                  <c:v>1232.91</c:v>
                </c:pt>
                <c:pt idx="233">
                  <c:v>1232.92</c:v>
                </c:pt>
                <c:pt idx="234">
                  <c:v>1232.93</c:v>
                </c:pt>
                <c:pt idx="235">
                  <c:v>1232.94</c:v>
                </c:pt>
                <c:pt idx="236">
                  <c:v>1232.95</c:v>
                </c:pt>
                <c:pt idx="237">
                  <c:v>1232.96</c:v>
                </c:pt>
                <c:pt idx="238">
                  <c:v>1232.97</c:v>
                </c:pt>
                <c:pt idx="239">
                  <c:v>1232.98</c:v>
                </c:pt>
                <c:pt idx="240">
                  <c:v>1232.99</c:v>
                </c:pt>
                <c:pt idx="241">
                  <c:v>1233.0</c:v>
                </c:pt>
                <c:pt idx="242">
                  <c:v>1233.01</c:v>
                </c:pt>
                <c:pt idx="243">
                  <c:v>1233.02</c:v>
                </c:pt>
                <c:pt idx="244">
                  <c:v>1233.03</c:v>
                </c:pt>
                <c:pt idx="245">
                  <c:v>1233.04</c:v>
                </c:pt>
                <c:pt idx="246">
                  <c:v>1233.05</c:v>
                </c:pt>
                <c:pt idx="247">
                  <c:v>1233.06</c:v>
                </c:pt>
                <c:pt idx="248">
                  <c:v>1233.07</c:v>
                </c:pt>
                <c:pt idx="249">
                  <c:v>1233.08</c:v>
                </c:pt>
                <c:pt idx="250">
                  <c:v>1233.09</c:v>
                </c:pt>
                <c:pt idx="251">
                  <c:v>1233.1</c:v>
                </c:pt>
                <c:pt idx="252">
                  <c:v>1233.11</c:v>
                </c:pt>
                <c:pt idx="253">
                  <c:v>1233.12</c:v>
                </c:pt>
                <c:pt idx="254">
                  <c:v>1233.13</c:v>
                </c:pt>
                <c:pt idx="255">
                  <c:v>1233.14</c:v>
                </c:pt>
                <c:pt idx="256">
                  <c:v>1233.15</c:v>
                </c:pt>
                <c:pt idx="257">
                  <c:v>1233.16</c:v>
                </c:pt>
                <c:pt idx="258">
                  <c:v>1233.17</c:v>
                </c:pt>
                <c:pt idx="259">
                  <c:v>1233.18</c:v>
                </c:pt>
                <c:pt idx="260">
                  <c:v>1233.19</c:v>
                </c:pt>
                <c:pt idx="261">
                  <c:v>1233.2</c:v>
                </c:pt>
                <c:pt idx="262">
                  <c:v>1233.21</c:v>
                </c:pt>
                <c:pt idx="263">
                  <c:v>1233.22</c:v>
                </c:pt>
                <c:pt idx="264">
                  <c:v>1233.23</c:v>
                </c:pt>
                <c:pt idx="265">
                  <c:v>1233.24</c:v>
                </c:pt>
                <c:pt idx="266">
                  <c:v>1233.25</c:v>
                </c:pt>
                <c:pt idx="267">
                  <c:v>1233.26</c:v>
                </c:pt>
                <c:pt idx="268">
                  <c:v>1233.27</c:v>
                </c:pt>
                <c:pt idx="269">
                  <c:v>1233.28</c:v>
                </c:pt>
                <c:pt idx="270">
                  <c:v>1233.29</c:v>
                </c:pt>
                <c:pt idx="271">
                  <c:v>1233.3</c:v>
                </c:pt>
                <c:pt idx="272">
                  <c:v>1233.31</c:v>
                </c:pt>
                <c:pt idx="273">
                  <c:v>1233.32</c:v>
                </c:pt>
                <c:pt idx="274">
                  <c:v>1233.33</c:v>
                </c:pt>
                <c:pt idx="275">
                  <c:v>1233.34</c:v>
                </c:pt>
                <c:pt idx="276">
                  <c:v>1233.35</c:v>
                </c:pt>
                <c:pt idx="277">
                  <c:v>1233.36</c:v>
                </c:pt>
                <c:pt idx="278">
                  <c:v>1233.37</c:v>
                </c:pt>
                <c:pt idx="279">
                  <c:v>1233.38</c:v>
                </c:pt>
                <c:pt idx="280">
                  <c:v>1233.39</c:v>
                </c:pt>
                <c:pt idx="281">
                  <c:v>1233.4</c:v>
                </c:pt>
                <c:pt idx="282">
                  <c:v>1233.41</c:v>
                </c:pt>
                <c:pt idx="283">
                  <c:v>1233.42</c:v>
                </c:pt>
                <c:pt idx="284">
                  <c:v>1233.43</c:v>
                </c:pt>
                <c:pt idx="285">
                  <c:v>1233.44</c:v>
                </c:pt>
                <c:pt idx="286">
                  <c:v>1233.45</c:v>
                </c:pt>
                <c:pt idx="287">
                  <c:v>1233.46</c:v>
                </c:pt>
                <c:pt idx="288">
                  <c:v>1233.47</c:v>
                </c:pt>
                <c:pt idx="289">
                  <c:v>1233.48</c:v>
                </c:pt>
                <c:pt idx="290">
                  <c:v>1233.49</c:v>
                </c:pt>
                <c:pt idx="291">
                  <c:v>1233.5</c:v>
                </c:pt>
                <c:pt idx="292">
                  <c:v>1233.51</c:v>
                </c:pt>
                <c:pt idx="293">
                  <c:v>1233.52</c:v>
                </c:pt>
                <c:pt idx="294">
                  <c:v>1233.53</c:v>
                </c:pt>
                <c:pt idx="295">
                  <c:v>1233.54</c:v>
                </c:pt>
                <c:pt idx="296">
                  <c:v>1233.55</c:v>
                </c:pt>
                <c:pt idx="297">
                  <c:v>1233.56</c:v>
                </c:pt>
                <c:pt idx="298">
                  <c:v>1233.57</c:v>
                </c:pt>
                <c:pt idx="299">
                  <c:v>1233.58</c:v>
                </c:pt>
                <c:pt idx="300">
                  <c:v>1233.59</c:v>
                </c:pt>
                <c:pt idx="301">
                  <c:v>1233.6</c:v>
                </c:pt>
                <c:pt idx="302">
                  <c:v>1233.61</c:v>
                </c:pt>
                <c:pt idx="303">
                  <c:v>1233.62</c:v>
                </c:pt>
                <c:pt idx="304">
                  <c:v>1233.63</c:v>
                </c:pt>
                <c:pt idx="305">
                  <c:v>1233.64</c:v>
                </c:pt>
                <c:pt idx="306">
                  <c:v>1233.65</c:v>
                </c:pt>
                <c:pt idx="307">
                  <c:v>1233.66</c:v>
                </c:pt>
                <c:pt idx="308">
                  <c:v>1233.67</c:v>
                </c:pt>
                <c:pt idx="309">
                  <c:v>1233.68</c:v>
                </c:pt>
                <c:pt idx="310">
                  <c:v>1233.69</c:v>
                </c:pt>
                <c:pt idx="311">
                  <c:v>1233.7</c:v>
                </c:pt>
                <c:pt idx="312">
                  <c:v>1233.71</c:v>
                </c:pt>
                <c:pt idx="313">
                  <c:v>1233.72</c:v>
                </c:pt>
                <c:pt idx="314">
                  <c:v>1233.73</c:v>
                </c:pt>
                <c:pt idx="315">
                  <c:v>1233.74</c:v>
                </c:pt>
                <c:pt idx="316">
                  <c:v>1233.75</c:v>
                </c:pt>
                <c:pt idx="317">
                  <c:v>1233.76</c:v>
                </c:pt>
                <c:pt idx="318">
                  <c:v>1233.77</c:v>
                </c:pt>
                <c:pt idx="319">
                  <c:v>1233.78</c:v>
                </c:pt>
                <c:pt idx="320">
                  <c:v>1233.79</c:v>
                </c:pt>
                <c:pt idx="321">
                  <c:v>1233.8</c:v>
                </c:pt>
                <c:pt idx="322">
                  <c:v>1233.81</c:v>
                </c:pt>
                <c:pt idx="323">
                  <c:v>1233.82</c:v>
                </c:pt>
                <c:pt idx="324">
                  <c:v>1233.83</c:v>
                </c:pt>
                <c:pt idx="325">
                  <c:v>1233.84</c:v>
                </c:pt>
                <c:pt idx="326">
                  <c:v>1233.85</c:v>
                </c:pt>
                <c:pt idx="327">
                  <c:v>1233.86</c:v>
                </c:pt>
                <c:pt idx="328">
                  <c:v>1233.87</c:v>
                </c:pt>
                <c:pt idx="329">
                  <c:v>1233.88</c:v>
                </c:pt>
                <c:pt idx="330">
                  <c:v>1233.89</c:v>
                </c:pt>
                <c:pt idx="331">
                  <c:v>1233.9</c:v>
                </c:pt>
                <c:pt idx="332">
                  <c:v>1233.91</c:v>
                </c:pt>
                <c:pt idx="333">
                  <c:v>1233.92</c:v>
                </c:pt>
                <c:pt idx="334">
                  <c:v>1233.93</c:v>
                </c:pt>
                <c:pt idx="335">
                  <c:v>1233.94</c:v>
                </c:pt>
                <c:pt idx="336">
                  <c:v>1233.95</c:v>
                </c:pt>
                <c:pt idx="337">
                  <c:v>1233.96</c:v>
                </c:pt>
                <c:pt idx="338">
                  <c:v>1233.97</c:v>
                </c:pt>
                <c:pt idx="339">
                  <c:v>1233.98</c:v>
                </c:pt>
                <c:pt idx="340">
                  <c:v>1233.99</c:v>
                </c:pt>
                <c:pt idx="341">
                  <c:v>1234.0</c:v>
                </c:pt>
                <c:pt idx="342">
                  <c:v>1234.01</c:v>
                </c:pt>
                <c:pt idx="343">
                  <c:v>1234.02</c:v>
                </c:pt>
                <c:pt idx="344">
                  <c:v>1234.03</c:v>
                </c:pt>
                <c:pt idx="345">
                  <c:v>1234.04</c:v>
                </c:pt>
                <c:pt idx="346">
                  <c:v>1234.05</c:v>
                </c:pt>
                <c:pt idx="347">
                  <c:v>1234.06</c:v>
                </c:pt>
                <c:pt idx="348">
                  <c:v>1234.07</c:v>
                </c:pt>
                <c:pt idx="349">
                  <c:v>1234.08</c:v>
                </c:pt>
                <c:pt idx="350">
                  <c:v>1234.09</c:v>
                </c:pt>
                <c:pt idx="351">
                  <c:v>1234.1</c:v>
                </c:pt>
                <c:pt idx="352">
                  <c:v>1234.11</c:v>
                </c:pt>
                <c:pt idx="353">
                  <c:v>1234.12</c:v>
                </c:pt>
                <c:pt idx="354">
                  <c:v>1234.13</c:v>
                </c:pt>
                <c:pt idx="355">
                  <c:v>1234.14</c:v>
                </c:pt>
                <c:pt idx="356">
                  <c:v>1234.15</c:v>
                </c:pt>
                <c:pt idx="357">
                  <c:v>1234.16</c:v>
                </c:pt>
                <c:pt idx="358">
                  <c:v>1234.17</c:v>
                </c:pt>
                <c:pt idx="359">
                  <c:v>1234.18</c:v>
                </c:pt>
                <c:pt idx="360">
                  <c:v>1234.19</c:v>
                </c:pt>
                <c:pt idx="361">
                  <c:v>1234.2</c:v>
                </c:pt>
                <c:pt idx="362">
                  <c:v>1234.21</c:v>
                </c:pt>
                <c:pt idx="363">
                  <c:v>1234.22</c:v>
                </c:pt>
                <c:pt idx="364">
                  <c:v>1234.23</c:v>
                </c:pt>
                <c:pt idx="365">
                  <c:v>1234.24</c:v>
                </c:pt>
                <c:pt idx="366">
                  <c:v>1234.25</c:v>
                </c:pt>
                <c:pt idx="367">
                  <c:v>1234.26</c:v>
                </c:pt>
                <c:pt idx="368">
                  <c:v>1234.27</c:v>
                </c:pt>
                <c:pt idx="369">
                  <c:v>1234.28</c:v>
                </c:pt>
                <c:pt idx="370">
                  <c:v>1234.29</c:v>
                </c:pt>
                <c:pt idx="371">
                  <c:v>1234.3</c:v>
                </c:pt>
                <c:pt idx="372">
                  <c:v>1234.31</c:v>
                </c:pt>
                <c:pt idx="373">
                  <c:v>1234.32</c:v>
                </c:pt>
                <c:pt idx="374">
                  <c:v>1234.33</c:v>
                </c:pt>
                <c:pt idx="375">
                  <c:v>1234.34</c:v>
                </c:pt>
                <c:pt idx="376">
                  <c:v>1234.35</c:v>
                </c:pt>
                <c:pt idx="377">
                  <c:v>1234.36</c:v>
                </c:pt>
                <c:pt idx="378">
                  <c:v>1234.37</c:v>
                </c:pt>
                <c:pt idx="379">
                  <c:v>1234.38</c:v>
                </c:pt>
                <c:pt idx="380">
                  <c:v>1234.39</c:v>
                </c:pt>
                <c:pt idx="381">
                  <c:v>1234.4</c:v>
                </c:pt>
                <c:pt idx="382">
                  <c:v>1234.41</c:v>
                </c:pt>
                <c:pt idx="383">
                  <c:v>1234.42</c:v>
                </c:pt>
                <c:pt idx="384">
                  <c:v>1234.43</c:v>
                </c:pt>
                <c:pt idx="385">
                  <c:v>1234.44</c:v>
                </c:pt>
                <c:pt idx="386">
                  <c:v>1234.45</c:v>
                </c:pt>
                <c:pt idx="387">
                  <c:v>1234.46</c:v>
                </c:pt>
                <c:pt idx="388">
                  <c:v>1234.47</c:v>
                </c:pt>
                <c:pt idx="389">
                  <c:v>1234.48</c:v>
                </c:pt>
                <c:pt idx="390">
                  <c:v>1234.49</c:v>
                </c:pt>
                <c:pt idx="391">
                  <c:v>1234.5</c:v>
                </c:pt>
                <c:pt idx="392">
                  <c:v>1234.51</c:v>
                </c:pt>
                <c:pt idx="393">
                  <c:v>1234.52</c:v>
                </c:pt>
                <c:pt idx="394">
                  <c:v>1234.53</c:v>
                </c:pt>
                <c:pt idx="395">
                  <c:v>1234.54</c:v>
                </c:pt>
                <c:pt idx="396">
                  <c:v>1234.55</c:v>
                </c:pt>
                <c:pt idx="397">
                  <c:v>1234.56</c:v>
                </c:pt>
                <c:pt idx="398">
                  <c:v>1234.57</c:v>
                </c:pt>
                <c:pt idx="399">
                  <c:v>1234.58</c:v>
                </c:pt>
                <c:pt idx="400">
                  <c:v>1234.59</c:v>
                </c:pt>
                <c:pt idx="401">
                  <c:v>1234.6</c:v>
                </c:pt>
                <c:pt idx="402">
                  <c:v>1234.61</c:v>
                </c:pt>
                <c:pt idx="403">
                  <c:v>1234.62</c:v>
                </c:pt>
                <c:pt idx="404">
                  <c:v>1234.63</c:v>
                </c:pt>
                <c:pt idx="405">
                  <c:v>1234.64</c:v>
                </c:pt>
                <c:pt idx="406">
                  <c:v>1234.65</c:v>
                </c:pt>
                <c:pt idx="407">
                  <c:v>1234.66</c:v>
                </c:pt>
                <c:pt idx="408">
                  <c:v>1234.67</c:v>
                </c:pt>
                <c:pt idx="409">
                  <c:v>1234.68</c:v>
                </c:pt>
                <c:pt idx="410">
                  <c:v>1234.69</c:v>
                </c:pt>
                <c:pt idx="411">
                  <c:v>1234.7</c:v>
                </c:pt>
                <c:pt idx="412">
                  <c:v>1234.71</c:v>
                </c:pt>
                <c:pt idx="413">
                  <c:v>1234.72</c:v>
                </c:pt>
                <c:pt idx="414">
                  <c:v>1234.73</c:v>
                </c:pt>
                <c:pt idx="415">
                  <c:v>1234.74</c:v>
                </c:pt>
                <c:pt idx="416">
                  <c:v>1234.75</c:v>
                </c:pt>
                <c:pt idx="417">
                  <c:v>1234.76</c:v>
                </c:pt>
                <c:pt idx="418">
                  <c:v>1234.77</c:v>
                </c:pt>
                <c:pt idx="419">
                  <c:v>1234.78</c:v>
                </c:pt>
                <c:pt idx="420">
                  <c:v>1234.79</c:v>
                </c:pt>
                <c:pt idx="421">
                  <c:v>1234.8</c:v>
                </c:pt>
                <c:pt idx="422">
                  <c:v>1234.81</c:v>
                </c:pt>
                <c:pt idx="423">
                  <c:v>1234.82</c:v>
                </c:pt>
                <c:pt idx="424">
                  <c:v>1234.83</c:v>
                </c:pt>
                <c:pt idx="425">
                  <c:v>1234.84</c:v>
                </c:pt>
                <c:pt idx="426">
                  <c:v>1234.85</c:v>
                </c:pt>
                <c:pt idx="427">
                  <c:v>1234.86</c:v>
                </c:pt>
                <c:pt idx="428">
                  <c:v>1234.87</c:v>
                </c:pt>
                <c:pt idx="429">
                  <c:v>1234.88</c:v>
                </c:pt>
                <c:pt idx="430">
                  <c:v>1234.89</c:v>
                </c:pt>
                <c:pt idx="431">
                  <c:v>1234.9</c:v>
                </c:pt>
                <c:pt idx="432">
                  <c:v>1234.91</c:v>
                </c:pt>
                <c:pt idx="433">
                  <c:v>1234.92</c:v>
                </c:pt>
                <c:pt idx="434">
                  <c:v>1234.93</c:v>
                </c:pt>
                <c:pt idx="435">
                  <c:v>1234.94</c:v>
                </c:pt>
                <c:pt idx="436">
                  <c:v>1234.95</c:v>
                </c:pt>
                <c:pt idx="437">
                  <c:v>1234.96</c:v>
                </c:pt>
                <c:pt idx="438">
                  <c:v>1234.97</c:v>
                </c:pt>
                <c:pt idx="439">
                  <c:v>1234.98</c:v>
                </c:pt>
                <c:pt idx="440">
                  <c:v>1234.99</c:v>
                </c:pt>
                <c:pt idx="441">
                  <c:v>1235.0</c:v>
                </c:pt>
                <c:pt idx="442">
                  <c:v>1235.01</c:v>
                </c:pt>
                <c:pt idx="443">
                  <c:v>1235.02</c:v>
                </c:pt>
                <c:pt idx="444">
                  <c:v>1235.03</c:v>
                </c:pt>
                <c:pt idx="445">
                  <c:v>1235.04</c:v>
                </c:pt>
                <c:pt idx="446">
                  <c:v>1235.05</c:v>
                </c:pt>
                <c:pt idx="447">
                  <c:v>1235.06</c:v>
                </c:pt>
                <c:pt idx="448">
                  <c:v>1235.07</c:v>
                </c:pt>
                <c:pt idx="449">
                  <c:v>1235.08</c:v>
                </c:pt>
                <c:pt idx="450">
                  <c:v>1235.09</c:v>
                </c:pt>
                <c:pt idx="451">
                  <c:v>1235.1</c:v>
                </c:pt>
                <c:pt idx="452">
                  <c:v>1235.11</c:v>
                </c:pt>
                <c:pt idx="453">
                  <c:v>1235.12</c:v>
                </c:pt>
                <c:pt idx="454">
                  <c:v>1235.13</c:v>
                </c:pt>
                <c:pt idx="455">
                  <c:v>1235.14</c:v>
                </c:pt>
                <c:pt idx="456">
                  <c:v>1235.15</c:v>
                </c:pt>
                <c:pt idx="457">
                  <c:v>1235.16</c:v>
                </c:pt>
                <c:pt idx="458">
                  <c:v>1235.17</c:v>
                </c:pt>
                <c:pt idx="459">
                  <c:v>1235.18</c:v>
                </c:pt>
                <c:pt idx="460">
                  <c:v>1235.19</c:v>
                </c:pt>
                <c:pt idx="461">
                  <c:v>1235.2</c:v>
                </c:pt>
                <c:pt idx="462">
                  <c:v>1235.21</c:v>
                </c:pt>
                <c:pt idx="463">
                  <c:v>1235.22</c:v>
                </c:pt>
                <c:pt idx="464">
                  <c:v>1235.23</c:v>
                </c:pt>
                <c:pt idx="465">
                  <c:v>1235.24</c:v>
                </c:pt>
                <c:pt idx="466">
                  <c:v>1235.25</c:v>
                </c:pt>
                <c:pt idx="467">
                  <c:v>1235.26</c:v>
                </c:pt>
                <c:pt idx="468">
                  <c:v>1235.27</c:v>
                </c:pt>
                <c:pt idx="469">
                  <c:v>1235.28</c:v>
                </c:pt>
                <c:pt idx="470">
                  <c:v>1235.29</c:v>
                </c:pt>
                <c:pt idx="471">
                  <c:v>1235.3</c:v>
                </c:pt>
                <c:pt idx="472">
                  <c:v>1235.31</c:v>
                </c:pt>
                <c:pt idx="473">
                  <c:v>1235.32</c:v>
                </c:pt>
                <c:pt idx="474">
                  <c:v>1235.33</c:v>
                </c:pt>
                <c:pt idx="475">
                  <c:v>1235.34</c:v>
                </c:pt>
                <c:pt idx="476">
                  <c:v>1235.35</c:v>
                </c:pt>
                <c:pt idx="477">
                  <c:v>1235.36</c:v>
                </c:pt>
                <c:pt idx="478">
                  <c:v>1235.37</c:v>
                </c:pt>
                <c:pt idx="479">
                  <c:v>1235.38</c:v>
                </c:pt>
                <c:pt idx="480">
                  <c:v>1235.39</c:v>
                </c:pt>
                <c:pt idx="481">
                  <c:v>1235.4</c:v>
                </c:pt>
                <c:pt idx="482">
                  <c:v>1235.41</c:v>
                </c:pt>
                <c:pt idx="483">
                  <c:v>1235.42</c:v>
                </c:pt>
                <c:pt idx="484">
                  <c:v>1235.43</c:v>
                </c:pt>
                <c:pt idx="485">
                  <c:v>1235.44</c:v>
                </c:pt>
                <c:pt idx="486">
                  <c:v>1235.45</c:v>
                </c:pt>
                <c:pt idx="487">
                  <c:v>1235.46</c:v>
                </c:pt>
                <c:pt idx="488">
                  <c:v>1235.47</c:v>
                </c:pt>
                <c:pt idx="489">
                  <c:v>1235.48</c:v>
                </c:pt>
                <c:pt idx="490">
                  <c:v>1235.49</c:v>
                </c:pt>
                <c:pt idx="491">
                  <c:v>1235.5</c:v>
                </c:pt>
                <c:pt idx="492">
                  <c:v>1235.51</c:v>
                </c:pt>
                <c:pt idx="493">
                  <c:v>1235.52</c:v>
                </c:pt>
                <c:pt idx="494">
                  <c:v>1235.53</c:v>
                </c:pt>
                <c:pt idx="495">
                  <c:v>1235.54</c:v>
                </c:pt>
                <c:pt idx="496">
                  <c:v>1235.55</c:v>
                </c:pt>
                <c:pt idx="497">
                  <c:v>1235.56</c:v>
                </c:pt>
                <c:pt idx="498">
                  <c:v>1235.57</c:v>
                </c:pt>
                <c:pt idx="499">
                  <c:v>1235.58</c:v>
                </c:pt>
                <c:pt idx="500">
                  <c:v>1235.59</c:v>
                </c:pt>
                <c:pt idx="501">
                  <c:v>1235.6</c:v>
                </c:pt>
                <c:pt idx="502">
                  <c:v>1235.61</c:v>
                </c:pt>
                <c:pt idx="503">
                  <c:v>1235.62</c:v>
                </c:pt>
                <c:pt idx="504">
                  <c:v>1235.63</c:v>
                </c:pt>
                <c:pt idx="505">
                  <c:v>1235.64</c:v>
                </c:pt>
                <c:pt idx="506">
                  <c:v>1235.65</c:v>
                </c:pt>
                <c:pt idx="507">
                  <c:v>1235.66</c:v>
                </c:pt>
                <c:pt idx="508">
                  <c:v>1235.67</c:v>
                </c:pt>
                <c:pt idx="509">
                  <c:v>1235.68</c:v>
                </c:pt>
                <c:pt idx="510">
                  <c:v>1235.69</c:v>
                </c:pt>
                <c:pt idx="511">
                  <c:v>1235.7</c:v>
                </c:pt>
                <c:pt idx="512">
                  <c:v>1235.71</c:v>
                </c:pt>
                <c:pt idx="513">
                  <c:v>1235.72</c:v>
                </c:pt>
                <c:pt idx="514">
                  <c:v>1235.73</c:v>
                </c:pt>
                <c:pt idx="515">
                  <c:v>1235.74</c:v>
                </c:pt>
                <c:pt idx="516">
                  <c:v>1235.75</c:v>
                </c:pt>
                <c:pt idx="517">
                  <c:v>1235.76</c:v>
                </c:pt>
                <c:pt idx="518">
                  <c:v>1235.77</c:v>
                </c:pt>
                <c:pt idx="519">
                  <c:v>1235.78</c:v>
                </c:pt>
                <c:pt idx="520">
                  <c:v>1235.79</c:v>
                </c:pt>
                <c:pt idx="521">
                  <c:v>1235.8</c:v>
                </c:pt>
                <c:pt idx="522">
                  <c:v>1235.81</c:v>
                </c:pt>
                <c:pt idx="523">
                  <c:v>1235.82</c:v>
                </c:pt>
                <c:pt idx="524">
                  <c:v>1235.83</c:v>
                </c:pt>
                <c:pt idx="525">
                  <c:v>1235.84</c:v>
                </c:pt>
                <c:pt idx="526">
                  <c:v>1235.85</c:v>
                </c:pt>
                <c:pt idx="527">
                  <c:v>1235.86</c:v>
                </c:pt>
                <c:pt idx="528">
                  <c:v>1235.87</c:v>
                </c:pt>
                <c:pt idx="529">
                  <c:v>1235.88</c:v>
                </c:pt>
                <c:pt idx="530">
                  <c:v>1235.89</c:v>
                </c:pt>
                <c:pt idx="531">
                  <c:v>1235.9</c:v>
                </c:pt>
                <c:pt idx="532">
                  <c:v>1235.91</c:v>
                </c:pt>
                <c:pt idx="533">
                  <c:v>1235.92</c:v>
                </c:pt>
                <c:pt idx="534">
                  <c:v>1235.93</c:v>
                </c:pt>
                <c:pt idx="535">
                  <c:v>1235.94</c:v>
                </c:pt>
                <c:pt idx="536">
                  <c:v>1235.95</c:v>
                </c:pt>
                <c:pt idx="537">
                  <c:v>1235.96</c:v>
                </c:pt>
                <c:pt idx="538">
                  <c:v>1235.97</c:v>
                </c:pt>
                <c:pt idx="539">
                  <c:v>1235.98</c:v>
                </c:pt>
                <c:pt idx="540">
                  <c:v>1235.99</c:v>
                </c:pt>
                <c:pt idx="541">
                  <c:v>1236.0</c:v>
                </c:pt>
                <c:pt idx="542">
                  <c:v>1236.01</c:v>
                </c:pt>
                <c:pt idx="543">
                  <c:v>1236.02</c:v>
                </c:pt>
                <c:pt idx="544">
                  <c:v>1236.03</c:v>
                </c:pt>
                <c:pt idx="545">
                  <c:v>1236.04</c:v>
                </c:pt>
                <c:pt idx="546">
                  <c:v>1236.05</c:v>
                </c:pt>
                <c:pt idx="547">
                  <c:v>1236.06</c:v>
                </c:pt>
                <c:pt idx="548">
                  <c:v>1236.07</c:v>
                </c:pt>
                <c:pt idx="549">
                  <c:v>1236.08</c:v>
                </c:pt>
                <c:pt idx="550">
                  <c:v>1236.09</c:v>
                </c:pt>
                <c:pt idx="551">
                  <c:v>1236.1</c:v>
                </c:pt>
                <c:pt idx="552">
                  <c:v>1236.11</c:v>
                </c:pt>
                <c:pt idx="553">
                  <c:v>1236.12</c:v>
                </c:pt>
                <c:pt idx="554">
                  <c:v>1236.13</c:v>
                </c:pt>
                <c:pt idx="555">
                  <c:v>1236.14</c:v>
                </c:pt>
                <c:pt idx="556">
                  <c:v>1236.15</c:v>
                </c:pt>
                <c:pt idx="557">
                  <c:v>1236.16</c:v>
                </c:pt>
                <c:pt idx="558">
                  <c:v>1236.17</c:v>
                </c:pt>
                <c:pt idx="559">
                  <c:v>1236.18</c:v>
                </c:pt>
                <c:pt idx="560">
                  <c:v>1236.19</c:v>
                </c:pt>
                <c:pt idx="561">
                  <c:v>1236.2</c:v>
                </c:pt>
                <c:pt idx="562">
                  <c:v>1236.21</c:v>
                </c:pt>
                <c:pt idx="563">
                  <c:v>1236.22</c:v>
                </c:pt>
                <c:pt idx="564">
                  <c:v>1236.23</c:v>
                </c:pt>
                <c:pt idx="565">
                  <c:v>1236.24</c:v>
                </c:pt>
                <c:pt idx="566">
                  <c:v>1236.25</c:v>
                </c:pt>
                <c:pt idx="567">
                  <c:v>1236.26</c:v>
                </c:pt>
                <c:pt idx="568">
                  <c:v>1236.27</c:v>
                </c:pt>
                <c:pt idx="569">
                  <c:v>1236.28</c:v>
                </c:pt>
                <c:pt idx="570">
                  <c:v>1236.29</c:v>
                </c:pt>
                <c:pt idx="571">
                  <c:v>1236.3</c:v>
                </c:pt>
                <c:pt idx="572">
                  <c:v>1236.31</c:v>
                </c:pt>
                <c:pt idx="573">
                  <c:v>1236.32</c:v>
                </c:pt>
                <c:pt idx="574">
                  <c:v>1236.33</c:v>
                </c:pt>
                <c:pt idx="575">
                  <c:v>1236.34</c:v>
                </c:pt>
                <c:pt idx="576">
                  <c:v>1236.35</c:v>
                </c:pt>
                <c:pt idx="577">
                  <c:v>1236.36</c:v>
                </c:pt>
                <c:pt idx="578">
                  <c:v>1236.37</c:v>
                </c:pt>
                <c:pt idx="579">
                  <c:v>1236.38</c:v>
                </c:pt>
                <c:pt idx="580">
                  <c:v>1236.39</c:v>
                </c:pt>
                <c:pt idx="581">
                  <c:v>1236.4</c:v>
                </c:pt>
                <c:pt idx="582">
                  <c:v>1236.41</c:v>
                </c:pt>
                <c:pt idx="583">
                  <c:v>1236.42</c:v>
                </c:pt>
                <c:pt idx="584">
                  <c:v>1236.43</c:v>
                </c:pt>
                <c:pt idx="585">
                  <c:v>1236.44</c:v>
                </c:pt>
                <c:pt idx="586">
                  <c:v>1236.45</c:v>
                </c:pt>
                <c:pt idx="587">
                  <c:v>1236.46</c:v>
                </c:pt>
                <c:pt idx="588">
                  <c:v>1236.47</c:v>
                </c:pt>
                <c:pt idx="589">
                  <c:v>1236.48</c:v>
                </c:pt>
                <c:pt idx="590">
                  <c:v>1236.49</c:v>
                </c:pt>
                <c:pt idx="591">
                  <c:v>1236.5</c:v>
                </c:pt>
                <c:pt idx="592">
                  <c:v>1236.51</c:v>
                </c:pt>
                <c:pt idx="593">
                  <c:v>1236.52</c:v>
                </c:pt>
                <c:pt idx="594">
                  <c:v>1236.53</c:v>
                </c:pt>
                <c:pt idx="595">
                  <c:v>1236.54</c:v>
                </c:pt>
                <c:pt idx="596">
                  <c:v>1236.55</c:v>
                </c:pt>
                <c:pt idx="597">
                  <c:v>1236.56</c:v>
                </c:pt>
                <c:pt idx="598">
                  <c:v>1236.57</c:v>
                </c:pt>
                <c:pt idx="599">
                  <c:v>1236.58</c:v>
                </c:pt>
                <c:pt idx="600">
                  <c:v>1236.59</c:v>
                </c:pt>
                <c:pt idx="601">
                  <c:v>1236.6</c:v>
                </c:pt>
                <c:pt idx="602">
                  <c:v>1236.61</c:v>
                </c:pt>
                <c:pt idx="603">
                  <c:v>1236.62</c:v>
                </c:pt>
                <c:pt idx="604">
                  <c:v>1236.63</c:v>
                </c:pt>
                <c:pt idx="605">
                  <c:v>1236.64</c:v>
                </c:pt>
                <c:pt idx="606">
                  <c:v>1236.65</c:v>
                </c:pt>
                <c:pt idx="607">
                  <c:v>1236.66</c:v>
                </c:pt>
                <c:pt idx="608">
                  <c:v>1236.67</c:v>
                </c:pt>
                <c:pt idx="609">
                  <c:v>1236.68</c:v>
                </c:pt>
                <c:pt idx="610">
                  <c:v>1236.69</c:v>
                </c:pt>
                <c:pt idx="611">
                  <c:v>1236.7</c:v>
                </c:pt>
                <c:pt idx="612">
                  <c:v>1236.71</c:v>
                </c:pt>
                <c:pt idx="613">
                  <c:v>1236.72</c:v>
                </c:pt>
                <c:pt idx="614">
                  <c:v>1236.73</c:v>
                </c:pt>
                <c:pt idx="615">
                  <c:v>1236.74</c:v>
                </c:pt>
                <c:pt idx="616">
                  <c:v>1236.75</c:v>
                </c:pt>
                <c:pt idx="617">
                  <c:v>1236.76</c:v>
                </c:pt>
                <c:pt idx="618">
                  <c:v>1236.77</c:v>
                </c:pt>
                <c:pt idx="619">
                  <c:v>1236.78</c:v>
                </c:pt>
                <c:pt idx="620">
                  <c:v>1236.79</c:v>
                </c:pt>
                <c:pt idx="621">
                  <c:v>1236.8</c:v>
                </c:pt>
                <c:pt idx="622">
                  <c:v>1236.81</c:v>
                </c:pt>
                <c:pt idx="623">
                  <c:v>1236.82</c:v>
                </c:pt>
                <c:pt idx="624">
                  <c:v>1236.83</c:v>
                </c:pt>
                <c:pt idx="625">
                  <c:v>1236.84</c:v>
                </c:pt>
                <c:pt idx="626">
                  <c:v>1236.85</c:v>
                </c:pt>
                <c:pt idx="627">
                  <c:v>1236.86</c:v>
                </c:pt>
                <c:pt idx="628">
                  <c:v>1236.87</c:v>
                </c:pt>
                <c:pt idx="629">
                  <c:v>1236.88</c:v>
                </c:pt>
                <c:pt idx="630">
                  <c:v>1236.89</c:v>
                </c:pt>
                <c:pt idx="631">
                  <c:v>1236.9</c:v>
                </c:pt>
                <c:pt idx="632">
                  <c:v>1236.91</c:v>
                </c:pt>
                <c:pt idx="633">
                  <c:v>1236.92</c:v>
                </c:pt>
                <c:pt idx="634">
                  <c:v>1236.93</c:v>
                </c:pt>
                <c:pt idx="635">
                  <c:v>1236.94</c:v>
                </c:pt>
                <c:pt idx="636">
                  <c:v>1236.95</c:v>
                </c:pt>
                <c:pt idx="637">
                  <c:v>1236.96</c:v>
                </c:pt>
                <c:pt idx="638">
                  <c:v>1236.97</c:v>
                </c:pt>
                <c:pt idx="639">
                  <c:v>1236.98</c:v>
                </c:pt>
                <c:pt idx="640">
                  <c:v>1236.99</c:v>
                </c:pt>
                <c:pt idx="641">
                  <c:v>1237.0</c:v>
                </c:pt>
                <c:pt idx="642">
                  <c:v>1237.01</c:v>
                </c:pt>
                <c:pt idx="643">
                  <c:v>1237.02</c:v>
                </c:pt>
                <c:pt idx="644">
                  <c:v>1237.03</c:v>
                </c:pt>
                <c:pt idx="645">
                  <c:v>1237.04</c:v>
                </c:pt>
                <c:pt idx="646">
                  <c:v>1237.05</c:v>
                </c:pt>
                <c:pt idx="647">
                  <c:v>1237.06</c:v>
                </c:pt>
                <c:pt idx="648">
                  <c:v>1237.07</c:v>
                </c:pt>
                <c:pt idx="649">
                  <c:v>1237.08</c:v>
                </c:pt>
                <c:pt idx="650">
                  <c:v>1237.09</c:v>
                </c:pt>
                <c:pt idx="651">
                  <c:v>1237.1</c:v>
                </c:pt>
                <c:pt idx="652">
                  <c:v>1237.11</c:v>
                </c:pt>
                <c:pt idx="653">
                  <c:v>1237.12</c:v>
                </c:pt>
                <c:pt idx="654">
                  <c:v>1237.13</c:v>
                </c:pt>
                <c:pt idx="655">
                  <c:v>1237.14</c:v>
                </c:pt>
                <c:pt idx="656">
                  <c:v>1237.15</c:v>
                </c:pt>
                <c:pt idx="657">
                  <c:v>1237.16</c:v>
                </c:pt>
                <c:pt idx="658">
                  <c:v>1237.17</c:v>
                </c:pt>
                <c:pt idx="659">
                  <c:v>1237.18</c:v>
                </c:pt>
                <c:pt idx="660">
                  <c:v>1237.19</c:v>
                </c:pt>
              </c:numCache>
            </c:numRef>
          </c:yVal>
          <c:smooth val="0"/>
        </c:ser>
        <c:ser>
          <c:idx val="1"/>
          <c:order val="1"/>
          <c:tx>
            <c:strRef>
              <c:f>'013621955'!$A$2</c:f>
              <c:strCache>
                <c:ptCount val="1"/>
                <c:pt idx="0">
                  <c:v>Proposed</c:v>
                </c:pt>
              </c:strCache>
            </c:strRef>
          </c:tx>
          <c:spPr>
            <a:ln w="28575">
              <a:noFill/>
            </a:ln>
          </c:spPr>
          <c:trendline>
            <c:trendlineType val="poly"/>
            <c:order val="3"/>
            <c:backward val="10000.0"/>
            <c:dispRSqr val="0"/>
            <c:dispEq val="0"/>
          </c:trendline>
          <c:xVal>
            <c:numRef>
              <c:f>'013621955'!$B$4:$B$8</c:f>
              <c:numCache>
                <c:formatCode>General</c:formatCode>
                <c:ptCount val="5"/>
                <c:pt idx="0">
                  <c:v>2253.0</c:v>
                </c:pt>
                <c:pt idx="1">
                  <c:v>3578.0</c:v>
                </c:pt>
                <c:pt idx="2">
                  <c:v>4937.0</c:v>
                </c:pt>
                <c:pt idx="3">
                  <c:v>6569.0</c:v>
                </c:pt>
                <c:pt idx="4">
                  <c:v>12348.0</c:v>
                </c:pt>
              </c:numCache>
            </c:numRef>
          </c:xVal>
          <c:yVal>
            <c:numRef>
              <c:f>'013621955'!$C$4:$C$8</c:f>
              <c:numCache>
                <c:formatCode>0.0</c:formatCode>
                <c:ptCount val="5"/>
                <c:pt idx="0">
                  <c:v>1235.909667968752</c:v>
                </c:pt>
                <c:pt idx="1">
                  <c:v>1237.52429199219</c:v>
                </c:pt>
                <c:pt idx="2">
                  <c:v>1238.50402832031</c:v>
                </c:pt>
                <c:pt idx="3">
                  <c:v>1240.09887695313</c:v>
                </c:pt>
                <c:pt idx="4">
                  <c:v>1244.87426757813</c:v>
                </c:pt>
              </c:numCache>
            </c:numRef>
          </c:yVal>
          <c:smooth val="0"/>
        </c:ser>
        <c:ser>
          <c:idx val="2"/>
          <c:order val="2"/>
          <c:tx>
            <c:strRef>
              <c:f>'013621955'!$H$2</c:f>
              <c:strCache>
                <c:ptCount val="1"/>
                <c:pt idx="0">
                  <c:v>Measured </c:v>
                </c:pt>
              </c:strCache>
            </c:strRef>
          </c:tx>
          <c:spPr>
            <a:ln w="28575">
              <a:noFill/>
            </a:ln>
          </c:spPr>
          <c:marker>
            <c:symbol val="circle"/>
            <c:size val="7"/>
          </c:marker>
          <c:xVal>
            <c:numRef>
              <c:f>'013621955'!$H$4:$H$121</c:f>
              <c:numCache>
                <c:formatCode>General</c:formatCode>
                <c:ptCount val="118"/>
                <c:pt idx="0">
                  <c:v>2.09</c:v>
                </c:pt>
                <c:pt idx="1">
                  <c:v>2.309999999999999</c:v>
                </c:pt>
                <c:pt idx="2">
                  <c:v>2.63</c:v>
                </c:pt>
                <c:pt idx="3">
                  <c:v>2.76</c:v>
                </c:pt>
                <c:pt idx="4">
                  <c:v>2.99</c:v>
                </c:pt>
                <c:pt idx="5">
                  <c:v>3.47</c:v>
                </c:pt>
                <c:pt idx="6">
                  <c:v>3.67</c:v>
                </c:pt>
                <c:pt idx="7">
                  <c:v>3.849999999999999</c:v>
                </c:pt>
                <c:pt idx="8">
                  <c:v>4.1</c:v>
                </c:pt>
                <c:pt idx="9">
                  <c:v>4.149999999999999</c:v>
                </c:pt>
                <c:pt idx="10">
                  <c:v>4.38</c:v>
                </c:pt>
                <c:pt idx="11">
                  <c:v>4.44</c:v>
                </c:pt>
                <c:pt idx="12">
                  <c:v>4.87</c:v>
                </c:pt>
                <c:pt idx="13">
                  <c:v>5.01</c:v>
                </c:pt>
                <c:pt idx="14">
                  <c:v>5.119999999999997</c:v>
                </c:pt>
                <c:pt idx="15">
                  <c:v>5.5</c:v>
                </c:pt>
                <c:pt idx="16">
                  <c:v>5.73</c:v>
                </c:pt>
                <c:pt idx="17">
                  <c:v>5.88</c:v>
                </c:pt>
                <c:pt idx="18">
                  <c:v>5.89</c:v>
                </c:pt>
                <c:pt idx="19">
                  <c:v>6.21</c:v>
                </c:pt>
                <c:pt idx="20">
                  <c:v>6.56</c:v>
                </c:pt>
                <c:pt idx="21">
                  <c:v>6.74</c:v>
                </c:pt>
                <c:pt idx="22">
                  <c:v>6.75</c:v>
                </c:pt>
                <c:pt idx="23">
                  <c:v>7.17</c:v>
                </c:pt>
                <c:pt idx="24">
                  <c:v>7.22</c:v>
                </c:pt>
                <c:pt idx="25">
                  <c:v>7.359999999999998</c:v>
                </c:pt>
                <c:pt idx="26">
                  <c:v>7.99</c:v>
                </c:pt>
                <c:pt idx="27">
                  <c:v>8.01</c:v>
                </c:pt>
                <c:pt idx="28">
                  <c:v>8.629999999999998</c:v>
                </c:pt>
                <c:pt idx="29">
                  <c:v>9.56</c:v>
                </c:pt>
                <c:pt idx="30">
                  <c:v>9.99</c:v>
                </c:pt>
                <c:pt idx="31">
                  <c:v>10.7</c:v>
                </c:pt>
                <c:pt idx="32">
                  <c:v>10.9</c:v>
                </c:pt>
                <c:pt idx="33">
                  <c:v>11.2</c:v>
                </c:pt>
                <c:pt idx="34">
                  <c:v>11.2</c:v>
                </c:pt>
                <c:pt idx="35">
                  <c:v>11.6</c:v>
                </c:pt>
                <c:pt idx="36">
                  <c:v>11.8</c:v>
                </c:pt>
                <c:pt idx="37">
                  <c:v>12.1</c:v>
                </c:pt>
                <c:pt idx="38">
                  <c:v>12.5</c:v>
                </c:pt>
                <c:pt idx="39">
                  <c:v>12.5</c:v>
                </c:pt>
                <c:pt idx="40">
                  <c:v>12.6</c:v>
                </c:pt>
                <c:pt idx="41">
                  <c:v>13.9</c:v>
                </c:pt>
                <c:pt idx="42">
                  <c:v>14.1</c:v>
                </c:pt>
                <c:pt idx="43">
                  <c:v>14.4</c:v>
                </c:pt>
                <c:pt idx="44">
                  <c:v>14.6</c:v>
                </c:pt>
                <c:pt idx="45">
                  <c:v>15.0</c:v>
                </c:pt>
                <c:pt idx="46">
                  <c:v>15.2</c:v>
                </c:pt>
                <c:pt idx="47">
                  <c:v>15.4</c:v>
                </c:pt>
                <c:pt idx="48">
                  <c:v>15.8</c:v>
                </c:pt>
                <c:pt idx="49">
                  <c:v>16.3</c:v>
                </c:pt>
                <c:pt idx="50">
                  <c:v>16.6</c:v>
                </c:pt>
                <c:pt idx="51">
                  <c:v>17.3</c:v>
                </c:pt>
                <c:pt idx="52">
                  <c:v>17.6</c:v>
                </c:pt>
                <c:pt idx="53">
                  <c:v>18.2</c:v>
                </c:pt>
                <c:pt idx="54">
                  <c:v>18.2</c:v>
                </c:pt>
                <c:pt idx="55">
                  <c:v>19.3</c:v>
                </c:pt>
                <c:pt idx="56">
                  <c:v>20.0</c:v>
                </c:pt>
                <c:pt idx="57">
                  <c:v>20.3</c:v>
                </c:pt>
                <c:pt idx="58">
                  <c:v>20.5</c:v>
                </c:pt>
                <c:pt idx="59">
                  <c:v>20.5</c:v>
                </c:pt>
                <c:pt idx="60">
                  <c:v>20.6</c:v>
                </c:pt>
                <c:pt idx="61">
                  <c:v>21.4</c:v>
                </c:pt>
                <c:pt idx="62">
                  <c:v>21.5</c:v>
                </c:pt>
                <c:pt idx="63">
                  <c:v>21.5</c:v>
                </c:pt>
                <c:pt idx="64">
                  <c:v>21.6</c:v>
                </c:pt>
                <c:pt idx="65">
                  <c:v>22.4</c:v>
                </c:pt>
                <c:pt idx="66">
                  <c:v>25.0</c:v>
                </c:pt>
                <c:pt idx="67">
                  <c:v>25.3</c:v>
                </c:pt>
                <c:pt idx="68">
                  <c:v>25.8</c:v>
                </c:pt>
                <c:pt idx="69">
                  <c:v>26.0</c:v>
                </c:pt>
                <c:pt idx="70">
                  <c:v>26.8</c:v>
                </c:pt>
                <c:pt idx="71">
                  <c:v>27.3</c:v>
                </c:pt>
                <c:pt idx="72">
                  <c:v>28.2</c:v>
                </c:pt>
                <c:pt idx="73">
                  <c:v>29.3</c:v>
                </c:pt>
                <c:pt idx="74">
                  <c:v>30.6</c:v>
                </c:pt>
                <c:pt idx="75">
                  <c:v>32.3</c:v>
                </c:pt>
                <c:pt idx="76">
                  <c:v>35.4</c:v>
                </c:pt>
                <c:pt idx="77">
                  <c:v>35.7</c:v>
                </c:pt>
                <c:pt idx="78">
                  <c:v>36.9</c:v>
                </c:pt>
                <c:pt idx="79">
                  <c:v>38.3</c:v>
                </c:pt>
                <c:pt idx="80">
                  <c:v>39.4</c:v>
                </c:pt>
                <c:pt idx="81">
                  <c:v>42.6</c:v>
                </c:pt>
                <c:pt idx="82">
                  <c:v>43.2</c:v>
                </c:pt>
                <c:pt idx="83">
                  <c:v>43.5</c:v>
                </c:pt>
                <c:pt idx="84">
                  <c:v>43.6</c:v>
                </c:pt>
                <c:pt idx="85">
                  <c:v>46.0</c:v>
                </c:pt>
                <c:pt idx="86">
                  <c:v>46.7</c:v>
                </c:pt>
                <c:pt idx="87">
                  <c:v>46.8</c:v>
                </c:pt>
                <c:pt idx="88">
                  <c:v>47.3</c:v>
                </c:pt>
                <c:pt idx="89">
                  <c:v>47.8</c:v>
                </c:pt>
                <c:pt idx="90">
                  <c:v>49.5</c:v>
                </c:pt>
                <c:pt idx="91">
                  <c:v>49.7</c:v>
                </c:pt>
                <c:pt idx="92">
                  <c:v>51.1</c:v>
                </c:pt>
                <c:pt idx="93">
                  <c:v>56.2</c:v>
                </c:pt>
                <c:pt idx="94">
                  <c:v>61.6</c:v>
                </c:pt>
                <c:pt idx="95">
                  <c:v>65.7</c:v>
                </c:pt>
                <c:pt idx="96">
                  <c:v>73.3</c:v>
                </c:pt>
                <c:pt idx="97">
                  <c:v>74.4</c:v>
                </c:pt>
                <c:pt idx="98">
                  <c:v>76.6</c:v>
                </c:pt>
                <c:pt idx="99">
                  <c:v>79.3</c:v>
                </c:pt>
                <c:pt idx="100">
                  <c:v>81.0</c:v>
                </c:pt>
                <c:pt idx="101">
                  <c:v>82.0</c:v>
                </c:pt>
                <c:pt idx="102">
                  <c:v>85.8</c:v>
                </c:pt>
                <c:pt idx="103">
                  <c:v>93.5</c:v>
                </c:pt>
                <c:pt idx="104">
                  <c:v>95.6</c:v>
                </c:pt>
                <c:pt idx="105">
                  <c:v>97.3</c:v>
                </c:pt>
                <c:pt idx="106">
                  <c:v>108.0</c:v>
                </c:pt>
                <c:pt idx="107">
                  <c:v>112.0</c:v>
                </c:pt>
                <c:pt idx="108">
                  <c:v>114.0</c:v>
                </c:pt>
                <c:pt idx="109">
                  <c:v>116.0</c:v>
                </c:pt>
                <c:pt idx="110">
                  <c:v>161.0</c:v>
                </c:pt>
                <c:pt idx="111">
                  <c:v>184.0</c:v>
                </c:pt>
                <c:pt idx="112">
                  <c:v>186.0</c:v>
                </c:pt>
                <c:pt idx="113">
                  <c:v>190.0</c:v>
                </c:pt>
                <c:pt idx="114">
                  <c:v>257.0</c:v>
                </c:pt>
                <c:pt idx="115">
                  <c:v>594.0</c:v>
                </c:pt>
                <c:pt idx="116">
                  <c:v>736.0</c:v>
                </c:pt>
                <c:pt idx="117">
                  <c:v>1460.0</c:v>
                </c:pt>
              </c:numCache>
            </c:numRef>
          </c:xVal>
          <c:yVal>
            <c:numRef>
              <c:f>'013621955'!$I$4:$I$121</c:f>
              <c:numCache>
                <c:formatCode>0.0</c:formatCode>
                <c:ptCount val="118"/>
                <c:pt idx="0">
                  <c:v>1230.45</c:v>
                </c:pt>
                <c:pt idx="1">
                  <c:v>1230.18</c:v>
                </c:pt>
                <c:pt idx="2">
                  <c:v>1230.24</c:v>
                </c:pt>
                <c:pt idx="3">
                  <c:v>1230.47</c:v>
                </c:pt>
                <c:pt idx="4">
                  <c:v>1230.51</c:v>
                </c:pt>
                <c:pt idx="5">
                  <c:v>1230.49</c:v>
                </c:pt>
                <c:pt idx="6">
                  <c:v>1230.46</c:v>
                </c:pt>
                <c:pt idx="7">
                  <c:v>1230.27</c:v>
                </c:pt>
                <c:pt idx="8">
                  <c:v>1230.28</c:v>
                </c:pt>
                <c:pt idx="9">
                  <c:v>1230.28</c:v>
                </c:pt>
                <c:pt idx="10">
                  <c:v>1230.32</c:v>
                </c:pt>
                <c:pt idx="11">
                  <c:v>1230.55</c:v>
                </c:pt>
                <c:pt idx="12">
                  <c:v>1230.33</c:v>
                </c:pt>
                <c:pt idx="13">
                  <c:v>1230.43</c:v>
                </c:pt>
                <c:pt idx="14">
                  <c:v>1230.52</c:v>
                </c:pt>
                <c:pt idx="15">
                  <c:v>1230.37</c:v>
                </c:pt>
                <c:pt idx="16">
                  <c:v>1230.54</c:v>
                </c:pt>
                <c:pt idx="17">
                  <c:v>1230.49</c:v>
                </c:pt>
                <c:pt idx="18">
                  <c:v>1230.69</c:v>
                </c:pt>
                <c:pt idx="19">
                  <c:v>1230.37</c:v>
                </c:pt>
                <c:pt idx="20">
                  <c:v>1230.55</c:v>
                </c:pt>
                <c:pt idx="21">
                  <c:v>1230.59</c:v>
                </c:pt>
                <c:pt idx="22">
                  <c:v>1230.6</c:v>
                </c:pt>
                <c:pt idx="23">
                  <c:v>1230.58</c:v>
                </c:pt>
                <c:pt idx="24">
                  <c:v>1230.54</c:v>
                </c:pt>
                <c:pt idx="25" formatCode="General">
                  <c:v>1230.41</c:v>
                </c:pt>
                <c:pt idx="26" formatCode="General">
                  <c:v>1230.71</c:v>
                </c:pt>
                <c:pt idx="27" formatCode="General">
                  <c:v>1230.39</c:v>
                </c:pt>
                <c:pt idx="28" formatCode="General">
                  <c:v>1230.71</c:v>
                </c:pt>
                <c:pt idx="29" formatCode="General">
                  <c:v>1230.74</c:v>
                </c:pt>
                <c:pt idx="30" formatCode="General">
                  <c:v>1230.53</c:v>
                </c:pt>
                <c:pt idx="31" formatCode="General">
                  <c:v>1230.53</c:v>
                </c:pt>
                <c:pt idx="32" formatCode="General">
                  <c:v>1230.5</c:v>
                </c:pt>
                <c:pt idx="33" formatCode="General">
                  <c:v>1230.53</c:v>
                </c:pt>
                <c:pt idx="34" formatCode="General">
                  <c:v>1230.56</c:v>
                </c:pt>
                <c:pt idx="35" formatCode="General">
                  <c:v>1230.79</c:v>
                </c:pt>
                <c:pt idx="36" formatCode="General">
                  <c:v>1230.74</c:v>
                </c:pt>
                <c:pt idx="37" formatCode="General">
                  <c:v>1230.57</c:v>
                </c:pt>
                <c:pt idx="38" formatCode="General">
                  <c:v>1230.72</c:v>
                </c:pt>
                <c:pt idx="39" formatCode="General">
                  <c:v>1230.8</c:v>
                </c:pt>
                <c:pt idx="40" formatCode="General">
                  <c:v>1230.49</c:v>
                </c:pt>
                <c:pt idx="41" formatCode="General">
                  <c:v>1230.8</c:v>
                </c:pt>
                <c:pt idx="42" formatCode="General">
                  <c:v>1230.65</c:v>
                </c:pt>
                <c:pt idx="43" formatCode="General">
                  <c:v>1230.66</c:v>
                </c:pt>
                <c:pt idx="44" formatCode="General">
                  <c:v>1230.69</c:v>
                </c:pt>
                <c:pt idx="45" formatCode="General">
                  <c:v>1230.69</c:v>
                </c:pt>
                <c:pt idx="46" formatCode="General">
                  <c:v>1230.74</c:v>
                </c:pt>
                <c:pt idx="47" formatCode="General">
                  <c:v>1230.62</c:v>
                </c:pt>
                <c:pt idx="48" formatCode="General">
                  <c:v>1230.84</c:v>
                </c:pt>
                <c:pt idx="49" formatCode="General">
                  <c:v>1230.71</c:v>
                </c:pt>
                <c:pt idx="50" formatCode="General">
                  <c:v>1230.84</c:v>
                </c:pt>
                <c:pt idx="51" formatCode="General">
                  <c:v>1230.68</c:v>
                </c:pt>
                <c:pt idx="52" formatCode="General">
                  <c:v>1230.68</c:v>
                </c:pt>
                <c:pt idx="53" formatCode="General">
                  <c:v>1230.74</c:v>
                </c:pt>
                <c:pt idx="54" formatCode="General">
                  <c:v>1230.82</c:v>
                </c:pt>
                <c:pt idx="55" formatCode="General">
                  <c:v>1230.82</c:v>
                </c:pt>
                <c:pt idx="56" formatCode="General">
                  <c:v>1230.67</c:v>
                </c:pt>
                <c:pt idx="57" formatCode="General">
                  <c:v>1230.68</c:v>
                </c:pt>
                <c:pt idx="58" formatCode="General">
                  <c:v>1230.67</c:v>
                </c:pt>
                <c:pt idx="59" formatCode="General">
                  <c:v>1230.9</c:v>
                </c:pt>
                <c:pt idx="60" formatCode="General">
                  <c:v>1230.92</c:v>
                </c:pt>
                <c:pt idx="61" formatCode="General">
                  <c:v>1230.98</c:v>
                </c:pt>
                <c:pt idx="62" formatCode="General">
                  <c:v>1230.78</c:v>
                </c:pt>
                <c:pt idx="63" formatCode="General">
                  <c:v>1230.96</c:v>
                </c:pt>
                <c:pt idx="64" formatCode="General">
                  <c:v>1230.94</c:v>
                </c:pt>
                <c:pt idx="65" formatCode="General">
                  <c:v>1230.8</c:v>
                </c:pt>
                <c:pt idx="66" formatCode="General">
                  <c:v>1230.9</c:v>
                </c:pt>
                <c:pt idx="67" formatCode="General">
                  <c:v>1230.72</c:v>
                </c:pt>
                <c:pt idx="68" formatCode="General">
                  <c:v>1230.84</c:v>
                </c:pt>
                <c:pt idx="69" formatCode="General">
                  <c:v>1230.9</c:v>
                </c:pt>
                <c:pt idx="70" formatCode="General">
                  <c:v>1231.05</c:v>
                </c:pt>
                <c:pt idx="71" formatCode="General">
                  <c:v>1230.74</c:v>
                </c:pt>
                <c:pt idx="72" formatCode="General">
                  <c:v>1231.04</c:v>
                </c:pt>
                <c:pt idx="73" formatCode="General">
                  <c:v>1230.89</c:v>
                </c:pt>
                <c:pt idx="74" formatCode="General">
                  <c:v>1230.89</c:v>
                </c:pt>
                <c:pt idx="75" formatCode="General">
                  <c:v>1231.03</c:v>
                </c:pt>
                <c:pt idx="76" formatCode="General">
                  <c:v>1231.01</c:v>
                </c:pt>
                <c:pt idx="77" formatCode="General">
                  <c:v>1230.96</c:v>
                </c:pt>
                <c:pt idx="78" formatCode="General">
                  <c:v>1230.89</c:v>
                </c:pt>
                <c:pt idx="79" formatCode="General">
                  <c:v>1230.93</c:v>
                </c:pt>
                <c:pt idx="80" formatCode="General">
                  <c:v>1230.98</c:v>
                </c:pt>
                <c:pt idx="81" formatCode="General">
                  <c:v>1230.91</c:v>
                </c:pt>
                <c:pt idx="82" formatCode="General">
                  <c:v>1231.15</c:v>
                </c:pt>
                <c:pt idx="83" formatCode="General">
                  <c:v>1231.01</c:v>
                </c:pt>
                <c:pt idx="84" formatCode="General">
                  <c:v>1231.07</c:v>
                </c:pt>
                <c:pt idx="85" formatCode="General">
                  <c:v>1230.96</c:v>
                </c:pt>
                <c:pt idx="86" formatCode="General">
                  <c:v>1230.99</c:v>
                </c:pt>
                <c:pt idx="87" formatCode="General">
                  <c:v>1231.2</c:v>
                </c:pt>
                <c:pt idx="88" formatCode="General">
                  <c:v>1230.96</c:v>
                </c:pt>
                <c:pt idx="89" formatCode="General">
                  <c:v>1231.16</c:v>
                </c:pt>
                <c:pt idx="90" formatCode="General">
                  <c:v>1231.14</c:v>
                </c:pt>
                <c:pt idx="91" formatCode="General">
                  <c:v>1231.12</c:v>
                </c:pt>
                <c:pt idx="92" formatCode="General">
                  <c:v>1231.06</c:v>
                </c:pt>
                <c:pt idx="93" formatCode="General">
                  <c:v>1231.17</c:v>
                </c:pt>
                <c:pt idx="94" formatCode="General">
                  <c:v>1231.25</c:v>
                </c:pt>
                <c:pt idx="95" formatCode="General">
                  <c:v>1231.24</c:v>
                </c:pt>
                <c:pt idx="96" formatCode="General">
                  <c:v>1231.26</c:v>
                </c:pt>
                <c:pt idx="97" formatCode="General">
                  <c:v>1231.29</c:v>
                </c:pt>
                <c:pt idx="98" formatCode="General">
                  <c:v>1231.54</c:v>
                </c:pt>
                <c:pt idx="99" formatCode="General">
                  <c:v>1231.29</c:v>
                </c:pt>
                <c:pt idx="100" formatCode="General">
                  <c:v>1231.27</c:v>
                </c:pt>
                <c:pt idx="101" formatCode="General">
                  <c:v>1231.48</c:v>
                </c:pt>
                <c:pt idx="102" formatCode="General">
                  <c:v>1231.47</c:v>
                </c:pt>
                <c:pt idx="103" formatCode="General">
                  <c:v>1231.42</c:v>
                </c:pt>
                <c:pt idx="104" formatCode="General">
                  <c:v>1231.42</c:v>
                </c:pt>
                <c:pt idx="105" formatCode="General">
                  <c:v>1231.37</c:v>
                </c:pt>
                <c:pt idx="106" formatCode="General">
                  <c:v>1231.67</c:v>
                </c:pt>
                <c:pt idx="107" formatCode="General">
                  <c:v>1231.5</c:v>
                </c:pt>
                <c:pt idx="108" formatCode="General">
                  <c:v>1231.55</c:v>
                </c:pt>
                <c:pt idx="109" formatCode="General">
                  <c:v>1231.69</c:v>
                </c:pt>
                <c:pt idx="110" formatCode="General">
                  <c:v>1231.75</c:v>
                </c:pt>
                <c:pt idx="111" formatCode="General">
                  <c:v>1231.99</c:v>
                </c:pt>
                <c:pt idx="112" formatCode="General">
                  <c:v>1231.91</c:v>
                </c:pt>
                <c:pt idx="113" formatCode="General">
                  <c:v>1231.99</c:v>
                </c:pt>
                <c:pt idx="114" formatCode="General">
                  <c:v>1232.28</c:v>
                </c:pt>
                <c:pt idx="115" formatCode="General">
                  <c:v>1232.86</c:v>
                </c:pt>
                <c:pt idx="116" formatCode="General">
                  <c:v>1233.21</c:v>
                </c:pt>
                <c:pt idx="117" formatCode="General">
                  <c:v>1235.17</c:v>
                </c:pt>
              </c:numCache>
            </c:numRef>
          </c:yVal>
          <c:smooth val="0"/>
        </c:ser>
        <c:dLbls>
          <c:showLegendKey val="0"/>
          <c:showVal val="0"/>
          <c:showCatName val="0"/>
          <c:showSerName val="0"/>
          <c:showPercent val="0"/>
          <c:showBubbleSize val="0"/>
        </c:dLbls>
        <c:axId val="2130620376"/>
        <c:axId val="2118934600"/>
      </c:scatterChart>
      <c:valAx>
        <c:axId val="2130620376"/>
        <c:scaling>
          <c:orientation val="minMax"/>
          <c:max val="14000.0"/>
          <c:min val="0.0"/>
        </c:scaling>
        <c:delete val="0"/>
        <c:axPos val="b"/>
        <c:majorGridlines/>
        <c:title>
          <c:tx>
            <c:rich>
              <a:bodyPr/>
              <a:lstStyle/>
              <a:p>
                <a:pPr>
                  <a:defRPr/>
                </a:pPr>
                <a:r>
                  <a:rPr lang="en-US"/>
                  <a:t>Flow</a:t>
                </a:r>
                <a:r>
                  <a:rPr lang="en-US" baseline="0"/>
                  <a:t> (cfs)</a:t>
                </a:r>
                <a:endParaRPr lang="en-US"/>
              </a:p>
            </c:rich>
          </c:tx>
          <c:overlay val="0"/>
        </c:title>
        <c:numFmt formatCode="General" sourceLinked="1"/>
        <c:majorTickMark val="out"/>
        <c:minorTickMark val="none"/>
        <c:tickLblPos val="nextTo"/>
        <c:crossAx val="2118934600"/>
        <c:crosses val="autoZero"/>
        <c:crossBetween val="midCat"/>
      </c:valAx>
      <c:valAx>
        <c:axId val="2118934600"/>
        <c:scaling>
          <c:orientation val="minMax"/>
          <c:min val="1225.0"/>
        </c:scaling>
        <c:delete val="0"/>
        <c:axPos val="l"/>
        <c:majorGridlines/>
        <c:title>
          <c:tx>
            <c:rich>
              <a:bodyPr rot="-5400000" vert="horz"/>
              <a:lstStyle/>
              <a:p>
                <a:pPr>
                  <a:defRPr/>
                </a:pPr>
                <a:r>
                  <a:rPr lang="en-US"/>
                  <a:t>Water</a:t>
                </a:r>
                <a:r>
                  <a:rPr lang="en-US" baseline="0"/>
                  <a:t> </a:t>
                </a:r>
                <a:r>
                  <a:rPr lang="en-US"/>
                  <a:t>Surface</a:t>
                </a:r>
                <a:r>
                  <a:rPr lang="en-US" baseline="0"/>
                  <a:t> Elevation (ft)</a:t>
                </a:r>
                <a:endParaRPr lang="en-US"/>
              </a:p>
            </c:rich>
          </c:tx>
          <c:overlay val="0"/>
        </c:title>
        <c:numFmt formatCode="0.0" sourceLinked="1"/>
        <c:majorTickMark val="out"/>
        <c:minorTickMark val="none"/>
        <c:tickLblPos val="nextTo"/>
        <c:crossAx val="2130620376"/>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937667456639"/>
          <c:y val="0.125202196292724"/>
          <c:w val="0.778626758193689"/>
          <c:h val="0.742746266640149"/>
        </c:manualLayout>
      </c:layout>
      <c:scatterChart>
        <c:scatterStyle val="lineMarker"/>
        <c:varyColors val="0"/>
        <c:ser>
          <c:idx val="0"/>
          <c:order val="0"/>
          <c:tx>
            <c:v>Observed (2001 - 2011)</c:v>
          </c:tx>
          <c:spPr>
            <a:ln w="28575">
              <a:noFill/>
            </a:ln>
          </c:spPr>
          <c:xVal>
            <c:numRef>
              <c:f>Sheet1!$F$11:$F$21</c:f>
              <c:numCache>
                <c:formatCode>General</c:formatCode>
                <c:ptCount val="11"/>
                <c:pt idx="0" formatCode="#,##0">
                  <c:v>1620.0</c:v>
                </c:pt>
                <c:pt idx="1">
                  <c:v>272.0</c:v>
                </c:pt>
                <c:pt idx="2" formatCode="#,##0">
                  <c:v>1660.0</c:v>
                </c:pt>
                <c:pt idx="3" formatCode="#,##0">
                  <c:v>1160.0</c:v>
                </c:pt>
                <c:pt idx="4" formatCode="#,##0">
                  <c:v>3800.0</c:v>
                </c:pt>
                <c:pt idx="5" formatCode="#,##0">
                  <c:v>3300.0</c:v>
                </c:pt>
                <c:pt idx="6" formatCode="#,##0">
                  <c:v>1730.0</c:v>
                </c:pt>
                <c:pt idx="7" formatCode="#,##0">
                  <c:v>1260.0</c:v>
                </c:pt>
                <c:pt idx="8" formatCode="#,##0">
                  <c:v>1240.0</c:v>
                </c:pt>
                <c:pt idx="9" formatCode="#,##0">
                  <c:v>2640.0</c:v>
                </c:pt>
                <c:pt idx="10" formatCode="#,##0">
                  <c:v>6240.0</c:v>
                </c:pt>
              </c:numCache>
            </c:numRef>
          </c:xVal>
          <c:yVal>
            <c:numRef>
              <c:f>Sheet1!$E$11:$E$21</c:f>
              <c:numCache>
                <c:formatCode>General</c:formatCode>
                <c:ptCount val="11"/>
                <c:pt idx="0">
                  <c:v>688.5069999999995</c:v>
                </c:pt>
                <c:pt idx="1">
                  <c:v>685.9369999999994</c:v>
                </c:pt>
                <c:pt idx="2">
                  <c:v>688.5569999999994</c:v>
                </c:pt>
                <c:pt idx="3">
                  <c:v>687.577</c:v>
                </c:pt>
                <c:pt idx="4">
                  <c:v>690.0669999999993</c:v>
                </c:pt>
                <c:pt idx="6">
                  <c:v>687.207</c:v>
                </c:pt>
                <c:pt idx="7">
                  <c:v>686.6369999999995</c:v>
                </c:pt>
                <c:pt idx="8">
                  <c:v>686.5269999999995</c:v>
                </c:pt>
                <c:pt idx="9">
                  <c:v>688.287</c:v>
                </c:pt>
                <c:pt idx="10">
                  <c:v>694.6569999999995</c:v>
                </c:pt>
              </c:numCache>
            </c:numRef>
          </c:yVal>
          <c:smooth val="0"/>
        </c:ser>
        <c:ser>
          <c:idx val="1"/>
          <c:order val="1"/>
          <c:tx>
            <c:v>Model (Interpolated at Gage)</c:v>
          </c:tx>
          <c:spPr>
            <a:ln w="25400">
              <a:noFill/>
            </a:ln>
          </c:spPr>
          <c:xVal>
            <c:numRef>
              <c:f>Sheet1!$I$13:$I$17</c:f>
              <c:numCache>
                <c:formatCode>General</c:formatCode>
                <c:ptCount val="5"/>
                <c:pt idx="0">
                  <c:v>2485.2</c:v>
                </c:pt>
                <c:pt idx="1">
                  <c:v>4238.900000000001</c:v>
                </c:pt>
                <c:pt idx="2">
                  <c:v>6058.3</c:v>
                </c:pt>
                <c:pt idx="3">
                  <c:v>8484.4</c:v>
                </c:pt>
                <c:pt idx="4">
                  <c:v>16492.4</c:v>
                </c:pt>
              </c:numCache>
            </c:numRef>
          </c:xVal>
          <c:yVal>
            <c:numRef>
              <c:f>Sheet1!$L$13:$L$17</c:f>
              <c:numCache>
                <c:formatCode>0.00</c:formatCode>
                <c:ptCount val="5"/>
                <c:pt idx="0">
                  <c:v>688.7432474226804</c:v>
                </c:pt>
                <c:pt idx="1">
                  <c:v>690.523608247423</c:v>
                </c:pt>
                <c:pt idx="2">
                  <c:v>692.0197422680424</c:v>
                </c:pt>
                <c:pt idx="3">
                  <c:v>693.698711340207</c:v>
                </c:pt>
                <c:pt idx="4">
                  <c:v>696.4992268041228</c:v>
                </c:pt>
              </c:numCache>
            </c:numRef>
          </c:yVal>
          <c:smooth val="0"/>
        </c:ser>
        <c:dLbls>
          <c:showLegendKey val="0"/>
          <c:showVal val="0"/>
          <c:showCatName val="0"/>
          <c:showSerName val="0"/>
          <c:showPercent val="0"/>
          <c:showBubbleSize val="0"/>
        </c:dLbls>
        <c:axId val="2129720936"/>
        <c:axId val="2129723928"/>
      </c:scatterChart>
      <c:valAx>
        <c:axId val="2129720936"/>
        <c:scaling>
          <c:orientation val="minMax"/>
        </c:scaling>
        <c:delete val="0"/>
        <c:axPos val="b"/>
        <c:majorGridlines/>
        <c:numFmt formatCode="#,##0" sourceLinked="1"/>
        <c:majorTickMark val="out"/>
        <c:minorTickMark val="none"/>
        <c:tickLblPos val="nextTo"/>
        <c:crossAx val="2129723928"/>
        <c:crosses val="autoZero"/>
        <c:crossBetween val="midCat"/>
      </c:valAx>
      <c:valAx>
        <c:axId val="2129723928"/>
        <c:scaling>
          <c:orientation val="minMax"/>
        </c:scaling>
        <c:delete val="0"/>
        <c:axPos val="l"/>
        <c:majorGridlines/>
        <c:numFmt formatCode="General" sourceLinked="1"/>
        <c:majorTickMark val="out"/>
        <c:minorTickMark val="none"/>
        <c:tickLblPos val="nextTo"/>
        <c:crossAx val="2129720936"/>
        <c:crosses val="autoZero"/>
        <c:crossBetween val="midCat"/>
      </c:valAx>
    </c:plotArea>
    <c:legend>
      <c:legendPos val="r"/>
      <c:layout>
        <c:manualLayout>
          <c:xMode val="edge"/>
          <c:yMode val="edge"/>
          <c:x val="0.552880937141837"/>
          <c:y val="0.661367607600583"/>
          <c:w val="0.35096517472178"/>
          <c:h val="0.182640610035166"/>
        </c:manualLayout>
      </c:layout>
      <c:overlay val="0"/>
      <c:spPr>
        <a:solidFill>
          <a:schemeClr val="bg1"/>
        </a:solidFill>
        <a:ln>
          <a:solidFill>
            <a:schemeClr val="tx1"/>
          </a:solidFill>
        </a:ln>
      </c:sp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USGS Allaben</a:t>
            </a:r>
            <a:r>
              <a:rPr lang="en-US" baseline="0"/>
              <a:t> Gage (01362200)</a:t>
            </a:r>
            <a:endParaRPr lang="en-US"/>
          </a:p>
        </c:rich>
      </c:tx>
      <c:overlay val="0"/>
    </c:title>
    <c:autoTitleDeleted val="0"/>
    <c:plotArea>
      <c:layout/>
      <c:scatterChart>
        <c:scatterStyle val="lineMarker"/>
        <c:varyColors val="0"/>
        <c:ser>
          <c:idx val="0"/>
          <c:order val="0"/>
          <c:tx>
            <c:strRef>
              <c:f>'01362200'!$E$2</c:f>
              <c:strCache>
                <c:ptCount val="1"/>
                <c:pt idx="0">
                  <c:v>USGS Rating Curve</c:v>
                </c:pt>
              </c:strCache>
            </c:strRef>
          </c:tx>
          <c:marker>
            <c:symbol val="none"/>
          </c:marker>
          <c:xVal>
            <c:numRef>
              <c:f>'01362200'!$E$4:$E$1724</c:f>
              <c:numCache>
                <c:formatCode>General</c:formatCode>
                <c:ptCount val="1721"/>
                <c:pt idx="0">
                  <c:v>10.0</c:v>
                </c:pt>
                <c:pt idx="1">
                  <c:v>11.0</c:v>
                </c:pt>
                <c:pt idx="2">
                  <c:v>11.0</c:v>
                </c:pt>
                <c:pt idx="3">
                  <c:v>11.0</c:v>
                </c:pt>
                <c:pt idx="4">
                  <c:v>12.0</c:v>
                </c:pt>
                <c:pt idx="5">
                  <c:v>12.0</c:v>
                </c:pt>
                <c:pt idx="6">
                  <c:v>13.0</c:v>
                </c:pt>
                <c:pt idx="7">
                  <c:v>13.0</c:v>
                </c:pt>
                <c:pt idx="8">
                  <c:v>14.0</c:v>
                </c:pt>
                <c:pt idx="9">
                  <c:v>14.0</c:v>
                </c:pt>
                <c:pt idx="10">
                  <c:v>15.0</c:v>
                </c:pt>
                <c:pt idx="11">
                  <c:v>15.0</c:v>
                </c:pt>
                <c:pt idx="12">
                  <c:v>16.0</c:v>
                </c:pt>
                <c:pt idx="13">
                  <c:v>16.0</c:v>
                </c:pt>
                <c:pt idx="14">
                  <c:v>17.0</c:v>
                </c:pt>
                <c:pt idx="15">
                  <c:v>18.0</c:v>
                </c:pt>
                <c:pt idx="16">
                  <c:v>18.0</c:v>
                </c:pt>
                <c:pt idx="17">
                  <c:v>19.0</c:v>
                </c:pt>
                <c:pt idx="18">
                  <c:v>19.0</c:v>
                </c:pt>
                <c:pt idx="19">
                  <c:v>20.0</c:v>
                </c:pt>
                <c:pt idx="20">
                  <c:v>21.0</c:v>
                </c:pt>
                <c:pt idx="21">
                  <c:v>21.0</c:v>
                </c:pt>
                <c:pt idx="22">
                  <c:v>22.0</c:v>
                </c:pt>
                <c:pt idx="23">
                  <c:v>23.0</c:v>
                </c:pt>
                <c:pt idx="24">
                  <c:v>23.0</c:v>
                </c:pt>
                <c:pt idx="25">
                  <c:v>24.0</c:v>
                </c:pt>
                <c:pt idx="26">
                  <c:v>25.0</c:v>
                </c:pt>
                <c:pt idx="27">
                  <c:v>26.0</c:v>
                </c:pt>
                <c:pt idx="28">
                  <c:v>26.0</c:v>
                </c:pt>
                <c:pt idx="29">
                  <c:v>27.0</c:v>
                </c:pt>
                <c:pt idx="30">
                  <c:v>28.0</c:v>
                </c:pt>
                <c:pt idx="31">
                  <c:v>29.0</c:v>
                </c:pt>
                <c:pt idx="32">
                  <c:v>29.0</c:v>
                </c:pt>
                <c:pt idx="33">
                  <c:v>30.0</c:v>
                </c:pt>
                <c:pt idx="34">
                  <c:v>31.0</c:v>
                </c:pt>
                <c:pt idx="35">
                  <c:v>32.0</c:v>
                </c:pt>
                <c:pt idx="36">
                  <c:v>33.0</c:v>
                </c:pt>
                <c:pt idx="37">
                  <c:v>34.0</c:v>
                </c:pt>
                <c:pt idx="38">
                  <c:v>35.0</c:v>
                </c:pt>
                <c:pt idx="39">
                  <c:v>36.0</c:v>
                </c:pt>
                <c:pt idx="40">
                  <c:v>37.0</c:v>
                </c:pt>
                <c:pt idx="41">
                  <c:v>37.0</c:v>
                </c:pt>
                <c:pt idx="42">
                  <c:v>38.0</c:v>
                </c:pt>
                <c:pt idx="43">
                  <c:v>39.0</c:v>
                </c:pt>
                <c:pt idx="44">
                  <c:v>40.0</c:v>
                </c:pt>
                <c:pt idx="45">
                  <c:v>41.0</c:v>
                </c:pt>
                <c:pt idx="46">
                  <c:v>42.0</c:v>
                </c:pt>
                <c:pt idx="47">
                  <c:v>43.0</c:v>
                </c:pt>
                <c:pt idx="48">
                  <c:v>45.0</c:v>
                </c:pt>
                <c:pt idx="49">
                  <c:v>46.0</c:v>
                </c:pt>
                <c:pt idx="50">
                  <c:v>47.0</c:v>
                </c:pt>
                <c:pt idx="51">
                  <c:v>48.0</c:v>
                </c:pt>
                <c:pt idx="52">
                  <c:v>49.0</c:v>
                </c:pt>
                <c:pt idx="53">
                  <c:v>50.0</c:v>
                </c:pt>
                <c:pt idx="54">
                  <c:v>51.0</c:v>
                </c:pt>
                <c:pt idx="55">
                  <c:v>52.0</c:v>
                </c:pt>
                <c:pt idx="56">
                  <c:v>54.0</c:v>
                </c:pt>
                <c:pt idx="57">
                  <c:v>55.0</c:v>
                </c:pt>
                <c:pt idx="58">
                  <c:v>56.0</c:v>
                </c:pt>
                <c:pt idx="59">
                  <c:v>57.0</c:v>
                </c:pt>
                <c:pt idx="60">
                  <c:v>59.0</c:v>
                </c:pt>
                <c:pt idx="61">
                  <c:v>60.0</c:v>
                </c:pt>
                <c:pt idx="62">
                  <c:v>61.0</c:v>
                </c:pt>
                <c:pt idx="63">
                  <c:v>62.0</c:v>
                </c:pt>
                <c:pt idx="64">
                  <c:v>64.0</c:v>
                </c:pt>
                <c:pt idx="65">
                  <c:v>65.0</c:v>
                </c:pt>
                <c:pt idx="66">
                  <c:v>67.0</c:v>
                </c:pt>
                <c:pt idx="67">
                  <c:v>68.0</c:v>
                </c:pt>
                <c:pt idx="68">
                  <c:v>69.0</c:v>
                </c:pt>
                <c:pt idx="69">
                  <c:v>71.0</c:v>
                </c:pt>
                <c:pt idx="70">
                  <c:v>72.0</c:v>
                </c:pt>
                <c:pt idx="71">
                  <c:v>74.0</c:v>
                </c:pt>
                <c:pt idx="72">
                  <c:v>75.0</c:v>
                </c:pt>
                <c:pt idx="73">
                  <c:v>77.0</c:v>
                </c:pt>
                <c:pt idx="74">
                  <c:v>78.0</c:v>
                </c:pt>
                <c:pt idx="75">
                  <c:v>80.0</c:v>
                </c:pt>
                <c:pt idx="76">
                  <c:v>81.0</c:v>
                </c:pt>
                <c:pt idx="77">
                  <c:v>83.0</c:v>
                </c:pt>
                <c:pt idx="78">
                  <c:v>85.0</c:v>
                </c:pt>
                <c:pt idx="79">
                  <c:v>86.0</c:v>
                </c:pt>
                <c:pt idx="80">
                  <c:v>88.0</c:v>
                </c:pt>
                <c:pt idx="81">
                  <c:v>89.0</c:v>
                </c:pt>
                <c:pt idx="82">
                  <c:v>91.0</c:v>
                </c:pt>
                <c:pt idx="83">
                  <c:v>93.0</c:v>
                </c:pt>
                <c:pt idx="84">
                  <c:v>95.0</c:v>
                </c:pt>
                <c:pt idx="85">
                  <c:v>96.0</c:v>
                </c:pt>
                <c:pt idx="86">
                  <c:v>98.0</c:v>
                </c:pt>
                <c:pt idx="87">
                  <c:v>100.0</c:v>
                </c:pt>
                <c:pt idx="88">
                  <c:v>102.0</c:v>
                </c:pt>
                <c:pt idx="89">
                  <c:v>104.0</c:v>
                </c:pt>
                <c:pt idx="90">
                  <c:v>105.0</c:v>
                </c:pt>
                <c:pt idx="91">
                  <c:v>107.0</c:v>
                </c:pt>
                <c:pt idx="92">
                  <c:v>109.0</c:v>
                </c:pt>
                <c:pt idx="93">
                  <c:v>111.0</c:v>
                </c:pt>
                <c:pt idx="94">
                  <c:v>113.0</c:v>
                </c:pt>
                <c:pt idx="95">
                  <c:v>115.0</c:v>
                </c:pt>
                <c:pt idx="96">
                  <c:v>117.0</c:v>
                </c:pt>
                <c:pt idx="97">
                  <c:v>119.0</c:v>
                </c:pt>
                <c:pt idx="98">
                  <c:v>121.0</c:v>
                </c:pt>
                <c:pt idx="99">
                  <c:v>123.0</c:v>
                </c:pt>
                <c:pt idx="100">
                  <c:v>125.0</c:v>
                </c:pt>
                <c:pt idx="101">
                  <c:v>127.0</c:v>
                </c:pt>
                <c:pt idx="102">
                  <c:v>129.0</c:v>
                </c:pt>
                <c:pt idx="103">
                  <c:v>131.0</c:v>
                </c:pt>
                <c:pt idx="104">
                  <c:v>134.0</c:v>
                </c:pt>
                <c:pt idx="105">
                  <c:v>136.0</c:v>
                </c:pt>
                <c:pt idx="106">
                  <c:v>138.0</c:v>
                </c:pt>
                <c:pt idx="107">
                  <c:v>140.0</c:v>
                </c:pt>
                <c:pt idx="108">
                  <c:v>142.0</c:v>
                </c:pt>
                <c:pt idx="109">
                  <c:v>145.0</c:v>
                </c:pt>
                <c:pt idx="110">
                  <c:v>147.0</c:v>
                </c:pt>
                <c:pt idx="111">
                  <c:v>149.0</c:v>
                </c:pt>
                <c:pt idx="112">
                  <c:v>152.0</c:v>
                </c:pt>
                <c:pt idx="113">
                  <c:v>154.0</c:v>
                </c:pt>
                <c:pt idx="114">
                  <c:v>156.0</c:v>
                </c:pt>
                <c:pt idx="115">
                  <c:v>159.0</c:v>
                </c:pt>
                <c:pt idx="116">
                  <c:v>161.0</c:v>
                </c:pt>
                <c:pt idx="117">
                  <c:v>164.0</c:v>
                </c:pt>
                <c:pt idx="118">
                  <c:v>166.0</c:v>
                </c:pt>
                <c:pt idx="119">
                  <c:v>169.0</c:v>
                </c:pt>
                <c:pt idx="120">
                  <c:v>171.0</c:v>
                </c:pt>
                <c:pt idx="121">
                  <c:v>174.0</c:v>
                </c:pt>
                <c:pt idx="122">
                  <c:v>176.0</c:v>
                </c:pt>
                <c:pt idx="123">
                  <c:v>179.0</c:v>
                </c:pt>
                <c:pt idx="124">
                  <c:v>182.0</c:v>
                </c:pt>
                <c:pt idx="125">
                  <c:v>184.0</c:v>
                </c:pt>
                <c:pt idx="126">
                  <c:v>187.0</c:v>
                </c:pt>
                <c:pt idx="127">
                  <c:v>190.0</c:v>
                </c:pt>
                <c:pt idx="128">
                  <c:v>193.0</c:v>
                </c:pt>
                <c:pt idx="129">
                  <c:v>195.0</c:v>
                </c:pt>
                <c:pt idx="130">
                  <c:v>198.0</c:v>
                </c:pt>
                <c:pt idx="131">
                  <c:v>201.0</c:v>
                </c:pt>
                <c:pt idx="132">
                  <c:v>204.0</c:v>
                </c:pt>
                <c:pt idx="133">
                  <c:v>207.0</c:v>
                </c:pt>
                <c:pt idx="134">
                  <c:v>209.0</c:v>
                </c:pt>
                <c:pt idx="135">
                  <c:v>212.0</c:v>
                </c:pt>
                <c:pt idx="136">
                  <c:v>215.0</c:v>
                </c:pt>
                <c:pt idx="137">
                  <c:v>218.0</c:v>
                </c:pt>
                <c:pt idx="138">
                  <c:v>221.0</c:v>
                </c:pt>
                <c:pt idx="139">
                  <c:v>224.0</c:v>
                </c:pt>
                <c:pt idx="140">
                  <c:v>227.0</c:v>
                </c:pt>
                <c:pt idx="141">
                  <c:v>230.0</c:v>
                </c:pt>
                <c:pt idx="142">
                  <c:v>234.0</c:v>
                </c:pt>
                <c:pt idx="143">
                  <c:v>237.0</c:v>
                </c:pt>
                <c:pt idx="144">
                  <c:v>240.0</c:v>
                </c:pt>
                <c:pt idx="145">
                  <c:v>243.0</c:v>
                </c:pt>
                <c:pt idx="146">
                  <c:v>246.0</c:v>
                </c:pt>
                <c:pt idx="147">
                  <c:v>249.0</c:v>
                </c:pt>
                <c:pt idx="148">
                  <c:v>253.0</c:v>
                </c:pt>
                <c:pt idx="149">
                  <c:v>256.0</c:v>
                </c:pt>
                <c:pt idx="150">
                  <c:v>259.0</c:v>
                </c:pt>
                <c:pt idx="151">
                  <c:v>263.0</c:v>
                </c:pt>
                <c:pt idx="152">
                  <c:v>266.0</c:v>
                </c:pt>
                <c:pt idx="153">
                  <c:v>269.0</c:v>
                </c:pt>
                <c:pt idx="154">
                  <c:v>273.0</c:v>
                </c:pt>
                <c:pt idx="155">
                  <c:v>276.0</c:v>
                </c:pt>
                <c:pt idx="156">
                  <c:v>280.0</c:v>
                </c:pt>
                <c:pt idx="157">
                  <c:v>283.0</c:v>
                </c:pt>
                <c:pt idx="158">
                  <c:v>287.0</c:v>
                </c:pt>
                <c:pt idx="159">
                  <c:v>290.0</c:v>
                </c:pt>
                <c:pt idx="160">
                  <c:v>294.0</c:v>
                </c:pt>
                <c:pt idx="161">
                  <c:v>298.0</c:v>
                </c:pt>
                <c:pt idx="162">
                  <c:v>301.0</c:v>
                </c:pt>
                <c:pt idx="163">
                  <c:v>305.0</c:v>
                </c:pt>
                <c:pt idx="164">
                  <c:v>309.0</c:v>
                </c:pt>
                <c:pt idx="165">
                  <c:v>313.0</c:v>
                </c:pt>
                <c:pt idx="166">
                  <c:v>316.0</c:v>
                </c:pt>
                <c:pt idx="167">
                  <c:v>320.0</c:v>
                </c:pt>
                <c:pt idx="168">
                  <c:v>324.0</c:v>
                </c:pt>
                <c:pt idx="169">
                  <c:v>328.0</c:v>
                </c:pt>
                <c:pt idx="170">
                  <c:v>332.0</c:v>
                </c:pt>
                <c:pt idx="171">
                  <c:v>336.0</c:v>
                </c:pt>
                <c:pt idx="172">
                  <c:v>340.0</c:v>
                </c:pt>
                <c:pt idx="173">
                  <c:v>344.0</c:v>
                </c:pt>
                <c:pt idx="174">
                  <c:v>348.0</c:v>
                </c:pt>
                <c:pt idx="175">
                  <c:v>352.0</c:v>
                </c:pt>
                <c:pt idx="176">
                  <c:v>356.0</c:v>
                </c:pt>
                <c:pt idx="177">
                  <c:v>360.0</c:v>
                </c:pt>
                <c:pt idx="178">
                  <c:v>364.0</c:v>
                </c:pt>
                <c:pt idx="179">
                  <c:v>368.0</c:v>
                </c:pt>
                <c:pt idx="180">
                  <c:v>372.0</c:v>
                </c:pt>
                <c:pt idx="181">
                  <c:v>377.0</c:v>
                </c:pt>
                <c:pt idx="182">
                  <c:v>381.0</c:v>
                </c:pt>
                <c:pt idx="183">
                  <c:v>385.0</c:v>
                </c:pt>
                <c:pt idx="184">
                  <c:v>389.0</c:v>
                </c:pt>
                <c:pt idx="185">
                  <c:v>394.0</c:v>
                </c:pt>
                <c:pt idx="186">
                  <c:v>398.0</c:v>
                </c:pt>
                <c:pt idx="187">
                  <c:v>403.0</c:v>
                </c:pt>
                <c:pt idx="188">
                  <c:v>407.0</c:v>
                </c:pt>
                <c:pt idx="189">
                  <c:v>411.0</c:v>
                </c:pt>
                <c:pt idx="190">
                  <c:v>416.0</c:v>
                </c:pt>
                <c:pt idx="191">
                  <c:v>420.0</c:v>
                </c:pt>
                <c:pt idx="192">
                  <c:v>425.0</c:v>
                </c:pt>
                <c:pt idx="193">
                  <c:v>430.0</c:v>
                </c:pt>
                <c:pt idx="194">
                  <c:v>434.0</c:v>
                </c:pt>
                <c:pt idx="195">
                  <c:v>439.0</c:v>
                </c:pt>
                <c:pt idx="196">
                  <c:v>444.0</c:v>
                </c:pt>
                <c:pt idx="197">
                  <c:v>448.0</c:v>
                </c:pt>
                <c:pt idx="198">
                  <c:v>453.0</c:v>
                </c:pt>
                <c:pt idx="199">
                  <c:v>458.0</c:v>
                </c:pt>
                <c:pt idx="200">
                  <c:v>463.0</c:v>
                </c:pt>
                <c:pt idx="201">
                  <c:v>468.0</c:v>
                </c:pt>
                <c:pt idx="202">
                  <c:v>473.0</c:v>
                </c:pt>
                <c:pt idx="203">
                  <c:v>477.0</c:v>
                </c:pt>
                <c:pt idx="204">
                  <c:v>482.0</c:v>
                </c:pt>
                <c:pt idx="205">
                  <c:v>487.0</c:v>
                </c:pt>
                <c:pt idx="206">
                  <c:v>492.0</c:v>
                </c:pt>
                <c:pt idx="207">
                  <c:v>498.0</c:v>
                </c:pt>
                <c:pt idx="208">
                  <c:v>503.0</c:v>
                </c:pt>
                <c:pt idx="209">
                  <c:v>508.0</c:v>
                </c:pt>
                <c:pt idx="210">
                  <c:v>513.0</c:v>
                </c:pt>
                <c:pt idx="211">
                  <c:v>518.0</c:v>
                </c:pt>
                <c:pt idx="212">
                  <c:v>523.0</c:v>
                </c:pt>
                <c:pt idx="213">
                  <c:v>529.0</c:v>
                </c:pt>
                <c:pt idx="214">
                  <c:v>534.0</c:v>
                </c:pt>
                <c:pt idx="215">
                  <c:v>539.0</c:v>
                </c:pt>
                <c:pt idx="216">
                  <c:v>545.0</c:v>
                </c:pt>
                <c:pt idx="217">
                  <c:v>550.0</c:v>
                </c:pt>
                <c:pt idx="218">
                  <c:v>555.0</c:v>
                </c:pt>
                <c:pt idx="219">
                  <c:v>561.0</c:v>
                </c:pt>
                <c:pt idx="220">
                  <c:v>566.0</c:v>
                </c:pt>
                <c:pt idx="221">
                  <c:v>572.0</c:v>
                </c:pt>
                <c:pt idx="222">
                  <c:v>578.0</c:v>
                </c:pt>
                <c:pt idx="223">
                  <c:v>583.0</c:v>
                </c:pt>
                <c:pt idx="224">
                  <c:v>589.0</c:v>
                </c:pt>
                <c:pt idx="225">
                  <c:v>595.0</c:v>
                </c:pt>
                <c:pt idx="226">
                  <c:v>600.0</c:v>
                </c:pt>
                <c:pt idx="227">
                  <c:v>606.0</c:v>
                </c:pt>
                <c:pt idx="228">
                  <c:v>612.0</c:v>
                </c:pt>
                <c:pt idx="229">
                  <c:v>618.0</c:v>
                </c:pt>
                <c:pt idx="230">
                  <c:v>623.0</c:v>
                </c:pt>
                <c:pt idx="231">
                  <c:v>629.0</c:v>
                </c:pt>
                <c:pt idx="232">
                  <c:v>635.0</c:v>
                </c:pt>
                <c:pt idx="233">
                  <c:v>641.0</c:v>
                </c:pt>
                <c:pt idx="234">
                  <c:v>647.0</c:v>
                </c:pt>
                <c:pt idx="235">
                  <c:v>653.0</c:v>
                </c:pt>
                <c:pt idx="236">
                  <c:v>659.0</c:v>
                </c:pt>
                <c:pt idx="237">
                  <c:v>665.0</c:v>
                </c:pt>
                <c:pt idx="238">
                  <c:v>672.0</c:v>
                </c:pt>
                <c:pt idx="239">
                  <c:v>678.0</c:v>
                </c:pt>
                <c:pt idx="240">
                  <c:v>684.0</c:v>
                </c:pt>
                <c:pt idx="241">
                  <c:v>690.0</c:v>
                </c:pt>
                <c:pt idx="242">
                  <c:v>697.0</c:v>
                </c:pt>
                <c:pt idx="243">
                  <c:v>703.0</c:v>
                </c:pt>
                <c:pt idx="244">
                  <c:v>709.0</c:v>
                </c:pt>
                <c:pt idx="245">
                  <c:v>716.0</c:v>
                </c:pt>
                <c:pt idx="246">
                  <c:v>722.0</c:v>
                </c:pt>
                <c:pt idx="247">
                  <c:v>729.0</c:v>
                </c:pt>
                <c:pt idx="248">
                  <c:v>735.0</c:v>
                </c:pt>
                <c:pt idx="249">
                  <c:v>742.0</c:v>
                </c:pt>
                <c:pt idx="250">
                  <c:v>748.0</c:v>
                </c:pt>
                <c:pt idx="251">
                  <c:v>755.0</c:v>
                </c:pt>
                <c:pt idx="252">
                  <c:v>762.0</c:v>
                </c:pt>
                <c:pt idx="253">
                  <c:v>768.0</c:v>
                </c:pt>
                <c:pt idx="254">
                  <c:v>775.0</c:v>
                </c:pt>
                <c:pt idx="255">
                  <c:v>782.0</c:v>
                </c:pt>
                <c:pt idx="256">
                  <c:v>789.0</c:v>
                </c:pt>
                <c:pt idx="257">
                  <c:v>796.0</c:v>
                </c:pt>
                <c:pt idx="258">
                  <c:v>802.0</c:v>
                </c:pt>
                <c:pt idx="259">
                  <c:v>809.0</c:v>
                </c:pt>
                <c:pt idx="260">
                  <c:v>816.0</c:v>
                </c:pt>
                <c:pt idx="261">
                  <c:v>823.0</c:v>
                </c:pt>
                <c:pt idx="262">
                  <c:v>830.0</c:v>
                </c:pt>
                <c:pt idx="263">
                  <c:v>838.0</c:v>
                </c:pt>
                <c:pt idx="264">
                  <c:v>845.0</c:v>
                </c:pt>
                <c:pt idx="265">
                  <c:v>852.0</c:v>
                </c:pt>
                <c:pt idx="266">
                  <c:v>859.0</c:v>
                </c:pt>
                <c:pt idx="267">
                  <c:v>866.0</c:v>
                </c:pt>
                <c:pt idx="268">
                  <c:v>874.0</c:v>
                </c:pt>
                <c:pt idx="269">
                  <c:v>881.0</c:v>
                </c:pt>
                <c:pt idx="270">
                  <c:v>888.0</c:v>
                </c:pt>
                <c:pt idx="271">
                  <c:v>896.0</c:v>
                </c:pt>
                <c:pt idx="272">
                  <c:v>903.0</c:v>
                </c:pt>
                <c:pt idx="273">
                  <c:v>911.0</c:v>
                </c:pt>
                <c:pt idx="274">
                  <c:v>918.0</c:v>
                </c:pt>
                <c:pt idx="275">
                  <c:v>926.0</c:v>
                </c:pt>
                <c:pt idx="276">
                  <c:v>933.0</c:v>
                </c:pt>
                <c:pt idx="277">
                  <c:v>941.0</c:v>
                </c:pt>
                <c:pt idx="278">
                  <c:v>949.0</c:v>
                </c:pt>
                <c:pt idx="279">
                  <c:v>956.0</c:v>
                </c:pt>
                <c:pt idx="280">
                  <c:v>964.0</c:v>
                </c:pt>
                <c:pt idx="281">
                  <c:v>972.0</c:v>
                </c:pt>
                <c:pt idx="282">
                  <c:v>980.0</c:v>
                </c:pt>
                <c:pt idx="283">
                  <c:v>988.0</c:v>
                </c:pt>
                <c:pt idx="284">
                  <c:v>996.0</c:v>
                </c:pt>
                <c:pt idx="285">
                  <c:v>1000.0</c:v>
                </c:pt>
                <c:pt idx="286">
                  <c:v>1010.0</c:v>
                </c:pt>
                <c:pt idx="287">
                  <c:v>1020.0</c:v>
                </c:pt>
                <c:pt idx="288">
                  <c:v>1030.0</c:v>
                </c:pt>
                <c:pt idx="289">
                  <c:v>1040.0</c:v>
                </c:pt>
                <c:pt idx="290">
                  <c:v>1040.0</c:v>
                </c:pt>
                <c:pt idx="291">
                  <c:v>1050.0</c:v>
                </c:pt>
                <c:pt idx="292">
                  <c:v>1060.0</c:v>
                </c:pt>
                <c:pt idx="293">
                  <c:v>1070.0</c:v>
                </c:pt>
                <c:pt idx="294">
                  <c:v>1080.0</c:v>
                </c:pt>
                <c:pt idx="295">
                  <c:v>1090.0</c:v>
                </c:pt>
                <c:pt idx="296">
                  <c:v>1090.0</c:v>
                </c:pt>
                <c:pt idx="297">
                  <c:v>1100.0</c:v>
                </c:pt>
                <c:pt idx="298">
                  <c:v>1110.0</c:v>
                </c:pt>
                <c:pt idx="299">
                  <c:v>1120.0</c:v>
                </c:pt>
                <c:pt idx="300">
                  <c:v>1130.0</c:v>
                </c:pt>
                <c:pt idx="301">
                  <c:v>1140.0</c:v>
                </c:pt>
                <c:pt idx="302">
                  <c:v>1150.0</c:v>
                </c:pt>
                <c:pt idx="303">
                  <c:v>1150.0</c:v>
                </c:pt>
                <c:pt idx="304">
                  <c:v>1160.0</c:v>
                </c:pt>
                <c:pt idx="305">
                  <c:v>1170.0</c:v>
                </c:pt>
                <c:pt idx="306">
                  <c:v>1180.0</c:v>
                </c:pt>
                <c:pt idx="307">
                  <c:v>1190.0</c:v>
                </c:pt>
                <c:pt idx="308">
                  <c:v>1200.0</c:v>
                </c:pt>
                <c:pt idx="309">
                  <c:v>1210.0</c:v>
                </c:pt>
                <c:pt idx="310">
                  <c:v>1220.0</c:v>
                </c:pt>
                <c:pt idx="311">
                  <c:v>1230.0</c:v>
                </c:pt>
                <c:pt idx="312">
                  <c:v>1230.0</c:v>
                </c:pt>
                <c:pt idx="313">
                  <c:v>1240.0</c:v>
                </c:pt>
                <c:pt idx="314">
                  <c:v>1250.0</c:v>
                </c:pt>
                <c:pt idx="315">
                  <c:v>1260.0</c:v>
                </c:pt>
                <c:pt idx="316">
                  <c:v>1270.0</c:v>
                </c:pt>
                <c:pt idx="317">
                  <c:v>1280.0</c:v>
                </c:pt>
                <c:pt idx="318">
                  <c:v>1290.0</c:v>
                </c:pt>
                <c:pt idx="319">
                  <c:v>1300.0</c:v>
                </c:pt>
                <c:pt idx="320">
                  <c:v>1310.0</c:v>
                </c:pt>
                <c:pt idx="321">
                  <c:v>1320.0</c:v>
                </c:pt>
                <c:pt idx="322">
                  <c:v>1330.0</c:v>
                </c:pt>
                <c:pt idx="323">
                  <c:v>1340.0</c:v>
                </c:pt>
                <c:pt idx="324">
                  <c:v>1350.0</c:v>
                </c:pt>
                <c:pt idx="325">
                  <c:v>1360.0</c:v>
                </c:pt>
                <c:pt idx="326">
                  <c:v>1370.0</c:v>
                </c:pt>
                <c:pt idx="327">
                  <c:v>1380.0</c:v>
                </c:pt>
                <c:pt idx="328">
                  <c:v>1390.0</c:v>
                </c:pt>
                <c:pt idx="329">
                  <c:v>1400.0</c:v>
                </c:pt>
                <c:pt idx="330">
                  <c:v>1410.0</c:v>
                </c:pt>
                <c:pt idx="331">
                  <c:v>1420.0</c:v>
                </c:pt>
                <c:pt idx="332">
                  <c:v>1430.0</c:v>
                </c:pt>
                <c:pt idx="333">
                  <c:v>1440.0</c:v>
                </c:pt>
                <c:pt idx="334">
                  <c:v>1450.0</c:v>
                </c:pt>
                <c:pt idx="335">
                  <c:v>1460.0</c:v>
                </c:pt>
                <c:pt idx="336">
                  <c:v>1470.0</c:v>
                </c:pt>
                <c:pt idx="337">
                  <c:v>1480.0</c:v>
                </c:pt>
                <c:pt idx="338">
                  <c:v>1490.0</c:v>
                </c:pt>
                <c:pt idx="339">
                  <c:v>1500.0</c:v>
                </c:pt>
                <c:pt idx="340">
                  <c:v>1510.0</c:v>
                </c:pt>
                <c:pt idx="341">
                  <c:v>1520.0</c:v>
                </c:pt>
                <c:pt idx="342">
                  <c:v>1530.0</c:v>
                </c:pt>
                <c:pt idx="343">
                  <c:v>1540.0</c:v>
                </c:pt>
                <c:pt idx="344">
                  <c:v>1550.0</c:v>
                </c:pt>
                <c:pt idx="345">
                  <c:v>1560.0</c:v>
                </c:pt>
                <c:pt idx="346">
                  <c:v>1570.0</c:v>
                </c:pt>
                <c:pt idx="347">
                  <c:v>1580.0</c:v>
                </c:pt>
                <c:pt idx="348">
                  <c:v>1590.0</c:v>
                </c:pt>
                <c:pt idx="349">
                  <c:v>1600.0</c:v>
                </c:pt>
                <c:pt idx="350">
                  <c:v>1610.0</c:v>
                </c:pt>
                <c:pt idx="351">
                  <c:v>1630.0</c:v>
                </c:pt>
                <c:pt idx="352">
                  <c:v>1640.0</c:v>
                </c:pt>
                <c:pt idx="353">
                  <c:v>1650.0</c:v>
                </c:pt>
                <c:pt idx="354">
                  <c:v>1660.0</c:v>
                </c:pt>
                <c:pt idx="355">
                  <c:v>1670.0</c:v>
                </c:pt>
                <c:pt idx="356">
                  <c:v>1680.0</c:v>
                </c:pt>
                <c:pt idx="357">
                  <c:v>1690.0</c:v>
                </c:pt>
                <c:pt idx="358">
                  <c:v>1700.0</c:v>
                </c:pt>
                <c:pt idx="359">
                  <c:v>1710.0</c:v>
                </c:pt>
                <c:pt idx="360">
                  <c:v>1730.0</c:v>
                </c:pt>
                <c:pt idx="361">
                  <c:v>1740.0</c:v>
                </c:pt>
                <c:pt idx="362">
                  <c:v>1750.0</c:v>
                </c:pt>
                <c:pt idx="363">
                  <c:v>1760.0</c:v>
                </c:pt>
                <c:pt idx="364">
                  <c:v>1770.0</c:v>
                </c:pt>
                <c:pt idx="365">
                  <c:v>1780.0</c:v>
                </c:pt>
                <c:pt idx="366">
                  <c:v>1790.0</c:v>
                </c:pt>
                <c:pt idx="367">
                  <c:v>1810.0</c:v>
                </c:pt>
                <c:pt idx="368">
                  <c:v>1820.0</c:v>
                </c:pt>
                <c:pt idx="369">
                  <c:v>1830.0</c:v>
                </c:pt>
                <c:pt idx="370">
                  <c:v>1840.0</c:v>
                </c:pt>
                <c:pt idx="371">
                  <c:v>1850.0</c:v>
                </c:pt>
                <c:pt idx="372">
                  <c:v>1870.0</c:v>
                </c:pt>
                <c:pt idx="373">
                  <c:v>1880.0</c:v>
                </c:pt>
                <c:pt idx="374">
                  <c:v>1890.0</c:v>
                </c:pt>
                <c:pt idx="375">
                  <c:v>1900.0</c:v>
                </c:pt>
                <c:pt idx="376">
                  <c:v>1910.0</c:v>
                </c:pt>
                <c:pt idx="377">
                  <c:v>1930.0</c:v>
                </c:pt>
                <c:pt idx="378">
                  <c:v>1940.0</c:v>
                </c:pt>
                <c:pt idx="379">
                  <c:v>1950.0</c:v>
                </c:pt>
                <c:pt idx="380">
                  <c:v>1960.0</c:v>
                </c:pt>
                <c:pt idx="381">
                  <c:v>1980.0</c:v>
                </c:pt>
                <c:pt idx="382">
                  <c:v>1990.0</c:v>
                </c:pt>
                <c:pt idx="383">
                  <c:v>2000.0</c:v>
                </c:pt>
                <c:pt idx="384">
                  <c:v>2010.0</c:v>
                </c:pt>
                <c:pt idx="385">
                  <c:v>2020.0</c:v>
                </c:pt>
                <c:pt idx="386">
                  <c:v>2040.0</c:v>
                </c:pt>
                <c:pt idx="387">
                  <c:v>2050.0</c:v>
                </c:pt>
                <c:pt idx="388">
                  <c:v>2060.0</c:v>
                </c:pt>
                <c:pt idx="389">
                  <c:v>2080.0</c:v>
                </c:pt>
                <c:pt idx="390">
                  <c:v>2090.0</c:v>
                </c:pt>
                <c:pt idx="391">
                  <c:v>2100.0</c:v>
                </c:pt>
                <c:pt idx="392">
                  <c:v>2110.0</c:v>
                </c:pt>
                <c:pt idx="393">
                  <c:v>2130.0</c:v>
                </c:pt>
                <c:pt idx="394">
                  <c:v>2140.0</c:v>
                </c:pt>
                <c:pt idx="395">
                  <c:v>2150.0</c:v>
                </c:pt>
                <c:pt idx="396">
                  <c:v>2170.0</c:v>
                </c:pt>
                <c:pt idx="397">
                  <c:v>2180.0</c:v>
                </c:pt>
                <c:pt idx="398">
                  <c:v>2190.0</c:v>
                </c:pt>
                <c:pt idx="399">
                  <c:v>2210.0</c:v>
                </c:pt>
                <c:pt idx="400">
                  <c:v>2220.0</c:v>
                </c:pt>
                <c:pt idx="401">
                  <c:v>2230.0</c:v>
                </c:pt>
                <c:pt idx="402">
                  <c:v>2250.0</c:v>
                </c:pt>
                <c:pt idx="403">
                  <c:v>2260.0</c:v>
                </c:pt>
                <c:pt idx="404">
                  <c:v>2270.0</c:v>
                </c:pt>
                <c:pt idx="405">
                  <c:v>2290.0</c:v>
                </c:pt>
                <c:pt idx="406">
                  <c:v>2300.0</c:v>
                </c:pt>
                <c:pt idx="407">
                  <c:v>2310.0</c:v>
                </c:pt>
                <c:pt idx="408">
                  <c:v>2330.0</c:v>
                </c:pt>
                <c:pt idx="409">
                  <c:v>2340.0</c:v>
                </c:pt>
                <c:pt idx="410">
                  <c:v>2360.0</c:v>
                </c:pt>
                <c:pt idx="411">
                  <c:v>2370.0</c:v>
                </c:pt>
                <c:pt idx="412">
                  <c:v>2380.0</c:v>
                </c:pt>
                <c:pt idx="413">
                  <c:v>2400.0</c:v>
                </c:pt>
                <c:pt idx="414">
                  <c:v>2410.0</c:v>
                </c:pt>
                <c:pt idx="415">
                  <c:v>2430.0</c:v>
                </c:pt>
                <c:pt idx="416">
                  <c:v>2440.0</c:v>
                </c:pt>
                <c:pt idx="417">
                  <c:v>2450.0</c:v>
                </c:pt>
                <c:pt idx="418">
                  <c:v>2470.0</c:v>
                </c:pt>
                <c:pt idx="419">
                  <c:v>2480.0</c:v>
                </c:pt>
                <c:pt idx="420">
                  <c:v>2500.0</c:v>
                </c:pt>
                <c:pt idx="421">
                  <c:v>2510.0</c:v>
                </c:pt>
                <c:pt idx="422">
                  <c:v>2530.0</c:v>
                </c:pt>
                <c:pt idx="423">
                  <c:v>2540.0</c:v>
                </c:pt>
                <c:pt idx="424">
                  <c:v>2560.0</c:v>
                </c:pt>
                <c:pt idx="425">
                  <c:v>2570.0</c:v>
                </c:pt>
                <c:pt idx="426">
                  <c:v>2580.0</c:v>
                </c:pt>
                <c:pt idx="427">
                  <c:v>2600.0</c:v>
                </c:pt>
                <c:pt idx="428">
                  <c:v>2610.0</c:v>
                </c:pt>
                <c:pt idx="429">
                  <c:v>2630.0</c:v>
                </c:pt>
                <c:pt idx="430">
                  <c:v>2640.0</c:v>
                </c:pt>
                <c:pt idx="431">
                  <c:v>2660.0</c:v>
                </c:pt>
                <c:pt idx="432">
                  <c:v>2670.0</c:v>
                </c:pt>
                <c:pt idx="433">
                  <c:v>2680.0</c:v>
                </c:pt>
                <c:pt idx="434">
                  <c:v>2700.0</c:v>
                </c:pt>
                <c:pt idx="435">
                  <c:v>2710.0</c:v>
                </c:pt>
                <c:pt idx="436">
                  <c:v>2730.0</c:v>
                </c:pt>
                <c:pt idx="437">
                  <c:v>2740.0</c:v>
                </c:pt>
                <c:pt idx="438">
                  <c:v>2750.0</c:v>
                </c:pt>
                <c:pt idx="439">
                  <c:v>2770.0</c:v>
                </c:pt>
                <c:pt idx="440">
                  <c:v>2780.0</c:v>
                </c:pt>
                <c:pt idx="441">
                  <c:v>2790.0</c:v>
                </c:pt>
                <c:pt idx="442">
                  <c:v>2810.0</c:v>
                </c:pt>
                <c:pt idx="443">
                  <c:v>2820.0</c:v>
                </c:pt>
                <c:pt idx="444">
                  <c:v>2840.0</c:v>
                </c:pt>
                <c:pt idx="445">
                  <c:v>2850.0</c:v>
                </c:pt>
                <c:pt idx="446">
                  <c:v>2860.0</c:v>
                </c:pt>
                <c:pt idx="447">
                  <c:v>2880.0</c:v>
                </c:pt>
                <c:pt idx="448">
                  <c:v>2890.0</c:v>
                </c:pt>
                <c:pt idx="449">
                  <c:v>2910.0</c:v>
                </c:pt>
                <c:pt idx="450">
                  <c:v>2920.0</c:v>
                </c:pt>
                <c:pt idx="451">
                  <c:v>2930.0</c:v>
                </c:pt>
                <c:pt idx="452">
                  <c:v>2950.0</c:v>
                </c:pt>
                <c:pt idx="453">
                  <c:v>2960.0</c:v>
                </c:pt>
                <c:pt idx="454">
                  <c:v>2980.0</c:v>
                </c:pt>
                <c:pt idx="455">
                  <c:v>2990.0</c:v>
                </c:pt>
                <c:pt idx="456">
                  <c:v>3000.0</c:v>
                </c:pt>
                <c:pt idx="457">
                  <c:v>3020.0</c:v>
                </c:pt>
                <c:pt idx="458">
                  <c:v>3030.0</c:v>
                </c:pt>
                <c:pt idx="459">
                  <c:v>3050.0</c:v>
                </c:pt>
                <c:pt idx="460">
                  <c:v>3060.0</c:v>
                </c:pt>
                <c:pt idx="461">
                  <c:v>3070.0</c:v>
                </c:pt>
                <c:pt idx="462">
                  <c:v>3090.0</c:v>
                </c:pt>
                <c:pt idx="463">
                  <c:v>3100.0</c:v>
                </c:pt>
                <c:pt idx="464">
                  <c:v>3120.0</c:v>
                </c:pt>
                <c:pt idx="465">
                  <c:v>3130.0</c:v>
                </c:pt>
                <c:pt idx="466">
                  <c:v>3150.0</c:v>
                </c:pt>
                <c:pt idx="467">
                  <c:v>3160.0</c:v>
                </c:pt>
                <c:pt idx="468">
                  <c:v>3170.0</c:v>
                </c:pt>
                <c:pt idx="469">
                  <c:v>3190.0</c:v>
                </c:pt>
                <c:pt idx="470">
                  <c:v>3200.0</c:v>
                </c:pt>
                <c:pt idx="471">
                  <c:v>3220.0</c:v>
                </c:pt>
                <c:pt idx="472">
                  <c:v>3230.0</c:v>
                </c:pt>
                <c:pt idx="473">
                  <c:v>3250.0</c:v>
                </c:pt>
                <c:pt idx="474">
                  <c:v>3260.0</c:v>
                </c:pt>
                <c:pt idx="475">
                  <c:v>3280.0</c:v>
                </c:pt>
                <c:pt idx="476">
                  <c:v>3290.0</c:v>
                </c:pt>
                <c:pt idx="477">
                  <c:v>3300.0</c:v>
                </c:pt>
                <c:pt idx="478">
                  <c:v>3320.0</c:v>
                </c:pt>
                <c:pt idx="479">
                  <c:v>3330.0</c:v>
                </c:pt>
                <c:pt idx="480">
                  <c:v>3350.0</c:v>
                </c:pt>
                <c:pt idx="481">
                  <c:v>3360.0</c:v>
                </c:pt>
                <c:pt idx="482">
                  <c:v>3370.0</c:v>
                </c:pt>
                <c:pt idx="483">
                  <c:v>3390.0</c:v>
                </c:pt>
                <c:pt idx="484">
                  <c:v>3400.0</c:v>
                </c:pt>
                <c:pt idx="485">
                  <c:v>3410.0</c:v>
                </c:pt>
                <c:pt idx="486">
                  <c:v>3430.0</c:v>
                </c:pt>
                <c:pt idx="487">
                  <c:v>3440.0</c:v>
                </c:pt>
                <c:pt idx="488">
                  <c:v>3450.0</c:v>
                </c:pt>
                <c:pt idx="489">
                  <c:v>3470.0</c:v>
                </c:pt>
                <c:pt idx="490">
                  <c:v>3480.0</c:v>
                </c:pt>
                <c:pt idx="491">
                  <c:v>3490.0</c:v>
                </c:pt>
                <c:pt idx="492">
                  <c:v>3510.0</c:v>
                </c:pt>
                <c:pt idx="493">
                  <c:v>3520.0</c:v>
                </c:pt>
                <c:pt idx="494">
                  <c:v>3540.0</c:v>
                </c:pt>
                <c:pt idx="495">
                  <c:v>3550.0</c:v>
                </c:pt>
                <c:pt idx="496">
                  <c:v>3560.0</c:v>
                </c:pt>
                <c:pt idx="497">
                  <c:v>3580.0</c:v>
                </c:pt>
                <c:pt idx="498">
                  <c:v>3590.0</c:v>
                </c:pt>
                <c:pt idx="499">
                  <c:v>3600.0</c:v>
                </c:pt>
                <c:pt idx="500">
                  <c:v>3620.0</c:v>
                </c:pt>
                <c:pt idx="501">
                  <c:v>3630.0</c:v>
                </c:pt>
                <c:pt idx="502">
                  <c:v>3640.0</c:v>
                </c:pt>
                <c:pt idx="503">
                  <c:v>3660.0</c:v>
                </c:pt>
                <c:pt idx="504">
                  <c:v>3670.0</c:v>
                </c:pt>
                <c:pt idx="505">
                  <c:v>3690.0</c:v>
                </c:pt>
                <c:pt idx="506">
                  <c:v>3700.0</c:v>
                </c:pt>
                <c:pt idx="507">
                  <c:v>3710.0</c:v>
                </c:pt>
                <c:pt idx="508">
                  <c:v>3730.0</c:v>
                </c:pt>
                <c:pt idx="509">
                  <c:v>3740.0</c:v>
                </c:pt>
                <c:pt idx="510">
                  <c:v>3760.0</c:v>
                </c:pt>
                <c:pt idx="511">
                  <c:v>3770.0</c:v>
                </c:pt>
                <c:pt idx="512">
                  <c:v>3780.0</c:v>
                </c:pt>
                <c:pt idx="513">
                  <c:v>3800.0</c:v>
                </c:pt>
                <c:pt idx="514">
                  <c:v>3810.0</c:v>
                </c:pt>
                <c:pt idx="515">
                  <c:v>3830.0</c:v>
                </c:pt>
                <c:pt idx="516">
                  <c:v>3840.0</c:v>
                </c:pt>
                <c:pt idx="517">
                  <c:v>3850.0</c:v>
                </c:pt>
                <c:pt idx="518">
                  <c:v>3870.0</c:v>
                </c:pt>
                <c:pt idx="519">
                  <c:v>3880.0</c:v>
                </c:pt>
                <c:pt idx="520">
                  <c:v>3900.0</c:v>
                </c:pt>
                <c:pt idx="521">
                  <c:v>3910.0</c:v>
                </c:pt>
                <c:pt idx="522">
                  <c:v>3930.0</c:v>
                </c:pt>
                <c:pt idx="523">
                  <c:v>3940.0</c:v>
                </c:pt>
                <c:pt idx="524">
                  <c:v>3960.0</c:v>
                </c:pt>
                <c:pt idx="525">
                  <c:v>3970.0</c:v>
                </c:pt>
                <c:pt idx="526">
                  <c:v>3980.0</c:v>
                </c:pt>
                <c:pt idx="527">
                  <c:v>4000.0</c:v>
                </c:pt>
                <c:pt idx="528">
                  <c:v>4010.0</c:v>
                </c:pt>
                <c:pt idx="529">
                  <c:v>4030.0</c:v>
                </c:pt>
                <c:pt idx="530">
                  <c:v>4040.0</c:v>
                </c:pt>
                <c:pt idx="531">
                  <c:v>4060.0</c:v>
                </c:pt>
                <c:pt idx="532">
                  <c:v>4070.0</c:v>
                </c:pt>
                <c:pt idx="533">
                  <c:v>4090.0</c:v>
                </c:pt>
                <c:pt idx="534">
                  <c:v>4100.0</c:v>
                </c:pt>
                <c:pt idx="535">
                  <c:v>4120.0</c:v>
                </c:pt>
                <c:pt idx="536">
                  <c:v>4130.0</c:v>
                </c:pt>
                <c:pt idx="537">
                  <c:v>4150.0</c:v>
                </c:pt>
                <c:pt idx="538">
                  <c:v>4160.0</c:v>
                </c:pt>
                <c:pt idx="539">
                  <c:v>4170.0</c:v>
                </c:pt>
                <c:pt idx="540">
                  <c:v>4190.0</c:v>
                </c:pt>
                <c:pt idx="541">
                  <c:v>4200.0</c:v>
                </c:pt>
                <c:pt idx="542">
                  <c:v>4220.0</c:v>
                </c:pt>
                <c:pt idx="543">
                  <c:v>4230.0</c:v>
                </c:pt>
                <c:pt idx="544">
                  <c:v>4250.0</c:v>
                </c:pt>
                <c:pt idx="545">
                  <c:v>4260.0</c:v>
                </c:pt>
                <c:pt idx="546">
                  <c:v>4280.0</c:v>
                </c:pt>
                <c:pt idx="547">
                  <c:v>4290.0</c:v>
                </c:pt>
                <c:pt idx="548">
                  <c:v>4310.0</c:v>
                </c:pt>
                <c:pt idx="549">
                  <c:v>4320.0</c:v>
                </c:pt>
                <c:pt idx="550">
                  <c:v>4340.0</c:v>
                </c:pt>
                <c:pt idx="551">
                  <c:v>4350.0</c:v>
                </c:pt>
                <c:pt idx="552">
                  <c:v>4370.0</c:v>
                </c:pt>
                <c:pt idx="553">
                  <c:v>4390.0</c:v>
                </c:pt>
                <c:pt idx="554">
                  <c:v>4400.0</c:v>
                </c:pt>
                <c:pt idx="555">
                  <c:v>4420.0</c:v>
                </c:pt>
                <c:pt idx="556">
                  <c:v>4430.0</c:v>
                </c:pt>
                <c:pt idx="557">
                  <c:v>4450.0</c:v>
                </c:pt>
                <c:pt idx="558">
                  <c:v>4460.0</c:v>
                </c:pt>
                <c:pt idx="559">
                  <c:v>4480.0</c:v>
                </c:pt>
                <c:pt idx="560">
                  <c:v>4490.0</c:v>
                </c:pt>
                <c:pt idx="561">
                  <c:v>4510.0</c:v>
                </c:pt>
                <c:pt idx="562">
                  <c:v>4520.0</c:v>
                </c:pt>
                <c:pt idx="563">
                  <c:v>4540.0</c:v>
                </c:pt>
                <c:pt idx="564">
                  <c:v>4550.0</c:v>
                </c:pt>
                <c:pt idx="565">
                  <c:v>4570.0</c:v>
                </c:pt>
                <c:pt idx="566">
                  <c:v>4590.0</c:v>
                </c:pt>
                <c:pt idx="567">
                  <c:v>4600.0</c:v>
                </c:pt>
                <c:pt idx="568">
                  <c:v>4620.0</c:v>
                </c:pt>
                <c:pt idx="569">
                  <c:v>4630.0</c:v>
                </c:pt>
                <c:pt idx="570">
                  <c:v>4650.0</c:v>
                </c:pt>
                <c:pt idx="571">
                  <c:v>4660.0</c:v>
                </c:pt>
                <c:pt idx="572">
                  <c:v>4680.0</c:v>
                </c:pt>
                <c:pt idx="573">
                  <c:v>4700.0</c:v>
                </c:pt>
                <c:pt idx="574">
                  <c:v>4710.0</c:v>
                </c:pt>
                <c:pt idx="575">
                  <c:v>4730.0</c:v>
                </c:pt>
                <c:pt idx="576">
                  <c:v>4740.0</c:v>
                </c:pt>
                <c:pt idx="577">
                  <c:v>4760.0</c:v>
                </c:pt>
                <c:pt idx="578">
                  <c:v>4780.0</c:v>
                </c:pt>
                <c:pt idx="579">
                  <c:v>4790.0</c:v>
                </c:pt>
                <c:pt idx="580">
                  <c:v>4810.0</c:v>
                </c:pt>
                <c:pt idx="581">
                  <c:v>4820.0</c:v>
                </c:pt>
                <c:pt idx="582">
                  <c:v>4840.0</c:v>
                </c:pt>
                <c:pt idx="583">
                  <c:v>4860.0</c:v>
                </c:pt>
                <c:pt idx="584">
                  <c:v>4870.0</c:v>
                </c:pt>
                <c:pt idx="585">
                  <c:v>4890.0</c:v>
                </c:pt>
                <c:pt idx="586">
                  <c:v>4900.0</c:v>
                </c:pt>
                <c:pt idx="587">
                  <c:v>4920.0</c:v>
                </c:pt>
                <c:pt idx="588">
                  <c:v>4940.0</c:v>
                </c:pt>
                <c:pt idx="589">
                  <c:v>4950.0</c:v>
                </c:pt>
                <c:pt idx="590">
                  <c:v>4970.0</c:v>
                </c:pt>
                <c:pt idx="591">
                  <c:v>4990.0</c:v>
                </c:pt>
                <c:pt idx="592">
                  <c:v>5000.0</c:v>
                </c:pt>
                <c:pt idx="593">
                  <c:v>5020.0</c:v>
                </c:pt>
                <c:pt idx="594">
                  <c:v>5030.0</c:v>
                </c:pt>
                <c:pt idx="595">
                  <c:v>5050.0</c:v>
                </c:pt>
                <c:pt idx="596">
                  <c:v>5070.0</c:v>
                </c:pt>
                <c:pt idx="597">
                  <c:v>5080.0</c:v>
                </c:pt>
                <c:pt idx="598">
                  <c:v>5100.0</c:v>
                </c:pt>
                <c:pt idx="599">
                  <c:v>5120.0</c:v>
                </c:pt>
                <c:pt idx="600">
                  <c:v>5130.0</c:v>
                </c:pt>
                <c:pt idx="601">
                  <c:v>5150.0</c:v>
                </c:pt>
                <c:pt idx="602">
                  <c:v>5170.0</c:v>
                </c:pt>
                <c:pt idx="603">
                  <c:v>5180.0</c:v>
                </c:pt>
                <c:pt idx="604">
                  <c:v>5200.0</c:v>
                </c:pt>
                <c:pt idx="605">
                  <c:v>5220.0</c:v>
                </c:pt>
                <c:pt idx="606">
                  <c:v>5230.0</c:v>
                </c:pt>
                <c:pt idx="607">
                  <c:v>5250.0</c:v>
                </c:pt>
                <c:pt idx="608">
                  <c:v>5270.0</c:v>
                </c:pt>
                <c:pt idx="609">
                  <c:v>5280.0</c:v>
                </c:pt>
                <c:pt idx="610">
                  <c:v>5300.0</c:v>
                </c:pt>
                <c:pt idx="611">
                  <c:v>5320.0</c:v>
                </c:pt>
                <c:pt idx="612">
                  <c:v>5330.0</c:v>
                </c:pt>
                <c:pt idx="613">
                  <c:v>5350.0</c:v>
                </c:pt>
                <c:pt idx="614">
                  <c:v>5370.0</c:v>
                </c:pt>
                <c:pt idx="615">
                  <c:v>5390.0</c:v>
                </c:pt>
                <c:pt idx="616">
                  <c:v>5400.0</c:v>
                </c:pt>
                <c:pt idx="617">
                  <c:v>5420.0</c:v>
                </c:pt>
                <c:pt idx="618">
                  <c:v>5440.0</c:v>
                </c:pt>
                <c:pt idx="619">
                  <c:v>5450.0</c:v>
                </c:pt>
                <c:pt idx="620">
                  <c:v>5470.0</c:v>
                </c:pt>
                <c:pt idx="621">
                  <c:v>5490.0</c:v>
                </c:pt>
                <c:pt idx="622">
                  <c:v>5510.0</c:v>
                </c:pt>
                <c:pt idx="623">
                  <c:v>5520.0</c:v>
                </c:pt>
                <c:pt idx="624">
                  <c:v>5540.0</c:v>
                </c:pt>
                <c:pt idx="625">
                  <c:v>5560.0</c:v>
                </c:pt>
                <c:pt idx="626">
                  <c:v>5570.0</c:v>
                </c:pt>
                <c:pt idx="627">
                  <c:v>5590.0</c:v>
                </c:pt>
                <c:pt idx="628">
                  <c:v>5610.0</c:v>
                </c:pt>
                <c:pt idx="629">
                  <c:v>5630.0</c:v>
                </c:pt>
                <c:pt idx="630">
                  <c:v>5640.0</c:v>
                </c:pt>
                <c:pt idx="631">
                  <c:v>5660.0</c:v>
                </c:pt>
                <c:pt idx="632">
                  <c:v>5680.0</c:v>
                </c:pt>
                <c:pt idx="633">
                  <c:v>5700.0</c:v>
                </c:pt>
                <c:pt idx="634">
                  <c:v>5710.0</c:v>
                </c:pt>
                <c:pt idx="635">
                  <c:v>5730.0</c:v>
                </c:pt>
                <c:pt idx="636">
                  <c:v>5750.0</c:v>
                </c:pt>
                <c:pt idx="637">
                  <c:v>5770.0</c:v>
                </c:pt>
                <c:pt idx="638">
                  <c:v>5780.0</c:v>
                </c:pt>
                <c:pt idx="639">
                  <c:v>5800.0</c:v>
                </c:pt>
                <c:pt idx="640">
                  <c:v>5820.0</c:v>
                </c:pt>
                <c:pt idx="641">
                  <c:v>5840.0</c:v>
                </c:pt>
                <c:pt idx="642">
                  <c:v>5860.0</c:v>
                </c:pt>
                <c:pt idx="643">
                  <c:v>5870.0</c:v>
                </c:pt>
                <c:pt idx="644">
                  <c:v>5890.0</c:v>
                </c:pt>
                <c:pt idx="645">
                  <c:v>5910.0</c:v>
                </c:pt>
                <c:pt idx="646">
                  <c:v>5930.0</c:v>
                </c:pt>
                <c:pt idx="647">
                  <c:v>5950.0</c:v>
                </c:pt>
                <c:pt idx="648">
                  <c:v>5960.0</c:v>
                </c:pt>
                <c:pt idx="649">
                  <c:v>5980.0</c:v>
                </c:pt>
                <c:pt idx="650">
                  <c:v>6000.0</c:v>
                </c:pt>
                <c:pt idx="651">
                  <c:v>6020.0</c:v>
                </c:pt>
                <c:pt idx="652">
                  <c:v>6040.0</c:v>
                </c:pt>
                <c:pt idx="653">
                  <c:v>6050.0</c:v>
                </c:pt>
                <c:pt idx="654">
                  <c:v>6070.0</c:v>
                </c:pt>
                <c:pt idx="655">
                  <c:v>6090.0</c:v>
                </c:pt>
                <c:pt idx="656">
                  <c:v>6110.0</c:v>
                </c:pt>
                <c:pt idx="657">
                  <c:v>6130.0</c:v>
                </c:pt>
                <c:pt idx="658">
                  <c:v>6140.0</c:v>
                </c:pt>
                <c:pt idx="659">
                  <c:v>6160.0</c:v>
                </c:pt>
                <c:pt idx="660">
                  <c:v>6180.0</c:v>
                </c:pt>
                <c:pt idx="661">
                  <c:v>6200.0</c:v>
                </c:pt>
                <c:pt idx="662">
                  <c:v>6220.0</c:v>
                </c:pt>
                <c:pt idx="663">
                  <c:v>6240.0</c:v>
                </c:pt>
                <c:pt idx="664">
                  <c:v>6250.0</c:v>
                </c:pt>
                <c:pt idx="665">
                  <c:v>6270.0</c:v>
                </c:pt>
                <c:pt idx="666">
                  <c:v>6290.0</c:v>
                </c:pt>
                <c:pt idx="667">
                  <c:v>6310.0</c:v>
                </c:pt>
                <c:pt idx="668">
                  <c:v>6330.0</c:v>
                </c:pt>
                <c:pt idx="669">
                  <c:v>6350.0</c:v>
                </c:pt>
                <c:pt idx="670">
                  <c:v>6370.0</c:v>
                </c:pt>
                <c:pt idx="671">
                  <c:v>6380.0</c:v>
                </c:pt>
                <c:pt idx="672">
                  <c:v>6400.0</c:v>
                </c:pt>
                <c:pt idx="673">
                  <c:v>6420.0</c:v>
                </c:pt>
                <c:pt idx="674">
                  <c:v>6440.0</c:v>
                </c:pt>
                <c:pt idx="675">
                  <c:v>6460.0</c:v>
                </c:pt>
                <c:pt idx="676">
                  <c:v>6480.0</c:v>
                </c:pt>
                <c:pt idx="677">
                  <c:v>6500.0</c:v>
                </c:pt>
                <c:pt idx="678">
                  <c:v>6520.0</c:v>
                </c:pt>
                <c:pt idx="679">
                  <c:v>6530.0</c:v>
                </c:pt>
                <c:pt idx="680">
                  <c:v>6550.0</c:v>
                </c:pt>
                <c:pt idx="681">
                  <c:v>6570.0</c:v>
                </c:pt>
                <c:pt idx="682">
                  <c:v>6590.0</c:v>
                </c:pt>
                <c:pt idx="683">
                  <c:v>6610.0</c:v>
                </c:pt>
                <c:pt idx="684">
                  <c:v>6630.0</c:v>
                </c:pt>
                <c:pt idx="685">
                  <c:v>6650.0</c:v>
                </c:pt>
                <c:pt idx="686">
                  <c:v>6670.0</c:v>
                </c:pt>
                <c:pt idx="687">
                  <c:v>6690.0</c:v>
                </c:pt>
                <c:pt idx="688">
                  <c:v>6710.0</c:v>
                </c:pt>
                <c:pt idx="689">
                  <c:v>6730.0</c:v>
                </c:pt>
                <c:pt idx="690">
                  <c:v>6740.0</c:v>
                </c:pt>
                <c:pt idx="691">
                  <c:v>6760.0</c:v>
                </c:pt>
                <c:pt idx="692">
                  <c:v>6780.0</c:v>
                </c:pt>
                <c:pt idx="693">
                  <c:v>6800.0</c:v>
                </c:pt>
                <c:pt idx="694">
                  <c:v>6820.0</c:v>
                </c:pt>
                <c:pt idx="695">
                  <c:v>6840.0</c:v>
                </c:pt>
                <c:pt idx="696">
                  <c:v>6860.0</c:v>
                </c:pt>
                <c:pt idx="697">
                  <c:v>6880.0</c:v>
                </c:pt>
                <c:pt idx="698">
                  <c:v>6900.0</c:v>
                </c:pt>
                <c:pt idx="699">
                  <c:v>6920.0</c:v>
                </c:pt>
                <c:pt idx="700">
                  <c:v>6940.0</c:v>
                </c:pt>
                <c:pt idx="701">
                  <c:v>6960.0</c:v>
                </c:pt>
                <c:pt idx="702">
                  <c:v>6980.0</c:v>
                </c:pt>
                <c:pt idx="703">
                  <c:v>7000.0</c:v>
                </c:pt>
                <c:pt idx="704">
                  <c:v>7020.0</c:v>
                </c:pt>
                <c:pt idx="705">
                  <c:v>7040.0</c:v>
                </c:pt>
                <c:pt idx="706">
                  <c:v>7060.0</c:v>
                </c:pt>
                <c:pt idx="707">
                  <c:v>7080.0</c:v>
                </c:pt>
                <c:pt idx="708">
                  <c:v>7100.0</c:v>
                </c:pt>
                <c:pt idx="709">
                  <c:v>7110.0</c:v>
                </c:pt>
                <c:pt idx="710">
                  <c:v>7130.0</c:v>
                </c:pt>
                <c:pt idx="711">
                  <c:v>7150.0</c:v>
                </c:pt>
                <c:pt idx="712">
                  <c:v>7170.0</c:v>
                </c:pt>
                <c:pt idx="713">
                  <c:v>7190.0</c:v>
                </c:pt>
                <c:pt idx="714">
                  <c:v>7210.0</c:v>
                </c:pt>
                <c:pt idx="715">
                  <c:v>7230.0</c:v>
                </c:pt>
                <c:pt idx="716">
                  <c:v>7250.0</c:v>
                </c:pt>
                <c:pt idx="717">
                  <c:v>7270.0</c:v>
                </c:pt>
                <c:pt idx="718">
                  <c:v>7290.0</c:v>
                </c:pt>
                <c:pt idx="719">
                  <c:v>7310.0</c:v>
                </c:pt>
                <c:pt idx="720">
                  <c:v>7330.0</c:v>
                </c:pt>
                <c:pt idx="721">
                  <c:v>7350.0</c:v>
                </c:pt>
                <c:pt idx="722">
                  <c:v>7370.0</c:v>
                </c:pt>
                <c:pt idx="723">
                  <c:v>7390.0</c:v>
                </c:pt>
                <c:pt idx="724">
                  <c:v>7410.0</c:v>
                </c:pt>
                <c:pt idx="725">
                  <c:v>7440.0</c:v>
                </c:pt>
                <c:pt idx="726">
                  <c:v>7460.0</c:v>
                </c:pt>
                <c:pt idx="727">
                  <c:v>7480.0</c:v>
                </c:pt>
                <c:pt idx="728">
                  <c:v>7500.0</c:v>
                </c:pt>
                <c:pt idx="729">
                  <c:v>7520.0</c:v>
                </c:pt>
                <c:pt idx="730">
                  <c:v>7540.0</c:v>
                </c:pt>
                <c:pt idx="731">
                  <c:v>7560.0</c:v>
                </c:pt>
                <c:pt idx="732">
                  <c:v>7580.0</c:v>
                </c:pt>
                <c:pt idx="733">
                  <c:v>7600.0</c:v>
                </c:pt>
                <c:pt idx="734">
                  <c:v>7620.0</c:v>
                </c:pt>
                <c:pt idx="735">
                  <c:v>7640.0</c:v>
                </c:pt>
                <c:pt idx="736">
                  <c:v>7660.0</c:v>
                </c:pt>
                <c:pt idx="737">
                  <c:v>7680.0</c:v>
                </c:pt>
                <c:pt idx="738">
                  <c:v>7700.0</c:v>
                </c:pt>
                <c:pt idx="739">
                  <c:v>7720.0</c:v>
                </c:pt>
                <c:pt idx="740">
                  <c:v>7740.0</c:v>
                </c:pt>
                <c:pt idx="741">
                  <c:v>7760.0</c:v>
                </c:pt>
                <c:pt idx="742">
                  <c:v>7780.0</c:v>
                </c:pt>
                <c:pt idx="743">
                  <c:v>7800.0</c:v>
                </c:pt>
                <c:pt idx="744">
                  <c:v>7830.0</c:v>
                </c:pt>
                <c:pt idx="745">
                  <c:v>7850.0</c:v>
                </c:pt>
                <c:pt idx="746">
                  <c:v>7870.0</c:v>
                </c:pt>
                <c:pt idx="747">
                  <c:v>7890.0</c:v>
                </c:pt>
                <c:pt idx="748">
                  <c:v>7910.0</c:v>
                </c:pt>
                <c:pt idx="749">
                  <c:v>7930.0</c:v>
                </c:pt>
                <c:pt idx="750">
                  <c:v>7950.0</c:v>
                </c:pt>
                <c:pt idx="751">
                  <c:v>7970.0</c:v>
                </c:pt>
                <c:pt idx="752">
                  <c:v>7990.0</c:v>
                </c:pt>
                <c:pt idx="753">
                  <c:v>8010.0</c:v>
                </c:pt>
                <c:pt idx="754">
                  <c:v>8030.0</c:v>
                </c:pt>
                <c:pt idx="755">
                  <c:v>8060.0</c:v>
                </c:pt>
                <c:pt idx="756">
                  <c:v>8080.0</c:v>
                </c:pt>
                <c:pt idx="757">
                  <c:v>8100.0</c:v>
                </c:pt>
                <c:pt idx="758">
                  <c:v>8120.0</c:v>
                </c:pt>
                <c:pt idx="759">
                  <c:v>8140.0</c:v>
                </c:pt>
                <c:pt idx="760">
                  <c:v>8160.0</c:v>
                </c:pt>
                <c:pt idx="761">
                  <c:v>8180.0</c:v>
                </c:pt>
                <c:pt idx="762">
                  <c:v>8200.0</c:v>
                </c:pt>
                <c:pt idx="763">
                  <c:v>8230.0</c:v>
                </c:pt>
                <c:pt idx="764">
                  <c:v>8250.0</c:v>
                </c:pt>
                <c:pt idx="765">
                  <c:v>8270.0</c:v>
                </c:pt>
                <c:pt idx="766">
                  <c:v>8290.0</c:v>
                </c:pt>
                <c:pt idx="767">
                  <c:v>8310.0</c:v>
                </c:pt>
                <c:pt idx="768">
                  <c:v>8330.0</c:v>
                </c:pt>
                <c:pt idx="769">
                  <c:v>8360.0</c:v>
                </c:pt>
                <c:pt idx="770">
                  <c:v>8380.0</c:v>
                </c:pt>
                <c:pt idx="771">
                  <c:v>8400.0</c:v>
                </c:pt>
                <c:pt idx="772">
                  <c:v>8420.0</c:v>
                </c:pt>
                <c:pt idx="773">
                  <c:v>8440.0</c:v>
                </c:pt>
                <c:pt idx="774">
                  <c:v>8460.0</c:v>
                </c:pt>
                <c:pt idx="775">
                  <c:v>8480.0</c:v>
                </c:pt>
                <c:pt idx="776">
                  <c:v>8510.0</c:v>
                </c:pt>
                <c:pt idx="777">
                  <c:v>8530.0</c:v>
                </c:pt>
                <c:pt idx="778">
                  <c:v>8550.0</c:v>
                </c:pt>
                <c:pt idx="779">
                  <c:v>8570.0</c:v>
                </c:pt>
                <c:pt idx="780">
                  <c:v>8590.0</c:v>
                </c:pt>
                <c:pt idx="781">
                  <c:v>8620.0</c:v>
                </c:pt>
                <c:pt idx="782">
                  <c:v>8640.0</c:v>
                </c:pt>
                <c:pt idx="783">
                  <c:v>8660.0</c:v>
                </c:pt>
                <c:pt idx="784">
                  <c:v>8680.0</c:v>
                </c:pt>
                <c:pt idx="785">
                  <c:v>8700.0</c:v>
                </c:pt>
                <c:pt idx="786">
                  <c:v>8730.0</c:v>
                </c:pt>
                <c:pt idx="787">
                  <c:v>8750.0</c:v>
                </c:pt>
                <c:pt idx="788">
                  <c:v>8770.0</c:v>
                </c:pt>
                <c:pt idx="789">
                  <c:v>8790.0</c:v>
                </c:pt>
                <c:pt idx="790">
                  <c:v>8810.0</c:v>
                </c:pt>
                <c:pt idx="791">
                  <c:v>8840.0</c:v>
                </c:pt>
                <c:pt idx="792">
                  <c:v>8860.0</c:v>
                </c:pt>
                <c:pt idx="793">
                  <c:v>8880.0</c:v>
                </c:pt>
                <c:pt idx="794">
                  <c:v>8900.0</c:v>
                </c:pt>
                <c:pt idx="795">
                  <c:v>8930.0</c:v>
                </c:pt>
                <c:pt idx="796">
                  <c:v>8950.0</c:v>
                </c:pt>
                <c:pt idx="797">
                  <c:v>8970.0</c:v>
                </c:pt>
                <c:pt idx="798">
                  <c:v>8990.0</c:v>
                </c:pt>
                <c:pt idx="799">
                  <c:v>9020.0</c:v>
                </c:pt>
                <c:pt idx="800">
                  <c:v>9040.0</c:v>
                </c:pt>
                <c:pt idx="801">
                  <c:v>9060.0</c:v>
                </c:pt>
                <c:pt idx="802">
                  <c:v>9080.0</c:v>
                </c:pt>
                <c:pt idx="803">
                  <c:v>9110.0</c:v>
                </c:pt>
                <c:pt idx="804">
                  <c:v>9130.0</c:v>
                </c:pt>
                <c:pt idx="805">
                  <c:v>9150.0</c:v>
                </c:pt>
                <c:pt idx="806">
                  <c:v>9170.0</c:v>
                </c:pt>
                <c:pt idx="807">
                  <c:v>9200.0</c:v>
                </c:pt>
                <c:pt idx="808">
                  <c:v>9220.0</c:v>
                </c:pt>
                <c:pt idx="809">
                  <c:v>9240.0</c:v>
                </c:pt>
                <c:pt idx="810">
                  <c:v>9260.0</c:v>
                </c:pt>
                <c:pt idx="811">
                  <c:v>9290.0</c:v>
                </c:pt>
                <c:pt idx="812">
                  <c:v>9310.0</c:v>
                </c:pt>
                <c:pt idx="813">
                  <c:v>9330.0</c:v>
                </c:pt>
                <c:pt idx="814">
                  <c:v>9360.0</c:v>
                </c:pt>
                <c:pt idx="815">
                  <c:v>9380.0</c:v>
                </c:pt>
                <c:pt idx="816">
                  <c:v>9400.0</c:v>
                </c:pt>
                <c:pt idx="817">
                  <c:v>9420.0</c:v>
                </c:pt>
                <c:pt idx="818">
                  <c:v>9450.0</c:v>
                </c:pt>
                <c:pt idx="819">
                  <c:v>9470.0</c:v>
                </c:pt>
                <c:pt idx="820">
                  <c:v>9490.0</c:v>
                </c:pt>
                <c:pt idx="821">
                  <c:v>9520.0</c:v>
                </c:pt>
                <c:pt idx="822">
                  <c:v>9540.0</c:v>
                </c:pt>
                <c:pt idx="823">
                  <c:v>9560.0</c:v>
                </c:pt>
                <c:pt idx="824">
                  <c:v>9590.0</c:v>
                </c:pt>
                <c:pt idx="825">
                  <c:v>9610.0</c:v>
                </c:pt>
                <c:pt idx="826">
                  <c:v>9630.0</c:v>
                </c:pt>
                <c:pt idx="827">
                  <c:v>9660.0</c:v>
                </c:pt>
                <c:pt idx="828">
                  <c:v>9680.0</c:v>
                </c:pt>
                <c:pt idx="829">
                  <c:v>9700.0</c:v>
                </c:pt>
                <c:pt idx="830">
                  <c:v>9730.0</c:v>
                </c:pt>
                <c:pt idx="831">
                  <c:v>9750.0</c:v>
                </c:pt>
                <c:pt idx="832">
                  <c:v>9770.0</c:v>
                </c:pt>
                <c:pt idx="833">
                  <c:v>9800.0</c:v>
                </c:pt>
                <c:pt idx="834">
                  <c:v>9820.0</c:v>
                </c:pt>
                <c:pt idx="835">
                  <c:v>9840.0</c:v>
                </c:pt>
                <c:pt idx="836">
                  <c:v>9870.0</c:v>
                </c:pt>
                <c:pt idx="837">
                  <c:v>9890.0</c:v>
                </c:pt>
                <c:pt idx="838">
                  <c:v>9910.0</c:v>
                </c:pt>
                <c:pt idx="839">
                  <c:v>9940.0</c:v>
                </c:pt>
                <c:pt idx="840">
                  <c:v>9960.0</c:v>
                </c:pt>
                <c:pt idx="841">
                  <c:v>9990.0</c:v>
                </c:pt>
                <c:pt idx="842">
                  <c:v>10000.0</c:v>
                </c:pt>
                <c:pt idx="843">
                  <c:v>10000.0</c:v>
                </c:pt>
                <c:pt idx="844">
                  <c:v>10100.0</c:v>
                </c:pt>
                <c:pt idx="845">
                  <c:v>10100.0</c:v>
                </c:pt>
                <c:pt idx="846">
                  <c:v>10100.0</c:v>
                </c:pt>
                <c:pt idx="847">
                  <c:v>10100.0</c:v>
                </c:pt>
                <c:pt idx="848">
                  <c:v>10200.0</c:v>
                </c:pt>
                <c:pt idx="849">
                  <c:v>10200.0</c:v>
                </c:pt>
                <c:pt idx="850">
                  <c:v>10200.0</c:v>
                </c:pt>
                <c:pt idx="851">
                  <c:v>10200.0</c:v>
                </c:pt>
                <c:pt idx="852">
                  <c:v>10200.0</c:v>
                </c:pt>
                <c:pt idx="853">
                  <c:v>10300.0</c:v>
                </c:pt>
                <c:pt idx="854">
                  <c:v>10300.0</c:v>
                </c:pt>
                <c:pt idx="855">
                  <c:v>10300.0</c:v>
                </c:pt>
                <c:pt idx="856">
                  <c:v>10300.0</c:v>
                </c:pt>
                <c:pt idx="857">
                  <c:v>10400.0</c:v>
                </c:pt>
                <c:pt idx="858">
                  <c:v>10400.0</c:v>
                </c:pt>
                <c:pt idx="859">
                  <c:v>10400.0</c:v>
                </c:pt>
                <c:pt idx="860">
                  <c:v>10400.0</c:v>
                </c:pt>
                <c:pt idx="861">
                  <c:v>10500.0</c:v>
                </c:pt>
                <c:pt idx="862">
                  <c:v>10500.0</c:v>
                </c:pt>
                <c:pt idx="863">
                  <c:v>10500.0</c:v>
                </c:pt>
                <c:pt idx="864">
                  <c:v>10500.0</c:v>
                </c:pt>
                <c:pt idx="865">
                  <c:v>10600.0</c:v>
                </c:pt>
                <c:pt idx="866">
                  <c:v>10600.0</c:v>
                </c:pt>
                <c:pt idx="867">
                  <c:v>10600.0</c:v>
                </c:pt>
                <c:pt idx="868">
                  <c:v>10600.0</c:v>
                </c:pt>
                <c:pt idx="869">
                  <c:v>10700.0</c:v>
                </c:pt>
                <c:pt idx="870">
                  <c:v>10700.0</c:v>
                </c:pt>
                <c:pt idx="871">
                  <c:v>10700.0</c:v>
                </c:pt>
                <c:pt idx="872">
                  <c:v>10700.0</c:v>
                </c:pt>
                <c:pt idx="873">
                  <c:v>10800.0</c:v>
                </c:pt>
                <c:pt idx="874">
                  <c:v>10800.0</c:v>
                </c:pt>
                <c:pt idx="875">
                  <c:v>10800.0</c:v>
                </c:pt>
                <c:pt idx="876">
                  <c:v>10800.0</c:v>
                </c:pt>
                <c:pt idx="877">
                  <c:v>10900.0</c:v>
                </c:pt>
                <c:pt idx="878">
                  <c:v>10900.0</c:v>
                </c:pt>
                <c:pt idx="879">
                  <c:v>10900.0</c:v>
                </c:pt>
                <c:pt idx="880">
                  <c:v>10900.0</c:v>
                </c:pt>
                <c:pt idx="881">
                  <c:v>11000.0</c:v>
                </c:pt>
                <c:pt idx="882">
                  <c:v>11000.0</c:v>
                </c:pt>
                <c:pt idx="883">
                  <c:v>11000.0</c:v>
                </c:pt>
                <c:pt idx="884">
                  <c:v>11000.0</c:v>
                </c:pt>
                <c:pt idx="885">
                  <c:v>11100.0</c:v>
                </c:pt>
                <c:pt idx="886">
                  <c:v>11100.0</c:v>
                </c:pt>
                <c:pt idx="887">
                  <c:v>11100.0</c:v>
                </c:pt>
                <c:pt idx="888">
                  <c:v>11100.0</c:v>
                </c:pt>
                <c:pt idx="889">
                  <c:v>11200.0</c:v>
                </c:pt>
                <c:pt idx="890">
                  <c:v>11200.0</c:v>
                </c:pt>
                <c:pt idx="891">
                  <c:v>11200.0</c:v>
                </c:pt>
                <c:pt idx="892">
                  <c:v>11200.0</c:v>
                </c:pt>
                <c:pt idx="893">
                  <c:v>11300.0</c:v>
                </c:pt>
                <c:pt idx="894">
                  <c:v>11300.0</c:v>
                </c:pt>
                <c:pt idx="895">
                  <c:v>11300.0</c:v>
                </c:pt>
                <c:pt idx="896">
                  <c:v>11300.0</c:v>
                </c:pt>
                <c:pt idx="897">
                  <c:v>11400.0</c:v>
                </c:pt>
                <c:pt idx="898">
                  <c:v>11400.0</c:v>
                </c:pt>
                <c:pt idx="899">
                  <c:v>11400.0</c:v>
                </c:pt>
                <c:pt idx="900">
                  <c:v>11400.0</c:v>
                </c:pt>
                <c:pt idx="901">
                  <c:v>11500.0</c:v>
                </c:pt>
                <c:pt idx="902">
                  <c:v>11500.0</c:v>
                </c:pt>
                <c:pt idx="903">
                  <c:v>11500.0</c:v>
                </c:pt>
                <c:pt idx="904">
                  <c:v>11500.0</c:v>
                </c:pt>
                <c:pt idx="905">
                  <c:v>11600.0</c:v>
                </c:pt>
                <c:pt idx="906">
                  <c:v>11600.0</c:v>
                </c:pt>
                <c:pt idx="907">
                  <c:v>11600.0</c:v>
                </c:pt>
                <c:pt idx="908">
                  <c:v>11600.0</c:v>
                </c:pt>
                <c:pt idx="909">
                  <c:v>11700.0</c:v>
                </c:pt>
                <c:pt idx="910">
                  <c:v>11700.0</c:v>
                </c:pt>
                <c:pt idx="911">
                  <c:v>11700.0</c:v>
                </c:pt>
                <c:pt idx="912">
                  <c:v>11700.0</c:v>
                </c:pt>
                <c:pt idx="913">
                  <c:v>11800.0</c:v>
                </c:pt>
                <c:pt idx="914">
                  <c:v>11800.0</c:v>
                </c:pt>
                <c:pt idx="915">
                  <c:v>11800.0</c:v>
                </c:pt>
                <c:pt idx="916">
                  <c:v>11900.0</c:v>
                </c:pt>
                <c:pt idx="917">
                  <c:v>11900.0</c:v>
                </c:pt>
                <c:pt idx="918">
                  <c:v>11900.0</c:v>
                </c:pt>
                <c:pt idx="919">
                  <c:v>11900.0</c:v>
                </c:pt>
                <c:pt idx="920">
                  <c:v>12000.0</c:v>
                </c:pt>
                <c:pt idx="921">
                  <c:v>12000.0</c:v>
                </c:pt>
                <c:pt idx="922">
                  <c:v>12000.0</c:v>
                </c:pt>
                <c:pt idx="923">
                  <c:v>12000.0</c:v>
                </c:pt>
                <c:pt idx="924">
                  <c:v>12100.0</c:v>
                </c:pt>
                <c:pt idx="925">
                  <c:v>12100.0</c:v>
                </c:pt>
                <c:pt idx="926">
                  <c:v>12100.0</c:v>
                </c:pt>
                <c:pt idx="927">
                  <c:v>12100.0</c:v>
                </c:pt>
                <c:pt idx="928">
                  <c:v>12200.0</c:v>
                </c:pt>
                <c:pt idx="929">
                  <c:v>12200.0</c:v>
                </c:pt>
                <c:pt idx="930">
                  <c:v>12200.0</c:v>
                </c:pt>
                <c:pt idx="931">
                  <c:v>12200.0</c:v>
                </c:pt>
                <c:pt idx="932">
                  <c:v>12300.0</c:v>
                </c:pt>
                <c:pt idx="933">
                  <c:v>12300.0</c:v>
                </c:pt>
                <c:pt idx="934">
                  <c:v>12300.0</c:v>
                </c:pt>
                <c:pt idx="935">
                  <c:v>12400.0</c:v>
                </c:pt>
                <c:pt idx="936">
                  <c:v>12400.0</c:v>
                </c:pt>
                <c:pt idx="937">
                  <c:v>12400.0</c:v>
                </c:pt>
                <c:pt idx="938">
                  <c:v>12400.0</c:v>
                </c:pt>
                <c:pt idx="939">
                  <c:v>12500.0</c:v>
                </c:pt>
                <c:pt idx="940">
                  <c:v>12500.0</c:v>
                </c:pt>
                <c:pt idx="941">
                  <c:v>12500.0</c:v>
                </c:pt>
                <c:pt idx="942">
                  <c:v>12500.0</c:v>
                </c:pt>
                <c:pt idx="943">
                  <c:v>12600.0</c:v>
                </c:pt>
                <c:pt idx="944">
                  <c:v>12600.0</c:v>
                </c:pt>
                <c:pt idx="945">
                  <c:v>12600.0</c:v>
                </c:pt>
                <c:pt idx="946">
                  <c:v>12600.0</c:v>
                </c:pt>
                <c:pt idx="947">
                  <c:v>12700.0</c:v>
                </c:pt>
                <c:pt idx="948">
                  <c:v>12700.0</c:v>
                </c:pt>
                <c:pt idx="949">
                  <c:v>12700.0</c:v>
                </c:pt>
                <c:pt idx="950">
                  <c:v>12800.0</c:v>
                </c:pt>
                <c:pt idx="951">
                  <c:v>12800.0</c:v>
                </c:pt>
                <c:pt idx="952">
                  <c:v>12800.0</c:v>
                </c:pt>
                <c:pt idx="953">
                  <c:v>12800.0</c:v>
                </c:pt>
                <c:pt idx="954">
                  <c:v>12900.0</c:v>
                </c:pt>
                <c:pt idx="955">
                  <c:v>12900.0</c:v>
                </c:pt>
                <c:pt idx="956">
                  <c:v>12900.0</c:v>
                </c:pt>
                <c:pt idx="957">
                  <c:v>12900.0</c:v>
                </c:pt>
                <c:pt idx="958">
                  <c:v>13000.0</c:v>
                </c:pt>
                <c:pt idx="959">
                  <c:v>13000.0</c:v>
                </c:pt>
                <c:pt idx="960">
                  <c:v>13000.0</c:v>
                </c:pt>
                <c:pt idx="961">
                  <c:v>13100.0</c:v>
                </c:pt>
                <c:pt idx="962">
                  <c:v>13100.0</c:v>
                </c:pt>
                <c:pt idx="963">
                  <c:v>13100.0</c:v>
                </c:pt>
                <c:pt idx="964">
                  <c:v>13100.0</c:v>
                </c:pt>
                <c:pt idx="965">
                  <c:v>13200.0</c:v>
                </c:pt>
                <c:pt idx="966">
                  <c:v>13200.0</c:v>
                </c:pt>
                <c:pt idx="967">
                  <c:v>13200.0</c:v>
                </c:pt>
                <c:pt idx="968">
                  <c:v>13200.0</c:v>
                </c:pt>
                <c:pt idx="969">
                  <c:v>13300.0</c:v>
                </c:pt>
                <c:pt idx="970">
                  <c:v>13300.0</c:v>
                </c:pt>
                <c:pt idx="971">
                  <c:v>13300.0</c:v>
                </c:pt>
                <c:pt idx="972">
                  <c:v>13400.0</c:v>
                </c:pt>
                <c:pt idx="973">
                  <c:v>13400.0</c:v>
                </c:pt>
                <c:pt idx="974">
                  <c:v>13400.0</c:v>
                </c:pt>
                <c:pt idx="975">
                  <c:v>13400.0</c:v>
                </c:pt>
                <c:pt idx="976">
                  <c:v>13500.0</c:v>
                </c:pt>
                <c:pt idx="977">
                  <c:v>13500.0</c:v>
                </c:pt>
                <c:pt idx="978">
                  <c:v>13500.0</c:v>
                </c:pt>
                <c:pt idx="979">
                  <c:v>13600.0</c:v>
                </c:pt>
                <c:pt idx="980">
                  <c:v>13600.0</c:v>
                </c:pt>
                <c:pt idx="981">
                  <c:v>13600.0</c:v>
                </c:pt>
                <c:pt idx="982">
                  <c:v>13600.0</c:v>
                </c:pt>
                <c:pt idx="983">
                  <c:v>13700.0</c:v>
                </c:pt>
                <c:pt idx="984">
                  <c:v>13700.0</c:v>
                </c:pt>
                <c:pt idx="985">
                  <c:v>13700.0</c:v>
                </c:pt>
                <c:pt idx="986">
                  <c:v>13700.0</c:v>
                </c:pt>
                <c:pt idx="987">
                  <c:v>13800.0</c:v>
                </c:pt>
                <c:pt idx="988">
                  <c:v>13800.0</c:v>
                </c:pt>
                <c:pt idx="989">
                  <c:v>13800.0</c:v>
                </c:pt>
                <c:pt idx="990">
                  <c:v>13900.0</c:v>
                </c:pt>
                <c:pt idx="991">
                  <c:v>13900.0</c:v>
                </c:pt>
                <c:pt idx="992">
                  <c:v>13900.0</c:v>
                </c:pt>
                <c:pt idx="993">
                  <c:v>13900.0</c:v>
                </c:pt>
                <c:pt idx="994">
                  <c:v>14000.0</c:v>
                </c:pt>
                <c:pt idx="995">
                  <c:v>14000.0</c:v>
                </c:pt>
                <c:pt idx="996">
                  <c:v>14000.0</c:v>
                </c:pt>
                <c:pt idx="997">
                  <c:v>14100.0</c:v>
                </c:pt>
                <c:pt idx="998">
                  <c:v>14100.0</c:v>
                </c:pt>
                <c:pt idx="999">
                  <c:v>14100.0</c:v>
                </c:pt>
                <c:pt idx="1000">
                  <c:v>14100.0</c:v>
                </c:pt>
                <c:pt idx="1001">
                  <c:v>14200.0</c:v>
                </c:pt>
                <c:pt idx="1002">
                  <c:v>14200.0</c:v>
                </c:pt>
                <c:pt idx="1003">
                  <c:v>14200.0</c:v>
                </c:pt>
                <c:pt idx="1004">
                  <c:v>14300.0</c:v>
                </c:pt>
                <c:pt idx="1005">
                  <c:v>14300.0</c:v>
                </c:pt>
                <c:pt idx="1006">
                  <c:v>14300.0</c:v>
                </c:pt>
                <c:pt idx="1007">
                  <c:v>14300.0</c:v>
                </c:pt>
                <c:pt idx="1008">
                  <c:v>14400.0</c:v>
                </c:pt>
                <c:pt idx="1009">
                  <c:v>14400.0</c:v>
                </c:pt>
                <c:pt idx="1010">
                  <c:v>14400.0</c:v>
                </c:pt>
                <c:pt idx="1011">
                  <c:v>14500.0</c:v>
                </c:pt>
                <c:pt idx="1012">
                  <c:v>14500.0</c:v>
                </c:pt>
                <c:pt idx="1013">
                  <c:v>14500.0</c:v>
                </c:pt>
                <c:pt idx="1014">
                  <c:v>14600.0</c:v>
                </c:pt>
                <c:pt idx="1015">
                  <c:v>14600.0</c:v>
                </c:pt>
                <c:pt idx="1016">
                  <c:v>14600.0</c:v>
                </c:pt>
                <c:pt idx="1017">
                  <c:v>14600.0</c:v>
                </c:pt>
                <c:pt idx="1018">
                  <c:v>14700.0</c:v>
                </c:pt>
                <c:pt idx="1019">
                  <c:v>14700.0</c:v>
                </c:pt>
                <c:pt idx="1020">
                  <c:v>14700.0</c:v>
                </c:pt>
                <c:pt idx="1021">
                  <c:v>14800.0</c:v>
                </c:pt>
                <c:pt idx="1022">
                  <c:v>14800.0</c:v>
                </c:pt>
                <c:pt idx="1023">
                  <c:v>14800.0</c:v>
                </c:pt>
                <c:pt idx="1024">
                  <c:v>14800.0</c:v>
                </c:pt>
                <c:pt idx="1025">
                  <c:v>14900.0</c:v>
                </c:pt>
                <c:pt idx="1026">
                  <c:v>14900.0</c:v>
                </c:pt>
                <c:pt idx="1027">
                  <c:v>14900.0</c:v>
                </c:pt>
                <c:pt idx="1028">
                  <c:v>15000.0</c:v>
                </c:pt>
                <c:pt idx="1029">
                  <c:v>15000.0</c:v>
                </c:pt>
                <c:pt idx="1030">
                  <c:v>15000.0</c:v>
                </c:pt>
                <c:pt idx="1031">
                  <c:v>15100.0</c:v>
                </c:pt>
                <c:pt idx="1032">
                  <c:v>15100.0</c:v>
                </c:pt>
                <c:pt idx="1033">
                  <c:v>15100.0</c:v>
                </c:pt>
                <c:pt idx="1034">
                  <c:v>15100.0</c:v>
                </c:pt>
                <c:pt idx="1035">
                  <c:v>15200.0</c:v>
                </c:pt>
                <c:pt idx="1036">
                  <c:v>15200.0</c:v>
                </c:pt>
                <c:pt idx="1037">
                  <c:v>15200.0</c:v>
                </c:pt>
                <c:pt idx="1038">
                  <c:v>15300.0</c:v>
                </c:pt>
                <c:pt idx="1039">
                  <c:v>15300.0</c:v>
                </c:pt>
                <c:pt idx="1040">
                  <c:v>15300.0</c:v>
                </c:pt>
                <c:pt idx="1041">
                  <c:v>15300.0</c:v>
                </c:pt>
                <c:pt idx="1042">
                  <c:v>15400.0</c:v>
                </c:pt>
                <c:pt idx="1043">
                  <c:v>15400.0</c:v>
                </c:pt>
                <c:pt idx="1044">
                  <c:v>15400.0</c:v>
                </c:pt>
                <c:pt idx="1045">
                  <c:v>15500.0</c:v>
                </c:pt>
                <c:pt idx="1046">
                  <c:v>15500.0</c:v>
                </c:pt>
                <c:pt idx="1047">
                  <c:v>15500.0</c:v>
                </c:pt>
                <c:pt idx="1048">
                  <c:v>15600.0</c:v>
                </c:pt>
                <c:pt idx="1049">
                  <c:v>15600.0</c:v>
                </c:pt>
                <c:pt idx="1050">
                  <c:v>15600.0</c:v>
                </c:pt>
                <c:pt idx="1051">
                  <c:v>15600.0</c:v>
                </c:pt>
                <c:pt idx="1052">
                  <c:v>15700.0</c:v>
                </c:pt>
                <c:pt idx="1053">
                  <c:v>15700.0</c:v>
                </c:pt>
                <c:pt idx="1054">
                  <c:v>15700.0</c:v>
                </c:pt>
                <c:pt idx="1055">
                  <c:v>15800.0</c:v>
                </c:pt>
                <c:pt idx="1056">
                  <c:v>15800.0</c:v>
                </c:pt>
                <c:pt idx="1057">
                  <c:v>15800.0</c:v>
                </c:pt>
                <c:pt idx="1058">
                  <c:v>15900.0</c:v>
                </c:pt>
                <c:pt idx="1059">
                  <c:v>15900.0</c:v>
                </c:pt>
                <c:pt idx="1060">
                  <c:v>15900.0</c:v>
                </c:pt>
                <c:pt idx="1061">
                  <c:v>16000.0</c:v>
                </c:pt>
                <c:pt idx="1062">
                  <c:v>16000.0</c:v>
                </c:pt>
                <c:pt idx="1063">
                  <c:v>16000.0</c:v>
                </c:pt>
                <c:pt idx="1064">
                  <c:v>16000.0</c:v>
                </c:pt>
                <c:pt idx="1065">
                  <c:v>16100.0</c:v>
                </c:pt>
                <c:pt idx="1066">
                  <c:v>16100.0</c:v>
                </c:pt>
                <c:pt idx="1067">
                  <c:v>16100.0</c:v>
                </c:pt>
                <c:pt idx="1068">
                  <c:v>16200.0</c:v>
                </c:pt>
                <c:pt idx="1069">
                  <c:v>16200.0</c:v>
                </c:pt>
                <c:pt idx="1070">
                  <c:v>16200.0</c:v>
                </c:pt>
                <c:pt idx="1071">
                  <c:v>16300.0</c:v>
                </c:pt>
                <c:pt idx="1072">
                  <c:v>16300.0</c:v>
                </c:pt>
                <c:pt idx="1073">
                  <c:v>16300.0</c:v>
                </c:pt>
                <c:pt idx="1074">
                  <c:v>16400.0</c:v>
                </c:pt>
                <c:pt idx="1075">
                  <c:v>16400.0</c:v>
                </c:pt>
                <c:pt idx="1076">
                  <c:v>16400.0</c:v>
                </c:pt>
                <c:pt idx="1077">
                  <c:v>16400.0</c:v>
                </c:pt>
                <c:pt idx="1078">
                  <c:v>16500.0</c:v>
                </c:pt>
                <c:pt idx="1079">
                  <c:v>16500.0</c:v>
                </c:pt>
                <c:pt idx="1080">
                  <c:v>16500.0</c:v>
                </c:pt>
                <c:pt idx="1081">
                  <c:v>16600.0</c:v>
                </c:pt>
                <c:pt idx="1082">
                  <c:v>16600.0</c:v>
                </c:pt>
                <c:pt idx="1083">
                  <c:v>16600.0</c:v>
                </c:pt>
                <c:pt idx="1084">
                  <c:v>16700.0</c:v>
                </c:pt>
                <c:pt idx="1085">
                  <c:v>16700.0</c:v>
                </c:pt>
                <c:pt idx="1086">
                  <c:v>16700.0</c:v>
                </c:pt>
                <c:pt idx="1087">
                  <c:v>16800.0</c:v>
                </c:pt>
                <c:pt idx="1088">
                  <c:v>16800.0</c:v>
                </c:pt>
                <c:pt idx="1089">
                  <c:v>16800.0</c:v>
                </c:pt>
                <c:pt idx="1090">
                  <c:v>16900.0</c:v>
                </c:pt>
                <c:pt idx="1091">
                  <c:v>16900.0</c:v>
                </c:pt>
                <c:pt idx="1092">
                  <c:v>16900.0</c:v>
                </c:pt>
                <c:pt idx="1093">
                  <c:v>16900.0</c:v>
                </c:pt>
                <c:pt idx="1094">
                  <c:v>17000.0</c:v>
                </c:pt>
                <c:pt idx="1095">
                  <c:v>17000.0</c:v>
                </c:pt>
                <c:pt idx="1096">
                  <c:v>17000.0</c:v>
                </c:pt>
                <c:pt idx="1097">
                  <c:v>17100.0</c:v>
                </c:pt>
                <c:pt idx="1098">
                  <c:v>17100.0</c:v>
                </c:pt>
                <c:pt idx="1099">
                  <c:v>17100.0</c:v>
                </c:pt>
                <c:pt idx="1100">
                  <c:v>17200.0</c:v>
                </c:pt>
                <c:pt idx="1101">
                  <c:v>17200.0</c:v>
                </c:pt>
                <c:pt idx="1102">
                  <c:v>17200.0</c:v>
                </c:pt>
                <c:pt idx="1103">
                  <c:v>17300.0</c:v>
                </c:pt>
                <c:pt idx="1104">
                  <c:v>17300.0</c:v>
                </c:pt>
                <c:pt idx="1105">
                  <c:v>17300.0</c:v>
                </c:pt>
                <c:pt idx="1106">
                  <c:v>17400.0</c:v>
                </c:pt>
                <c:pt idx="1107">
                  <c:v>17400.0</c:v>
                </c:pt>
                <c:pt idx="1108">
                  <c:v>17400.0</c:v>
                </c:pt>
                <c:pt idx="1109">
                  <c:v>17500.0</c:v>
                </c:pt>
                <c:pt idx="1110">
                  <c:v>17500.0</c:v>
                </c:pt>
                <c:pt idx="1111">
                  <c:v>17500.0</c:v>
                </c:pt>
                <c:pt idx="1112">
                  <c:v>17600.0</c:v>
                </c:pt>
                <c:pt idx="1113">
                  <c:v>17600.0</c:v>
                </c:pt>
                <c:pt idx="1114">
                  <c:v>17600.0</c:v>
                </c:pt>
                <c:pt idx="1115">
                  <c:v>17600.0</c:v>
                </c:pt>
                <c:pt idx="1116">
                  <c:v>17700.0</c:v>
                </c:pt>
                <c:pt idx="1117">
                  <c:v>17700.0</c:v>
                </c:pt>
                <c:pt idx="1118">
                  <c:v>17700.0</c:v>
                </c:pt>
                <c:pt idx="1119">
                  <c:v>17800.0</c:v>
                </c:pt>
                <c:pt idx="1120">
                  <c:v>17800.0</c:v>
                </c:pt>
                <c:pt idx="1121">
                  <c:v>17800.0</c:v>
                </c:pt>
                <c:pt idx="1122">
                  <c:v>17900.0</c:v>
                </c:pt>
                <c:pt idx="1123">
                  <c:v>17900.0</c:v>
                </c:pt>
                <c:pt idx="1124">
                  <c:v>17900.0</c:v>
                </c:pt>
                <c:pt idx="1125">
                  <c:v>18000.0</c:v>
                </c:pt>
                <c:pt idx="1126">
                  <c:v>18000.0</c:v>
                </c:pt>
                <c:pt idx="1127">
                  <c:v>18000.0</c:v>
                </c:pt>
                <c:pt idx="1128">
                  <c:v>18100.0</c:v>
                </c:pt>
                <c:pt idx="1129">
                  <c:v>18100.0</c:v>
                </c:pt>
                <c:pt idx="1130">
                  <c:v>18100.0</c:v>
                </c:pt>
                <c:pt idx="1131">
                  <c:v>18200.0</c:v>
                </c:pt>
                <c:pt idx="1132">
                  <c:v>18200.0</c:v>
                </c:pt>
                <c:pt idx="1133">
                  <c:v>18200.0</c:v>
                </c:pt>
                <c:pt idx="1134">
                  <c:v>18300.0</c:v>
                </c:pt>
                <c:pt idx="1135">
                  <c:v>18300.0</c:v>
                </c:pt>
                <c:pt idx="1136">
                  <c:v>18300.0</c:v>
                </c:pt>
                <c:pt idx="1137">
                  <c:v>18400.0</c:v>
                </c:pt>
                <c:pt idx="1138">
                  <c:v>18400.0</c:v>
                </c:pt>
                <c:pt idx="1139">
                  <c:v>18400.0</c:v>
                </c:pt>
                <c:pt idx="1140">
                  <c:v>18500.0</c:v>
                </c:pt>
                <c:pt idx="1141">
                  <c:v>18500.0</c:v>
                </c:pt>
                <c:pt idx="1142">
                  <c:v>18500.0</c:v>
                </c:pt>
                <c:pt idx="1143">
                  <c:v>18600.0</c:v>
                </c:pt>
                <c:pt idx="1144">
                  <c:v>18600.0</c:v>
                </c:pt>
                <c:pt idx="1145">
                  <c:v>18600.0</c:v>
                </c:pt>
                <c:pt idx="1146">
                  <c:v>18700.0</c:v>
                </c:pt>
                <c:pt idx="1147">
                  <c:v>18700.0</c:v>
                </c:pt>
                <c:pt idx="1148">
                  <c:v>18700.0</c:v>
                </c:pt>
                <c:pt idx="1149">
                  <c:v>18800.0</c:v>
                </c:pt>
                <c:pt idx="1150">
                  <c:v>18800.0</c:v>
                </c:pt>
                <c:pt idx="1151">
                  <c:v>18800.0</c:v>
                </c:pt>
                <c:pt idx="1152">
                  <c:v>18900.0</c:v>
                </c:pt>
                <c:pt idx="1153">
                  <c:v>18900.0</c:v>
                </c:pt>
                <c:pt idx="1154">
                  <c:v>18900.0</c:v>
                </c:pt>
                <c:pt idx="1155">
                  <c:v>19000.0</c:v>
                </c:pt>
                <c:pt idx="1156">
                  <c:v>19000.0</c:v>
                </c:pt>
                <c:pt idx="1157">
                  <c:v>19000.0</c:v>
                </c:pt>
                <c:pt idx="1158">
                  <c:v>19100.0</c:v>
                </c:pt>
                <c:pt idx="1159">
                  <c:v>19100.0</c:v>
                </c:pt>
                <c:pt idx="1160">
                  <c:v>19100.0</c:v>
                </c:pt>
                <c:pt idx="1161">
                  <c:v>19200.0</c:v>
                </c:pt>
                <c:pt idx="1162">
                  <c:v>19200.0</c:v>
                </c:pt>
                <c:pt idx="1163">
                  <c:v>19200.0</c:v>
                </c:pt>
                <c:pt idx="1164">
                  <c:v>19300.0</c:v>
                </c:pt>
                <c:pt idx="1165">
                  <c:v>19300.0</c:v>
                </c:pt>
                <c:pt idx="1166">
                  <c:v>19300.0</c:v>
                </c:pt>
                <c:pt idx="1167">
                  <c:v>19400.0</c:v>
                </c:pt>
                <c:pt idx="1168">
                  <c:v>19400.0</c:v>
                </c:pt>
                <c:pt idx="1169">
                  <c:v>19400.0</c:v>
                </c:pt>
                <c:pt idx="1170">
                  <c:v>19500.0</c:v>
                </c:pt>
                <c:pt idx="1171">
                  <c:v>19500.0</c:v>
                </c:pt>
                <c:pt idx="1172">
                  <c:v>19500.0</c:v>
                </c:pt>
                <c:pt idx="1173">
                  <c:v>19600.0</c:v>
                </c:pt>
                <c:pt idx="1174">
                  <c:v>19600.0</c:v>
                </c:pt>
                <c:pt idx="1175">
                  <c:v>19600.0</c:v>
                </c:pt>
                <c:pt idx="1176">
                  <c:v>19700.0</c:v>
                </c:pt>
                <c:pt idx="1177">
                  <c:v>19700.0</c:v>
                </c:pt>
                <c:pt idx="1178">
                  <c:v>19700.0</c:v>
                </c:pt>
                <c:pt idx="1179">
                  <c:v>19800.0</c:v>
                </c:pt>
                <c:pt idx="1180">
                  <c:v>19800.0</c:v>
                </c:pt>
                <c:pt idx="1181">
                  <c:v>19800.0</c:v>
                </c:pt>
                <c:pt idx="1182">
                  <c:v>19900.0</c:v>
                </c:pt>
                <c:pt idx="1183">
                  <c:v>19900.0</c:v>
                </c:pt>
                <c:pt idx="1184">
                  <c:v>19900.0</c:v>
                </c:pt>
                <c:pt idx="1185">
                  <c:v>20000.0</c:v>
                </c:pt>
                <c:pt idx="1186">
                  <c:v>20000.0</c:v>
                </c:pt>
                <c:pt idx="1187">
                  <c:v>20100.0</c:v>
                </c:pt>
                <c:pt idx="1188">
                  <c:v>20100.0</c:v>
                </c:pt>
                <c:pt idx="1189">
                  <c:v>20100.0</c:v>
                </c:pt>
                <c:pt idx="1190">
                  <c:v>20200.0</c:v>
                </c:pt>
                <c:pt idx="1191">
                  <c:v>20200.0</c:v>
                </c:pt>
                <c:pt idx="1192">
                  <c:v>20200.0</c:v>
                </c:pt>
                <c:pt idx="1193">
                  <c:v>20300.0</c:v>
                </c:pt>
                <c:pt idx="1194">
                  <c:v>20300.0</c:v>
                </c:pt>
                <c:pt idx="1195">
                  <c:v>20300.0</c:v>
                </c:pt>
                <c:pt idx="1196">
                  <c:v>20400.0</c:v>
                </c:pt>
                <c:pt idx="1197">
                  <c:v>20400.0</c:v>
                </c:pt>
                <c:pt idx="1198">
                  <c:v>20400.0</c:v>
                </c:pt>
                <c:pt idx="1199">
                  <c:v>20500.0</c:v>
                </c:pt>
                <c:pt idx="1200">
                  <c:v>20500.0</c:v>
                </c:pt>
                <c:pt idx="1201">
                  <c:v>20500.0</c:v>
                </c:pt>
                <c:pt idx="1202">
                  <c:v>20600.0</c:v>
                </c:pt>
                <c:pt idx="1203">
                  <c:v>20600.0</c:v>
                </c:pt>
                <c:pt idx="1204">
                  <c:v>20600.0</c:v>
                </c:pt>
                <c:pt idx="1205">
                  <c:v>20700.0</c:v>
                </c:pt>
                <c:pt idx="1206">
                  <c:v>20700.0</c:v>
                </c:pt>
                <c:pt idx="1207">
                  <c:v>20700.0</c:v>
                </c:pt>
                <c:pt idx="1208">
                  <c:v>20800.0</c:v>
                </c:pt>
                <c:pt idx="1209">
                  <c:v>20800.0</c:v>
                </c:pt>
                <c:pt idx="1210">
                  <c:v>20900.0</c:v>
                </c:pt>
                <c:pt idx="1211">
                  <c:v>20900.0</c:v>
                </c:pt>
                <c:pt idx="1212">
                  <c:v>20900.0</c:v>
                </c:pt>
                <c:pt idx="1213">
                  <c:v>21000.0</c:v>
                </c:pt>
                <c:pt idx="1214">
                  <c:v>21000.0</c:v>
                </c:pt>
                <c:pt idx="1215">
                  <c:v>21000.0</c:v>
                </c:pt>
                <c:pt idx="1216">
                  <c:v>21100.0</c:v>
                </c:pt>
                <c:pt idx="1217">
                  <c:v>21100.0</c:v>
                </c:pt>
                <c:pt idx="1218">
                  <c:v>21100.0</c:v>
                </c:pt>
                <c:pt idx="1219">
                  <c:v>21200.0</c:v>
                </c:pt>
                <c:pt idx="1220">
                  <c:v>21200.0</c:v>
                </c:pt>
                <c:pt idx="1221">
                  <c:v>21200.0</c:v>
                </c:pt>
                <c:pt idx="1222">
                  <c:v>21300.0</c:v>
                </c:pt>
                <c:pt idx="1223">
                  <c:v>21300.0</c:v>
                </c:pt>
                <c:pt idx="1224">
                  <c:v>21400.0</c:v>
                </c:pt>
                <c:pt idx="1225">
                  <c:v>21400.0</c:v>
                </c:pt>
                <c:pt idx="1226">
                  <c:v>21400.0</c:v>
                </c:pt>
                <c:pt idx="1227">
                  <c:v>21500.0</c:v>
                </c:pt>
                <c:pt idx="1228">
                  <c:v>21500.0</c:v>
                </c:pt>
                <c:pt idx="1229">
                  <c:v>21500.0</c:v>
                </c:pt>
                <c:pt idx="1230">
                  <c:v>21600.0</c:v>
                </c:pt>
                <c:pt idx="1231">
                  <c:v>21600.0</c:v>
                </c:pt>
                <c:pt idx="1232">
                  <c:v>21600.0</c:v>
                </c:pt>
                <c:pt idx="1233">
                  <c:v>21700.0</c:v>
                </c:pt>
                <c:pt idx="1234">
                  <c:v>21700.0</c:v>
                </c:pt>
                <c:pt idx="1235">
                  <c:v>21700.0</c:v>
                </c:pt>
                <c:pt idx="1236">
                  <c:v>21800.0</c:v>
                </c:pt>
                <c:pt idx="1237">
                  <c:v>21800.0</c:v>
                </c:pt>
                <c:pt idx="1238">
                  <c:v>21900.0</c:v>
                </c:pt>
                <c:pt idx="1239">
                  <c:v>21900.0</c:v>
                </c:pt>
                <c:pt idx="1240">
                  <c:v>21900.0</c:v>
                </c:pt>
                <c:pt idx="1241">
                  <c:v>22000.0</c:v>
                </c:pt>
                <c:pt idx="1242">
                  <c:v>22000.0</c:v>
                </c:pt>
                <c:pt idx="1243">
                  <c:v>22000.0</c:v>
                </c:pt>
                <c:pt idx="1244">
                  <c:v>22100.0</c:v>
                </c:pt>
                <c:pt idx="1245">
                  <c:v>22100.0</c:v>
                </c:pt>
                <c:pt idx="1246">
                  <c:v>22100.0</c:v>
                </c:pt>
                <c:pt idx="1247">
                  <c:v>22200.0</c:v>
                </c:pt>
                <c:pt idx="1248">
                  <c:v>22200.0</c:v>
                </c:pt>
                <c:pt idx="1249">
                  <c:v>22300.0</c:v>
                </c:pt>
                <c:pt idx="1250">
                  <c:v>22300.0</c:v>
                </c:pt>
                <c:pt idx="1251">
                  <c:v>22300.0</c:v>
                </c:pt>
                <c:pt idx="1252">
                  <c:v>22400.0</c:v>
                </c:pt>
                <c:pt idx="1253">
                  <c:v>22400.0</c:v>
                </c:pt>
                <c:pt idx="1254">
                  <c:v>22400.0</c:v>
                </c:pt>
                <c:pt idx="1255">
                  <c:v>22500.0</c:v>
                </c:pt>
                <c:pt idx="1256">
                  <c:v>22500.0</c:v>
                </c:pt>
                <c:pt idx="1257">
                  <c:v>22500.0</c:v>
                </c:pt>
                <c:pt idx="1258">
                  <c:v>22600.0</c:v>
                </c:pt>
                <c:pt idx="1259">
                  <c:v>22600.0</c:v>
                </c:pt>
                <c:pt idx="1260">
                  <c:v>22700.0</c:v>
                </c:pt>
                <c:pt idx="1261">
                  <c:v>22700.0</c:v>
                </c:pt>
                <c:pt idx="1262">
                  <c:v>22700.0</c:v>
                </c:pt>
                <c:pt idx="1263">
                  <c:v>22800.0</c:v>
                </c:pt>
                <c:pt idx="1264">
                  <c:v>22800.0</c:v>
                </c:pt>
                <c:pt idx="1265">
                  <c:v>22800.0</c:v>
                </c:pt>
                <c:pt idx="1266">
                  <c:v>22900.0</c:v>
                </c:pt>
                <c:pt idx="1267">
                  <c:v>22900.0</c:v>
                </c:pt>
                <c:pt idx="1268">
                  <c:v>23000.0</c:v>
                </c:pt>
                <c:pt idx="1269">
                  <c:v>23000.0</c:v>
                </c:pt>
                <c:pt idx="1270">
                  <c:v>23000.0</c:v>
                </c:pt>
                <c:pt idx="1271">
                  <c:v>23100.0</c:v>
                </c:pt>
                <c:pt idx="1272">
                  <c:v>23100.0</c:v>
                </c:pt>
                <c:pt idx="1273">
                  <c:v>23100.0</c:v>
                </c:pt>
                <c:pt idx="1274">
                  <c:v>23200.0</c:v>
                </c:pt>
                <c:pt idx="1275">
                  <c:v>23200.0</c:v>
                </c:pt>
                <c:pt idx="1276">
                  <c:v>23300.0</c:v>
                </c:pt>
                <c:pt idx="1277">
                  <c:v>23300.0</c:v>
                </c:pt>
                <c:pt idx="1278">
                  <c:v>23300.0</c:v>
                </c:pt>
                <c:pt idx="1279">
                  <c:v>23400.0</c:v>
                </c:pt>
                <c:pt idx="1280">
                  <c:v>23400.0</c:v>
                </c:pt>
                <c:pt idx="1281">
                  <c:v>23400.0</c:v>
                </c:pt>
                <c:pt idx="1282">
                  <c:v>23500.0</c:v>
                </c:pt>
                <c:pt idx="1283">
                  <c:v>23500.0</c:v>
                </c:pt>
                <c:pt idx="1284">
                  <c:v>23600.0</c:v>
                </c:pt>
                <c:pt idx="1285">
                  <c:v>23600.0</c:v>
                </c:pt>
                <c:pt idx="1286">
                  <c:v>23600.0</c:v>
                </c:pt>
                <c:pt idx="1287">
                  <c:v>23700.0</c:v>
                </c:pt>
                <c:pt idx="1288">
                  <c:v>23700.0</c:v>
                </c:pt>
                <c:pt idx="1289">
                  <c:v>23700.0</c:v>
                </c:pt>
                <c:pt idx="1290">
                  <c:v>23800.0</c:v>
                </c:pt>
                <c:pt idx="1291">
                  <c:v>23800.0</c:v>
                </c:pt>
                <c:pt idx="1292">
                  <c:v>23900.0</c:v>
                </c:pt>
                <c:pt idx="1293">
                  <c:v>23900.0</c:v>
                </c:pt>
                <c:pt idx="1294">
                  <c:v>23900.0</c:v>
                </c:pt>
                <c:pt idx="1295">
                  <c:v>24000.0</c:v>
                </c:pt>
                <c:pt idx="1296">
                  <c:v>24000.0</c:v>
                </c:pt>
                <c:pt idx="1297">
                  <c:v>24000.0</c:v>
                </c:pt>
                <c:pt idx="1298">
                  <c:v>24100.0</c:v>
                </c:pt>
                <c:pt idx="1299">
                  <c:v>24100.0</c:v>
                </c:pt>
                <c:pt idx="1300">
                  <c:v>24200.0</c:v>
                </c:pt>
                <c:pt idx="1301">
                  <c:v>24200.0</c:v>
                </c:pt>
                <c:pt idx="1302">
                  <c:v>24200.0</c:v>
                </c:pt>
                <c:pt idx="1303">
                  <c:v>24300.0</c:v>
                </c:pt>
                <c:pt idx="1304">
                  <c:v>24300.0</c:v>
                </c:pt>
                <c:pt idx="1305">
                  <c:v>24400.0</c:v>
                </c:pt>
                <c:pt idx="1306">
                  <c:v>24400.0</c:v>
                </c:pt>
                <c:pt idx="1307">
                  <c:v>24400.0</c:v>
                </c:pt>
                <c:pt idx="1308">
                  <c:v>24500.0</c:v>
                </c:pt>
                <c:pt idx="1309">
                  <c:v>24500.0</c:v>
                </c:pt>
                <c:pt idx="1310">
                  <c:v>24500.0</c:v>
                </c:pt>
                <c:pt idx="1311">
                  <c:v>24600.0</c:v>
                </c:pt>
                <c:pt idx="1312">
                  <c:v>24600.0</c:v>
                </c:pt>
                <c:pt idx="1313">
                  <c:v>24700.0</c:v>
                </c:pt>
                <c:pt idx="1314">
                  <c:v>24700.0</c:v>
                </c:pt>
                <c:pt idx="1315">
                  <c:v>24700.0</c:v>
                </c:pt>
                <c:pt idx="1316">
                  <c:v>24800.0</c:v>
                </c:pt>
                <c:pt idx="1317">
                  <c:v>24800.0</c:v>
                </c:pt>
                <c:pt idx="1318">
                  <c:v>24900.0</c:v>
                </c:pt>
                <c:pt idx="1319">
                  <c:v>24900.0</c:v>
                </c:pt>
                <c:pt idx="1320">
                  <c:v>24900.0</c:v>
                </c:pt>
                <c:pt idx="1321">
                  <c:v>25000.0</c:v>
                </c:pt>
                <c:pt idx="1322">
                  <c:v>25000.0</c:v>
                </c:pt>
                <c:pt idx="1323">
                  <c:v>25000.0</c:v>
                </c:pt>
                <c:pt idx="1324">
                  <c:v>25100.0</c:v>
                </c:pt>
                <c:pt idx="1325">
                  <c:v>25100.0</c:v>
                </c:pt>
                <c:pt idx="1326">
                  <c:v>25200.0</c:v>
                </c:pt>
                <c:pt idx="1327">
                  <c:v>25200.0</c:v>
                </c:pt>
                <c:pt idx="1328">
                  <c:v>25200.0</c:v>
                </c:pt>
                <c:pt idx="1329">
                  <c:v>25300.0</c:v>
                </c:pt>
                <c:pt idx="1330">
                  <c:v>25300.0</c:v>
                </c:pt>
                <c:pt idx="1331">
                  <c:v>25400.0</c:v>
                </c:pt>
                <c:pt idx="1332">
                  <c:v>25400.0</c:v>
                </c:pt>
                <c:pt idx="1333">
                  <c:v>25400.0</c:v>
                </c:pt>
                <c:pt idx="1334">
                  <c:v>25500.0</c:v>
                </c:pt>
                <c:pt idx="1335">
                  <c:v>25500.0</c:v>
                </c:pt>
                <c:pt idx="1336">
                  <c:v>25600.0</c:v>
                </c:pt>
                <c:pt idx="1337">
                  <c:v>25600.0</c:v>
                </c:pt>
                <c:pt idx="1338">
                  <c:v>25600.0</c:v>
                </c:pt>
                <c:pt idx="1339">
                  <c:v>25700.0</c:v>
                </c:pt>
                <c:pt idx="1340">
                  <c:v>25700.0</c:v>
                </c:pt>
                <c:pt idx="1341">
                  <c:v>25800.0</c:v>
                </c:pt>
                <c:pt idx="1342">
                  <c:v>25800.0</c:v>
                </c:pt>
                <c:pt idx="1343">
                  <c:v>25800.0</c:v>
                </c:pt>
                <c:pt idx="1344">
                  <c:v>25900.0</c:v>
                </c:pt>
                <c:pt idx="1345">
                  <c:v>25900.0</c:v>
                </c:pt>
                <c:pt idx="1346">
                  <c:v>26000.0</c:v>
                </c:pt>
                <c:pt idx="1347">
                  <c:v>26000.0</c:v>
                </c:pt>
                <c:pt idx="1348">
                  <c:v>26000.0</c:v>
                </c:pt>
                <c:pt idx="1349">
                  <c:v>26100.0</c:v>
                </c:pt>
                <c:pt idx="1350">
                  <c:v>26100.0</c:v>
                </c:pt>
                <c:pt idx="1351">
                  <c:v>26200.0</c:v>
                </c:pt>
                <c:pt idx="1352">
                  <c:v>26200.0</c:v>
                </c:pt>
                <c:pt idx="1353">
                  <c:v>26200.0</c:v>
                </c:pt>
                <c:pt idx="1354">
                  <c:v>26300.0</c:v>
                </c:pt>
                <c:pt idx="1355">
                  <c:v>26300.0</c:v>
                </c:pt>
                <c:pt idx="1356">
                  <c:v>26400.0</c:v>
                </c:pt>
                <c:pt idx="1357">
                  <c:v>26400.0</c:v>
                </c:pt>
                <c:pt idx="1358">
                  <c:v>26400.0</c:v>
                </c:pt>
                <c:pt idx="1359">
                  <c:v>26500.0</c:v>
                </c:pt>
                <c:pt idx="1360">
                  <c:v>26500.0</c:v>
                </c:pt>
                <c:pt idx="1361">
                  <c:v>26600.0</c:v>
                </c:pt>
                <c:pt idx="1362">
                  <c:v>26600.0</c:v>
                </c:pt>
                <c:pt idx="1363">
                  <c:v>26600.0</c:v>
                </c:pt>
                <c:pt idx="1364">
                  <c:v>26700.0</c:v>
                </c:pt>
                <c:pt idx="1365">
                  <c:v>26700.0</c:v>
                </c:pt>
                <c:pt idx="1366">
                  <c:v>26800.0</c:v>
                </c:pt>
                <c:pt idx="1367">
                  <c:v>26800.0</c:v>
                </c:pt>
                <c:pt idx="1368">
                  <c:v>26800.0</c:v>
                </c:pt>
                <c:pt idx="1369">
                  <c:v>26900.0</c:v>
                </c:pt>
                <c:pt idx="1370">
                  <c:v>26900.0</c:v>
                </c:pt>
                <c:pt idx="1371">
                  <c:v>27000.0</c:v>
                </c:pt>
                <c:pt idx="1372">
                  <c:v>27000.0</c:v>
                </c:pt>
                <c:pt idx="1373">
                  <c:v>27000.0</c:v>
                </c:pt>
                <c:pt idx="1374">
                  <c:v>27100.0</c:v>
                </c:pt>
                <c:pt idx="1375">
                  <c:v>27100.0</c:v>
                </c:pt>
                <c:pt idx="1376">
                  <c:v>27200.0</c:v>
                </c:pt>
                <c:pt idx="1377">
                  <c:v>27200.0</c:v>
                </c:pt>
                <c:pt idx="1378">
                  <c:v>27200.0</c:v>
                </c:pt>
                <c:pt idx="1379">
                  <c:v>27300.0</c:v>
                </c:pt>
                <c:pt idx="1380">
                  <c:v>27300.0</c:v>
                </c:pt>
                <c:pt idx="1381">
                  <c:v>27400.0</c:v>
                </c:pt>
                <c:pt idx="1382">
                  <c:v>27400.0</c:v>
                </c:pt>
                <c:pt idx="1383">
                  <c:v>27400.0</c:v>
                </c:pt>
                <c:pt idx="1384">
                  <c:v>27500.0</c:v>
                </c:pt>
                <c:pt idx="1385">
                  <c:v>27500.0</c:v>
                </c:pt>
                <c:pt idx="1386">
                  <c:v>27600.0</c:v>
                </c:pt>
                <c:pt idx="1387">
                  <c:v>27600.0</c:v>
                </c:pt>
                <c:pt idx="1388">
                  <c:v>27600.0</c:v>
                </c:pt>
                <c:pt idx="1389">
                  <c:v>27700.0</c:v>
                </c:pt>
                <c:pt idx="1390">
                  <c:v>27700.0</c:v>
                </c:pt>
                <c:pt idx="1391">
                  <c:v>27800.0</c:v>
                </c:pt>
                <c:pt idx="1392">
                  <c:v>27800.0</c:v>
                </c:pt>
                <c:pt idx="1393">
                  <c:v>27900.0</c:v>
                </c:pt>
                <c:pt idx="1394">
                  <c:v>27900.0</c:v>
                </c:pt>
                <c:pt idx="1395">
                  <c:v>27900.0</c:v>
                </c:pt>
                <c:pt idx="1396">
                  <c:v>28000.0</c:v>
                </c:pt>
                <c:pt idx="1397">
                  <c:v>28000.0</c:v>
                </c:pt>
                <c:pt idx="1398">
                  <c:v>28100.0</c:v>
                </c:pt>
                <c:pt idx="1399">
                  <c:v>28100.0</c:v>
                </c:pt>
                <c:pt idx="1400">
                  <c:v>28100.0</c:v>
                </c:pt>
                <c:pt idx="1401">
                  <c:v>28200.0</c:v>
                </c:pt>
                <c:pt idx="1402">
                  <c:v>28200.0</c:v>
                </c:pt>
                <c:pt idx="1403">
                  <c:v>28300.0</c:v>
                </c:pt>
                <c:pt idx="1404">
                  <c:v>28300.0</c:v>
                </c:pt>
                <c:pt idx="1405">
                  <c:v>28400.0</c:v>
                </c:pt>
                <c:pt idx="1406">
                  <c:v>28400.0</c:v>
                </c:pt>
                <c:pt idx="1407">
                  <c:v>28400.0</c:v>
                </c:pt>
                <c:pt idx="1408">
                  <c:v>28500.0</c:v>
                </c:pt>
                <c:pt idx="1409">
                  <c:v>28500.0</c:v>
                </c:pt>
                <c:pt idx="1410">
                  <c:v>28600.0</c:v>
                </c:pt>
                <c:pt idx="1411">
                  <c:v>28600.0</c:v>
                </c:pt>
                <c:pt idx="1412">
                  <c:v>28600.0</c:v>
                </c:pt>
                <c:pt idx="1413">
                  <c:v>28700.0</c:v>
                </c:pt>
                <c:pt idx="1414">
                  <c:v>28700.0</c:v>
                </c:pt>
                <c:pt idx="1415">
                  <c:v>28800.0</c:v>
                </c:pt>
                <c:pt idx="1416">
                  <c:v>28800.0</c:v>
                </c:pt>
                <c:pt idx="1417">
                  <c:v>28900.0</c:v>
                </c:pt>
                <c:pt idx="1418">
                  <c:v>28900.0</c:v>
                </c:pt>
                <c:pt idx="1419">
                  <c:v>28900.0</c:v>
                </c:pt>
                <c:pt idx="1420">
                  <c:v>29000.0</c:v>
                </c:pt>
                <c:pt idx="1421">
                  <c:v>29000.0</c:v>
                </c:pt>
                <c:pt idx="1422">
                  <c:v>29100.0</c:v>
                </c:pt>
                <c:pt idx="1423">
                  <c:v>29100.0</c:v>
                </c:pt>
                <c:pt idx="1424">
                  <c:v>29100.0</c:v>
                </c:pt>
                <c:pt idx="1425">
                  <c:v>29200.0</c:v>
                </c:pt>
                <c:pt idx="1426">
                  <c:v>29200.0</c:v>
                </c:pt>
                <c:pt idx="1427">
                  <c:v>29300.0</c:v>
                </c:pt>
                <c:pt idx="1428">
                  <c:v>29300.0</c:v>
                </c:pt>
                <c:pt idx="1429">
                  <c:v>29400.0</c:v>
                </c:pt>
                <c:pt idx="1430">
                  <c:v>29400.0</c:v>
                </c:pt>
                <c:pt idx="1431">
                  <c:v>29400.0</c:v>
                </c:pt>
                <c:pt idx="1432">
                  <c:v>29500.0</c:v>
                </c:pt>
                <c:pt idx="1433">
                  <c:v>29500.0</c:v>
                </c:pt>
                <c:pt idx="1434">
                  <c:v>29600.0</c:v>
                </c:pt>
                <c:pt idx="1435">
                  <c:v>29600.0</c:v>
                </c:pt>
                <c:pt idx="1436">
                  <c:v>29700.0</c:v>
                </c:pt>
                <c:pt idx="1437">
                  <c:v>29700.0</c:v>
                </c:pt>
                <c:pt idx="1438">
                  <c:v>29700.0</c:v>
                </c:pt>
                <c:pt idx="1439">
                  <c:v>29800.0</c:v>
                </c:pt>
                <c:pt idx="1440">
                  <c:v>29800.0</c:v>
                </c:pt>
                <c:pt idx="1441">
                  <c:v>29900.0</c:v>
                </c:pt>
                <c:pt idx="1442">
                  <c:v>29900.0</c:v>
                </c:pt>
                <c:pt idx="1443">
                  <c:v>30000.0</c:v>
                </c:pt>
                <c:pt idx="1444">
                  <c:v>30000.0</c:v>
                </c:pt>
                <c:pt idx="1445">
                  <c:v>30000.0</c:v>
                </c:pt>
                <c:pt idx="1446">
                  <c:v>30100.0</c:v>
                </c:pt>
                <c:pt idx="1447">
                  <c:v>30100.0</c:v>
                </c:pt>
                <c:pt idx="1448">
                  <c:v>30200.0</c:v>
                </c:pt>
                <c:pt idx="1449">
                  <c:v>30200.0</c:v>
                </c:pt>
                <c:pt idx="1450">
                  <c:v>30300.0</c:v>
                </c:pt>
                <c:pt idx="1451">
                  <c:v>30300.0</c:v>
                </c:pt>
                <c:pt idx="1452">
                  <c:v>30300.0</c:v>
                </c:pt>
                <c:pt idx="1453">
                  <c:v>30400.0</c:v>
                </c:pt>
                <c:pt idx="1454">
                  <c:v>30400.0</c:v>
                </c:pt>
                <c:pt idx="1455">
                  <c:v>30500.0</c:v>
                </c:pt>
                <c:pt idx="1456">
                  <c:v>30500.0</c:v>
                </c:pt>
                <c:pt idx="1457">
                  <c:v>30600.0</c:v>
                </c:pt>
                <c:pt idx="1458">
                  <c:v>30600.0</c:v>
                </c:pt>
                <c:pt idx="1459">
                  <c:v>30600.0</c:v>
                </c:pt>
                <c:pt idx="1460">
                  <c:v>30700.0</c:v>
                </c:pt>
                <c:pt idx="1461">
                  <c:v>30700.0</c:v>
                </c:pt>
                <c:pt idx="1462">
                  <c:v>30800.0</c:v>
                </c:pt>
                <c:pt idx="1463">
                  <c:v>30800.0</c:v>
                </c:pt>
                <c:pt idx="1464">
                  <c:v>30900.0</c:v>
                </c:pt>
                <c:pt idx="1465">
                  <c:v>30900.0</c:v>
                </c:pt>
                <c:pt idx="1466">
                  <c:v>31000.0</c:v>
                </c:pt>
                <c:pt idx="1467">
                  <c:v>31000.0</c:v>
                </c:pt>
                <c:pt idx="1468">
                  <c:v>31000.0</c:v>
                </c:pt>
                <c:pt idx="1469">
                  <c:v>31100.0</c:v>
                </c:pt>
                <c:pt idx="1470">
                  <c:v>31100.0</c:v>
                </c:pt>
                <c:pt idx="1471">
                  <c:v>31200.0</c:v>
                </c:pt>
                <c:pt idx="1472">
                  <c:v>31200.0</c:v>
                </c:pt>
                <c:pt idx="1473">
                  <c:v>31300.0</c:v>
                </c:pt>
                <c:pt idx="1474">
                  <c:v>31300.0</c:v>
                </c:pt>
                <c:pt idx="1475">
                  <c:v>31300.0</c:v>
                </c:pt>
                <c:pt idx="1476">
                  <c:v>31400.0</c:v>
                </c:pt>
                <c:pt idx="1477">
                  <c:v>31400.0</c:v>
                </c:pt>
                <c:pt idx="1478">
                  <c:v>31500.0</c:v>
                </c:pt>
                <c:pt idx="1479">
                  <c:v>31500.0</c:v>
                </c:pt>
                <c:pt idx="1480">
                  <c:v>31600.0</c:v>
                </c:pt>
                <c:pt idx="1481">
                  <c:v>31600.0</c:v>
                </c:pt>
                <c:pt idx="1482">
                  <c:v>31700.0</c:v>
                </c:pt>
                <c:pt idx="1483">
                  <c:v>31700.0</c:v>
                </c:pt>
                <c:pt idx="1484">
                  <c:v>31700.0</c:v>
                </c:pt>
                <c:pt idx="1485">
                  <c:v>31800.0</c:v>
                </c:pt>
                <c:pt idx="1486">
                  <c:v>31800.0</c:v>
                </c:pt>
                <c:pt idx="1487">
                  <c:v>31900.0</c:v>
                </c:pt>
                <c:pt idx="1488">
                  <c:v>31900.0</c:v>
                </c:pt>
                <c:pt idx="1489">
                  <c:v>32000.0</c:v>
                </c:pt>
                <c:pt idx="1490">
                  <c:v>32000.0</c:v>
                </c:pt>
                <c:pt idx="1491">
                  <c:v>32100.0</c:v>
                </c:pt>
                <c:pt idx="1492">
                  <c:v>32100.0</c:v>
                </c:pt>
                <c:pt idx="1493">
                  <c:v>32100.0</c:v>
                </c:pt>
                <c:pt idx="1494">
                  <c:v>32200.0</c:v>
                </c:pt>
                <c:pt idx="1495">
                  <c:v>32200.0</c:v>
                </c:pt>
                <c:pt idx="1496">
                  <c:v>32300.0</c:v>
                </c:pt>
                <c:pt idx="1497">
                  <c:v>32300.0</c:v>
                </c:pt>
                <c:pt idx="1498">
                  <c:v>32400.0</c:v>
                </c:pt>
                <c:pt idx="1499">
                  <c:v>32400.0</c:v>
                </c:pt>
                <c:pt idx="1500">
                  <c:v>32500.0</c:v>
                </c:pt>
                <c:pt idx="1501">
                  <c:v>32500.0</c:v>
                </c:pt>
                <c:pt idx="1502">
                  <c:v>32500.0</c:v>
                </c:pt>
                <c:pt idx="1503">
                  <c:v>32600.0</c:v>
                </c:pt>
                <c:pt idx="1504">
                  <c:v>32600.0</c:v>
                </c:pt>
                <c:pt idx="1505">
                  <c:v>32700.0</c:v>
                </c:pt>
                <c:pt idx="1506">
                  <c:v>32700.0</c:v>
                </c:pt>
                <c:pt idx="1507">
                  <c:v>32800.0</c:v>
                </c:pt>
                <c:pt idx="1508">
                  <c:v>32800.0</c:v>
                </c:pt>
                <c:pt idx="1509">
                  <c:v>32900.0</c:v>
                </c:pt>
                <c:pt idx="1510">
                  <c:v>32900.0</c:v>
                </c:pt>
                <c:pt idx="1511">
                  <c:v>32900.0</c:v>
                </c:pt>
                <c:pt idx="1512">
                  <c:v>33000.0</c:v>
                </c:pt>
                <c:pt idx="1513">
                  <c:v>33000.0</c:v>
                </c:pt>
                <c:pt idx="1514">
                  <c:v>33100.0</c:v>
                </c:pt>
                <c:pt idx="1515">
                  <c:v>33100.0</c:v>
                </c:pt>
                <c:pt idx="1516">
                  <c:v>33200.0</c:v>
                </c:pt>
                <c:pt idx="1517">
                  <c:v>33200.0</c:v>
                </c:pt>
                <c:pt idx="1518">
                  <c:v>33300.0</c:v>
                </c:pt>
                <c:pt idx="1519">
                  <c:v>33300.0</c:v>
                </c:pt>
                <c:pt idx="1520">
                  <c:v>33400.0</c:v>
                </c:pt>
                <c:pt idx="1521">
                  <c:v>33400.0</c:v>
                </c:pt>
                <c:pt idx="1522">
                  <c:v>33400.0</c:v>
                </c:pt>
                <c:pt idx="1523">
                  <c:v>33500.0</c:v>
                </c:pt>
                <c:pt idx="1524">
                  <c:v>33500.0</c:v>
                </c:pt>
                <c:pt idx="1525">
                  <c:v>33600.0</c:v>
                </c:pt>
                <c:pt idx="1526">
                  <c:v>33600.0</c:v>
                </c:pt>
                <c:pt idx="1527">
                  <c:v>33700.0</c:v>
                </c:pt>
                <c:pt idx="1528">
                  <c:v>33700.0</c:v>
                </c:pt>
                <c:pt idx="1529">
                  <c:v>33800.0</c:v>
                </c:pt>
                <c:pt idx="1530">
                  <c:v>33800.0</c:v>
                </c:pt>
                <c:pt idx="1531">
                  <c:v>33900.0</c:v>
                </c:pt>
                <c:pt idx="1532">
                  <c:v>33900.0</c:v>
                </c:pt>
                <c:pt idx="1533">
                  <c:v>34000.0</c:v>
                </c:pt>
                <c:pt idx="1534">
                  <c:v>34000.0</c:v>
                </c:pt>
                <c:pt idx="1535">
                  <c:v>34000.0</c:v>
                </c:pt>
                <c:pt idx="1536">
                  <c:v>34100.0</c:v>
                </c:pt>
                <c:pt idx="1537">
                  <c:v>34100.0</c:v>
                </c:pt>
                <c:pt idx="1538">
                  <c:v>34200.0</c:v>
                </c:pt>
                <c:pt idx="1539">
                  <c:v>34200.0</c:v>
                </c:pt>
                <c:pt idx="1540">
                  <c:v>34300.0</c:v>
                </c:pt>
                <c:pt idx="1541">
                  <c:v>34300.0</c:v>
                </c:pt>
                <c:pt idx="1542">
                  <c:v>34400.0</c:v>
                </c:pt>
                <c:pt idx="1543">
                  <c:v>34400.0</c:v>
                </c:pt>
                <c:pt idx="1544">
                  <c:v>34500.0</c:v>
                </c:pt>
                <c:pt idx="1545">
                  <c:v>34500.0</c:v>
                </c:pt>
                <c:pt idx="1546">
                  <c:v>34500.0</c:v>
                </c:pt>
                <c:pt idx="1547">
                  <c:v>34600.0</c:v>
                </c:pt>
                <c:pt idx="1548">
                  <c:v>34600.0</c:v>
                </c:pt>
                <c:pt idx="1549">
                  <c:v>34700.0</c:v>
                </c:pt>
                <c:pt idx="1550">
                  <c:v>34700.0</c:v>
                </c:pt>
                <c:pt idx="1551">
                  <c:v>34800.0</c:v>
                </c:pt>
                <c:pt idx="1552">
                  <c:v>34800.0</c:v>
                </c:pt>
                <c:pt idx="1553">
                  <c:v>34900.0</c:v>
                </c:pt>
                <c:pt idx="1554">
                  <c:v>34900.0</c:v>
                </c:pt>
                <c:pt idx="1555">
                  <c:v>35000.0</c:v>
                </c:pt>
                <c:pt idx="1556">
                  <c:v>35000.0</c:v>
                </c:pt>
                <c:pt idx="1557">
                  <c:v>35100.0</c:v>
                </c:pt>
                <c:pt idx="1558">
                  <c:v>35100.0</c:v>
                </c:pt>
                <c:pt idx="1559">
                  <c:v>35200.0</c:v>
                </c:pt>
                <c:pt idx="1560">
                  <c:v>35200.0</c:v>
                </c:pt>
                <c:pt idx="1561">
                  <c:v>35200.0</c:v>
                </c:pt>
                <c:pt idx="1562">
                  <c:v>35300.0</c:v>
                </c:pt>
                <c:pt idx="1563">
                  <c:v>35300.0</c:v>
                </c:pt>
                <c:pt idx="1564">
                  <c:v>35400.0</c:v>
                </c:pt>
                <c:pt idx="1565">
                  <c:v>35400.0</c:v>
                </c:pt>
                <c:pt idx="1566">
                  <c:v>35500.0</c:v>
                </c:pt>
                <c:pt idx="1567">
                  <c:v>35500.0</c:v>
                </c:pt>
                <c:pt idx="1568">
                  <c:v>35600.0</c:v>
                </c:pt>
                <c:pt idx="1569">
                  <c:v>35600.0</c:v>
                </c:pt>
                <c:pt idx="1570">
                  <c:v>35700.0</c:v>
                </c:pt>
                <c:pt idx="1571">
                  <c:v>35700.0</c:v>
                </c:pt>
                <c:pt idx="1572">
                  <c:v>35800.0</c:v>
                </c:pt>
                <c:pt idx="1573">
                  <c:v>35800.0</c:v>
                </c:pt>
                <c:pt idx="1574">
                  <c:v>35900.0</c:v>
                </c:pt>
                <c:pt idx="1575">
                  <c:v>35900.0</c:v>
                </c:pt>
                <c:pt idx="1576">
                  <c:v>36000.0</c:v>
                </c:pt>
                <c:pt idx="1577">
                  <c:v>36000.0</c:v>
                </c:pt>
                <c:pt idx="1578">
                  <c:v>36000.0</c:v>
                </c:pt>
                <c:pt idx="1579">
                  <c:v>36100.0</c:v>
                </c:pt>
                <c:pt idx="1580">
                  <c:v>36100.0</c:v>
                </c:pt>
                <c:pt idx="1581">
                  <c:v>36200.0</c:v>
                </c:pt>
                <c:pt idx="1582">
                  <c:v>36200.0</c:v>
                </c:pt>
                <c:pt idx="1583">
                  <c:v>36300.0</c:v>
                </c:pt>
                <c:pt idx="1584">
                  <c:v>36300.0</c:v>
                </c:pt>
                <c:pt idx="1585">
                  <c:v>36400.0</c:v>
                </c:pt>
                <c:pt idx="1586">
                  <c:v>36400.0</c:v>
                </c:pt>
                <c:pt idx="1587">
                  <c:v>36500.0</c:v>
                </c:pt>
                <c:pt idx="1588">
                  <c:v>36500.0</c:v>
                </c:pt>
                <c:pt idx="1589">
                  <c:v>36600.0</c:v>
                </c:pt>
                <c:pt idx="1590">
                  <c:v>36600.0</c:v>
                </c:pt>
                <c:pt idx="1591">
                  <c:v>36700.0</c:v>
                </c:pt>
                <c:pt idx="1592">
                  <c:v>36700.0</c:v>
                </c:pt>
                <c:pt idx="1593">
                  <c:v>36800.0</c:v>
                </c:pt>
                <c:pt idx="1594">
                  <c:v>36800.0</c:v>
                </c:pt>
                <c:pt idx="1595">
                  <c:v>36900.0</c:v>
                </c:pt>
                <c:pt idx="1596">
                  <c:v>36900.0</c:v>
                </c:pt>
                <c:pt idx="1597">
                  <c:v>37000.0</c:v>
                </c:pt>
                <c:pt idx="1598">
                  <c:v>37000.0</c:v>
                </c:pt>
                <c:pt idx="1599">
                  <c:v>37100.0</c:v>
                </c:pt>
                <c:pt idx="1600">
                  <c:v>37100.0</c:v>
                </c:pt>
                <c:pt idx="1601">
                  <c:v>37100.0</c:v>
                </c:pt>
                <c:pt idx="1602">
                  <c:v>37200.0</c:v>
                </c:pt>
                <c:pt idx="1603">
                  <c:v>37200.0</c:v>
                </c:pt>
                <c:pt idx="1604">
                  <c:v>37300.0</c:v>
                </c:pt>
                <c:pt idx="1605">
                  <c:v>37300.0</c:v>
                </c:pt>
                <c:pt idx="1606">
                  <c:v>37400.0</c:v>
                </c:pt>
                <c:pt idx="1607">
                  <c:v>37400.0</c:v>
                </c:pt>
                <c:pt idx="1608">
                  <c:v>37500.0</c:v>
                </c:pt>
                <c:pt idx="1609">
                  <c:v>37500.0</c:v>
                </c:pt>
                <c:pt idx="1610">
                  <c:v>37600.0</c:v>
                </c:pt>
                <c:pt idx="1611">
                  <c:v>37600.0</c:v>
                </c:pt>
                <c:pt idx="1612">
                  <c:v>37700.0</c:v>
                </c:pt>
                <c:pt idx="1613">
                  <c:v>37700.0</c:v>
                </c:pt>
                <c:pt idx="1614">
                  <c:v>37800.0</c:v>
                </c:pt>
                <c:pt idx="1615">
                  <c:v>37800.0</c:v>
                </c:pt>
                <c:pt idx="1616">
                  <c:v>37900.0</c:v>
                </c:pt>
                <c:pt idx="1617">
                  <c:v>37900.0</c:v>
                </c:pt>
                <c:pt idx="1618">
                  <c:v>38000.0</c:v>
                </c:pt>
                <c:pt idx="1619">
                  <c:v>38000.0</c:v>
                </c:pt>
                <c:pt idx="1620">
                  <c:v>38100.0</c:v>
                </c:pt>
                <c:pt idx="1621">
                  <c:v>38100.0</c:v>
                </c:pt>
                <c:pt idx="1622">
                  <c:v>38200.0</c:v>
                </c:pt>
                <c:pt idx="1623">
                  <c:v>38200.0</c:v>
                </c:pt>
                <c:pt idx="1624">
                  <c:v>38300.0</c:v>
                </c:pt>
                <c:pt idx="1625">
                  <c:v>38300.0</c:v>
                </c:pt>
                <c:pt idx="1626">
                  <c:v>38400.0</c:v>
                </c:pt>
                <c:pt idx="1627">
                  <c:v>38400.0</c:v>
                </c:pt>
                <c:pt idx="1628">
                  <c:v>38500.0</c:v>
                </c:pt>
                <c:pt idx="1629">
                  <c:v>38500.0</c:v>
                </c:pt>
                <c:pt idx="1630">
                  <c:v>38600.0</c:v>
                </c:pt>
                <c:pt idx="1631">
                  <c:v>38600.0</c:v>
                </c:pt>
                <c:pt idx="1632">
                  <c:v>38700.0</c:v>
                </c:pt>
                <c:pt idx="1633">
                  <c:v>38700.0</c:v>
                </c:pt>
                <c:pt idx="1634">
                  <c:v>38800.0</c:v>
                </c:pt>
                <c:pt idx="1635">
                  <c:v>38800.0</c:v>
                </c:pt>
                <c:pt idx="1636">
                  <c:v>38900.0</c:v>
                </c:pt>
                <c:pt idx="1637">
                  <c:v>38900.0</c:v>
                </c:pt>
                <c:pt idx="1638">
                  <c:v>39000.0</c:v>
                </c:pt>
                <c:pt idx="1639">
                  <c:v>39000.0</c:v>
                </c:pt>
                <c:pt idx="1640">
                  <c:v>39000.0</c:v>
                </c:pt>
                <c:pt idx="1641">
                  <c:v>39100.0</c:v>
                </c:pt>
                <c:pt idx="1642">
                  <c:v>39100.0</c:v>
                </c:pt>
                <c:pt idx="1643">
                  <c:v>39200.0</c:v>
                </c:pt>
                <c:pt idx="1644">
                  <c:v>39200.0</c:v>
                </c:pt>
                <c:pt idx="1645">
                  <c:v>39300.0</c:v>
                </c:pt>
                <c:pt idx="1646">
                  <c:v>39300.0</c:v>
                </c:pt>
                <c:pt idx="1647">
                  <c:v>39400.0</c:v>
                </c:pt>
                <c:pt idx="1648">
                  <c:v>39400.0</c:v>
                </c:pt>
                <c:pt idx="1649">
                  <c:v>39500.0</c:v>
                </c:pt>
                <c:pt idx="1650">
                  <c:v>39500.0</c:v>
                </c:pt>
                <c:pt idx="1651">
                  <c:v>39600.0</c:v>
                </c:pt>
                <c:pt idx="1652">
                  <c:v>39600.0</c:v>
                </c:pt>
                <c:pt idx="1653">
                  <c:v>39700.0</c:v>
                </c:pt>
                <c:pt idx="1654">
                  <c:v>39700.0</c:v>
                </c:pt>
                <c:pt idx="1655">
                  <c:v>39800.0</c:v>
                </c:pt>
                <c:pt idx="1656">
                  <c:v>39800.0</c:v>
                </c:pt>
                <c:pt idx="1657">
                  <c:v>39900.0</c:v>
                </c:pt>
                <c:pt idx="1658">
                  <c:v>39900.0</c:v>
                </c:pt>
                <c:pt idx="1659">
                  <c:v>40000.0</c:v>
                </c:pt>
                <c:pt idx="1660">
                  <c:v>40000.0</c:v>
                </c:pt>
                <c:pt idx="1661">
                  <c:v>40100.0</c:v>
                </c:pt>
                <c:pt idx="1662">
                  <c:v>40100.0</c:v>
                </c:pt>
                <c:pt idx="1663">
                  <c:v>40200.0</c:v>
                </c:pt>
                <c:pt idx="1664">
                  <c:v>40200.0</c:v>
                </c:pt>
                <c:pt idx="1665">
                  <c:v>40300.0</c:v>
                </c:pt>
                <c:pt idx="1666">
                  <c:v>40300.0</c:v>
                </c:pt>
                <c:pt idx="1667">
                  <c:v>40400.0</c:v>
                </c:pt>
                <c:pt idx="1668">
                  <c:v>40400.0</c:v>
                </c:pt>
                <c:pt idx="1669">
                  <c:v>40500.0</c:v>
                </c:pt>
                <c:pt idx="1670">
                  <c:v>40500.0</c:v>
                </c:pt>
                <c:pt idx="1671">
                  <c:v>40600.0</c:v>
                </c:pt>
                <c:pt idx="1672">
                  <c:v>40600.0</c:v>
                </c:pt>
                <c:pt idx="1673">
                  <c:v>40700.0</c:v>
                </c:pt>
                <c:pt idx="1674">
                  <c:v>40800.0</c:v>
                </c:pt>
                <c:pt idx="1675">
                  <c:v>40800.0</c:v>
                </c:pt>
                <c:pt idx="1676">
                  <c:v>40900.0</c:v>
                </c:pt>
                <c:pt idx="1677">
                  <c:v>40900.0</c:v>
                </c:pt>
                <c:pt idx="1678">
                  <c:v>41000.0</c:v>
                </c:pt>
                <c:pt idx="1679">
                  <c:v>41000.0</c:v>
                </c:pt>
                <c:pt idx="1680">
                  <c:v>41100.0</c:v>
                </c:pt>
                <c:pt idx="1681">
                  <c:v>41100.0</c:v>
                </c:pt>
                <c:pt idx="1682">
                  <c:v>41200.0</c:v>
                </c:pt>
                <c:pt idx="1683">
                  <c:v>41200.0</c:v>
                </c:pt>
                <c:pt idx="1684">
                  <c:v>41300.0</c:v>
                </c:pt>
                <c:pt idx="1685">
                  <c:v>41300.0</c:v>
                </c:pt>
                <c:pt idx="1686">
                  <c:v>41400.0</c:v>
                </c:pt>
                <c:pt idx="1687">
                  <c:v>41400.0</c:v>
                </c:pt>
                <c:pt idx="1688">
                  <c:v>41500.0</c:v>
                </c:pt>
                <c:pt idx="1689">
                  <c:v>41500.0</c:v>
                </c:pt>
                <c:pt idx="1690">
                  <c:v>41600.0</c:v>
                </c:pt>
                <c:pt idx="1691">
                  <c:v>41600.0</c:v>
                </c:pt>
                <c:pt idx="1692">
                  <c:v>41700.0</c:v>
                </c:pt>
                <c:pt idx="1693">
                  <c:v>41700.0</c:v>
                </c:pt>
                <c:pt idx="1694">
                  <c:v>41800.0</c:v>
                </c:pt>
                <c:pt idx="1695">
                  <c:v>41800.0</c:v>
                </c:pt>
                <c:pt idx="1696">
                  <c:v>41900.0</c:v>
                </c:pt>
                <c:pt idx="1697">
                  <c:v>41900.0</c:v>
                </c:pt>
                <c:pt idx="1698">
                  <c:v>42000.0</c:v>
                </c:pt>
                <c:pt idx="1699">
                  <c:v>42000.0</c:v>
                </c:pt>
                <c:pt idx="1700">
                  <c:v>42100.0</c:v>
                </c:pt>
                <c:pt idx="1701">
                  <c:v>42100.0</c:v>
                </c:pt>
                <c:pt idx="1702">
                  <c:v>42200.0</c:v>
                </c:pt>
                <c:pt idx="1703">
                  <c:v>42200.0</c:v>
                </c:pt>
                <c:pt idx="1704">
                  <c:v>42300.0</c:v>
                </c:pt>
                <c:pt idx="1705">
                  <c:v>42300.0</c:v>
                </c:pt>
                <c:pt idx="1706">
                  <c:v>42400.0</c:v>
                </c:pt>
                <c:pt idx="1707">
                  <c:v>42400.0</c:v>
                </c:pt>
                <c:pt idx="1708">
                  <c:v>42500.0</c:v>
                </c:pt>
                <c:pt idx="1709">
                  <c:v>42500.0</c:v>
                </c:pt>
                <c:pt idx="1710">
                  <c:v>42600.0</c:v>
                </c:pt>
                <c:pt idx="1711">
                  <c:v>42600.0</c:v>
                </c:pt>
                <c:pt idx="1712">
                  <c:v>42700.0</c:v>
                </c:pt>
                <c:pt idx="1713">
                  <c:v>42700.0</c:v>
                </c:pt>
                <c:pt idx="1714">
                  <c:v>42800.0</c:v>
                </c:pt>
                <c:pt idx="1715">
                  <c:v>42900.0</c:v>
                </c:pt>
                <c:pt idx="1716">
                  <c:v>42900.0</c:v>
                </c:pt>
                <c:pt idx="1717">
                  <c:v>43000.0</c:v>
                </c:pt>
                <c:pt idx="1718">
                  <c:v>43000.0</c:v>
                </c:pt>
                <c:pt idx="1719">
                  <c:v>43100.0</c:v>
                </c:pt>
                <c:pt idx="1720">
                  <c:v>43100.0</c:v>
                </c:pt>
              </c:numCache>
            </c:numRef>
          </c:xVal>
          <c:yVal>
            <c:numRef>
              <c:f>'01362200'!$F$4:$F$1724</c:f>
              <c:numCache>
                <c:formatCode>0.0</c:formatCode>
                <c:ptCount val="1721"/>
                <c:pt idx="0">
                  <c:v>999.3</c:v>
                </c:pt>
                <c:pt idx="1">
                  <c:v>999.3</c:v>
                </c:pt>
                <c:pt idx="2">
                  <c:v>999.3</c:v>
                </c:pt>
                <c:pt idx="3">
                  <c:v>999.3</c:v>
                </c:pt>
                <c:pt idx="4">
                  <c:v>999.3</c:v>
                </c:pt>
                <c:pt idx="5">
                  <c:v>999.3</c:v>
                </c:pt>
                <c:pt idx="6">
                  <c:v>999.3</c:v>
                </c:pt>
                <c:pt idx="7">
                  <c:v>999.3</c:v>
                </c:pt>
                <c:pt idx="8">
                  <c:v>999.3</c:v>
                </c:pt>
                <c:pt idx="9">
                  <c:v>999.4</c:v>
                </c:pt>
                <c:pt idx="10">
                  <c:v>999.4</c:v>
                </c:pt>
                <c:pt idx="11">
                  <c:v>999.4</c:v>
                </c:pt>
                <c:pt idx="12">
                  <c:v>999.4</c:v>
                </c:pt>
                <c:pt idx="13">
                  <c:v>999.4</c:v>
                </c:pt>
                <c:pt idx="14">
                  <c:v>999.4</c:v>
                </c:pt>
                <c:pt idx="15">
                  <c:v>999.4</c:v>
                </c:pt>
                <c:pt idx="16">
                  <c:v>999.4</c:v>
                </c:pt>
                <c:pt idx="17">
                  <c:v>999.4</c:v>
                </c:pt>
                <c:pt idx="18">
                  <c:v>999.4</c:v>
                </c:pt>
                <c:pt idx="19">
                  <c:v>999.5</c:v>
                </c:pt>
                <c:pt idx="20">
                  <c:v>999.5</c:v>
                </c:pt>
                <c:pt idx="21">
                  <c:v>999.5</c:v>
                </c:pt>
                <c:pt idx="22">
                  <c:v>999.5</c:v>
                </c:pt>
                <c:pt idx="23">
                  <c:v>999.5</c:v>
                </c:pt>
                <c:pt idx="24">
                  <c:v>999.5</c:v>
                </c:pt>
                <c:pt idx="25">
                  <c:v>999.5</c:v>
                </c:pt>
                <c:pt idx="26">
                  <c:v>999.5</c:v>
                </c:pt>
                <c:pt idx="27">
                  <c:v>999.5</c:v>
                </c:pt>
                <c:pt idx="28">
                  <c:v>999.5</c:v>
                </c:pt>
                <c:pt idx="29">
                  <c:v>999.6</c:v>
                </c:pt>
                <c:pt idx="30">
                  <c:v>999.6</c:v>
                </c:pt>
                <c:pt idx="31">
                  <c:v>999.6</c:v>
                </c:pt>
                <c:pt idx="32">
                  <c:v>999.6</c:v>
                </c:pt>
                <c:pt idx="33">
                  <c:v>999.6</c:v>
                </c:pt>
                <c:pt idx="34">
                  <c:v>999.6</c:v>
                </c:pt>
                <c:pt idx="35">
                  <c:v>999.6</c:v>
                </c:pt>
                <c:pt idx="36">
                  <c:v>999.6</c:v>
                </c:pt>
                <c:pt idx="37">
                  <c:v>999.6</c:v>
                </c:pt>
                <c:pt idx="38">
                  <c:v>999.6</c:v>
                </c:pt>
                <c:pt idx="39">
                  <c:v>999.7</c:v>
                </c:pt>
                <c:pt idx="40">
                  <c:v>999.7</c:v>
                </c:pt>
                <c:pt idx="41">
                  <c:v>999.7</c:v>
                </c:pt>
                <c:pt idx="42">
                  <c:v>999.7</c:v>
                </c:pt>
                <c:pt idx="43">
                  <c:v>999.7</c:v>
                </c:pt>
                <c:pt idx="44">
                  <c:v>999.7</c:v>
                </c:pt>
                <c:pt idx="45">
                  <c:v>999.7</c:v>
                </c:pt>
                <c:pt idx="46">
                  <c:v>999.7</c:v>
                </c:pt>
                <c:pt idx="47">
                  <c:v>999.7</c:v>
                </c:pt>
                <c:pt idx="48">
                  <c:v>999.7</c:v>
                </c:pt>
                <c:pt idx="49">
                  <c:v>999.8</c:v>
                </c:pt>
                <c:pt idx="50">
                  <c:v>999.8</c:v>
                </c:pt>
                <c:pt idx="51">
                  <c:v>999.8</c:v>
                </c:pt>
                <c:pt idx="52">
                  <c:v>999.8</c:v>
                </c:pt>
                <c:pt idx="53">
                  <c:v>999.8</c:v>
                </c:pt>
                <c:pt idx="54">
                  <c:v>999.8</c:v>
                </c:pt>
                <c:pt idx="55">
                  <c:v>999.8</c:v>
                </c:pt>
                <c:pt idx="56">
                  <c:v>999.8</c:v>
                </c:pt>
                <c:pt idx="57">
                  <c:v>999.8</c:v>
                </c:pt>
                <c:pt idx="58">
                  <c:v>999.8</c:v>
                </c:pt>
                <c:pt idx="59">
                  <c:v>999.9</c:v>
                </c:pt>
                <c:pt idx="60">
                  <c:v>999.9</c:v>
                </c:pt>
                <c:pt idx="61">
                  <c:v>999.9</c:v>
                </c:pt>
                <c:pt idx="62">
                  <c:v>999.9</c:v>
                </c:pt>
                <c:pt idx="63">
                  <c:v>999.9</c:v>
                </c:pt>
                <c:pt idx="64">
                  <c:v>999.9</c:v>
                </c:pt>
                <c:pt idx="65">
                  <c:v>999.9</c:v>
                </c:pt>
                <c:pt idx="66">
                  <c:v>999.9</c:v>
                </c:pt>
                <c:pt idx="67">
                  <c:v>999.9</c:v>
                </c:pt>
                <c:pt idx="68">
                  <c:v>999.9</c:v>
                </c:pt>
                <c:pt idx="69">
                  <c:v>1000.0</c:v>
                </c:pt>
                <c:pt idx="70">
                  <c:v>1000.0</c:v>
                </c:pt>
                <c:pt idx="71">
                  <c:v>1000.0</c:v>
                </c:pt>
                <c:pt idx="72">
                  <c:v>1000.0</c:v>
                </c:pt>
                <c:pt idx="73">
                  <c:v>1000.0</c:v>
                </c:pt>
                <c:pt idx="74">
                  <c:v>1000.0</c:v>
                </c:pt>
                <c:pt idx="75">
                  <c:v>1000.0</c:v>
                </c:pt>
                <c:pt idx="76">
                  <c:v>1000.0</c:v>
                </c:pt>
                <c:pt idx="77">
                  <c:v>1000.0</c:v>
                </c:pt>
                <c:pt idx="78">
                  <c:v>1000.0</c:v>
                </c:pt>
                <c:pt idx="79">
                  <c:v>1000.1</c:v>
                </c:pt>
                <c:pt idx="80">
                  <c:v>1000.1</c:v>
                </c:pt>
                <c:pt idx="81">
                  <c:v>1000.1</c:v>
                </c:pt>
                <c:pt idx="82">
                  <c:v>1000.1</c:v>
                </c:pt>
                <c:pt idx="83">
                  <c:v>1000.1</c:v>
                </c:pt>
                <c:pt idx="84">
                  <c:v>1000.1</c:v>
                </c:pt>
                <c:pt idx="85">
                  <c:v>1000.1</c:v>
                </c:pt>
                <c:pt idx="86">
                  <c:v>1000.1</c:v>
                </c:pt>
                <c:pt idx="87">
                  <c:v>1000.1</c:v>
                </c:pt>
                <c:pt idx="88">
                  <c:v>1000.1</c:v>
                </c:pt>
                <c:pt idx="89">
                  <c:v>1000.2</c:v>
                </c:pt>
                <c:pt idx="90">
                  <c:v>1000.2</c:v>
                </c:pt>
                <c:pt idx="91">
                  <c:v>1000.2</c:v>
                </c:pt>
                <c:pt idx="92">
                  <c:v>1000.2</c:v>
                </c:pt>
                <c:pt idx="93">
                  <c:v>1000.2</c:v>
                </c:pt>
                <c:pt idx="94">
                  <c:v>1000.2</c:v>
                </c:pt>
                <c:pt idx="95">
                  <c:v>1000.2</c:v>
                </c:pt>
                <c:pt idx="96">
                  <c:v>1000.2</c:v>
                </c:pt>
                <c:pt idx="97">
                  <c:v>1000.2</c:v>
                </c:pt>
                <c:pt idx="98">
                  <c:v>1000.2</c:v>
                </c:pt>
                <c:pt idx="99">
                  <c:v>1000.3</c:v>
                </c:pt>
                <c:pt idx="100">
                  <c:v>1000.3</c:v>
                </c:pt>
                <c:pt idx="101">
                  <c:v>1000.3</c:v>
                </c:pt>
                <c:pt idx="102">
                  <c:v>1000.3</c:v>
                </c:pt>
                <c:pt idx="103">
                  <c:v>1000.3</c:v>
                </c:pt>
                <c:pt idx="104">
                  <c:v>1000.3</c:v>
                </c:pt>
                <c:pt idx="105">
                  <c:v>1000.3</c:v>
                </c:pt>
                <c:pt idx="106">
                  <c:v>1000.3</c:v>
                </c:pt>
                <c:pt idx="107">
                  <c:v>1000.3</c:v>
                </c:pt>
                <c:pt idx="108">
                  <c:v>1000.3</c:v>
                </c:pt>
                <c:pt idx="109">
                  <c:v>1000.4</c:v>
                </c:pt>
                <c:pt idx="110">
                  <c:v>1000.4</c:v>
                </c:pt>
                <c:pt idx="111">
                  <c:v>1000.4</c:v>
                </c:pt>
                <c:pt idx="112">
                  <c:v>1000.4</c:v>
                </c:pt>
                <c:pt idx="113">
                  <c:v>1000.4</c:v>
                </c:pt>
                <c:pt idx="114">
                  <c:v>1000.4</c:v>
                </c:pt>
                <c:pt idx="115">
                  <c:v>1000.4</c:v>
                </c:pt>
                <c:pt idx="116">
                  <c:v>1000.4</c:v>
                </c:pt>
                <c:pt idx="117">
                  <c:v>1000.4</c:v>
                </c:pt>
                <c:pt idx="118">
                  <c:v>1000.4</c:v>
                </c:pt>
                <c:pt idx="119">
                  <c:v>1000.5</c:v>
                </c:pt>
                <c:pt idx="120">
                  <c:v>1000.5</c:v>
                </c:pt>
                <c:pt idx="121">
                  <c:v>1000.5</c:v>
                </c:pt>
                <c:pt idx="122">
                  <c:v>1000.5</c:v>
                </c:pt>
                <c:pt idx="123">
                  <c:v>1000.5</c:v>
                </c:pt>
                <c:pt idx="124">
                  <c:v>1000.5</c:v>
                </c:pt>
                <c:pt idx="125">
                  <c:v>1000.5</c:v>
                </c:pt>
                <c:pt idx="126">
                  <c:v>1000.5</c:v>
                </c:pt>
                <c:pt idx="127">
                  <c:v>1000.5</c:v>
                </c:pt>
                <c:pt idx="128">
                  <c:v>1000.5</c:v>
                </c:pt>
                <c:pt idx="129">
                  <c:v>1000.6</c:v>
                </c:pt>
                <c:pt idx="130">
                  <c:v>1000.6</c:v>
                </c:pt>
                <c:pt idx="131">
                  <c:v>1000.6</c:v>
                </c:pt>
                <c:pt idx="132">
                  <c:v>1000.6</c:v>
                </c:pt>
                <c:pt idx="133">
                  <c:v>1000.6</c:v>
                </c:pt>
                <c:pt idx="134">
                  <c:v>1000.6</c:v>
                </c:pt>
                <c:pt idx="135">
                  <c:v>1000.6</c:v>
                </c:pt>
                <c:pt idx="136">
                  <c:v>1000.6</c:v>
                </c:pt>
                <c:pt idx="137">
                  <c:v>1000.6</c:v>
                </c:pt>
                <c:pt idx="138">
                  <c:v>1000.6</c:v>
                </c:pt>
                <c:pt idx="139">
                  <c:v>1000.7</c:v>
                </c:pt>
                <c:pt idx="140">
                  <c:v>1000.7</c:v>
                </c:pt>
                <c:pt idx="141">
                  <c:v>1000.7</c:v>
                </c:pt>
                <c:pt idx="142">
                  <c:v>1000.7</c:v>
                </c:pt>
                <c:pt idx="143">
                  <c:v>1000.7</c:v>
                </c:pt>
                <c:pt idx="144">
                  <c:v>1000.7</c:v>
                </c:pt>
                <c:pt idx="145">
                  <c:v>1000.7</c:v>
                </c:pt>
                <c:pt idx="146">
                  <c:v>1000.7</c:v>
                </c:pt>
                <c:pt idx="147">
                  <c:v>1000.7</c:v>
                </c:pt>
                <c:pt idx="148">
                  <c:v>1000.7</c:v>
                </c:pt>
                <c:pt idx="149">
                  <c:v>1000.8</c:v>
                </c:pt>
                <c:pt idx="150">
                  <c:v>1000.8</c:v>
                </c:pt>
                <c:pt idx="151">
                  <c:v>1000.8</c:v>
                </c:pt>
                <c:pt idx="152">
                  <c:v>1000.8</c:v>
                </c:pt>
                <c:pt idx="153">
                  <c:v>1000.8</c:v>
                </c:pt>
                <c:pt idx="154">
                  <c:v>1000.8</c:v>
                </c:pt>
                <c:pt idx="155">
                  <c:v>1000.8</c:v>
                </c:pt>
                <c:pt idx="156">
                  <c:v>1000.8</c:v>
                </c:pt>
                <c:pt idx="157">
                  <c:v>1000.8</c:v>
                </c:pt>
                <c:pt idx="158">
                  <c:v>1000.8</c:v>
                </c:pt>
                <c:pt idx="159">
                  <c:v>1000.9</c:v>
                </c:pt>
                <c:pt idx="160">
                  <c:v>1000.9</c:v>
                </c:pt>
                <c:pt idx="161">
                  <c:v>1000.9</c:v>
                </c:pt>
                <c:pt idx="162">
                  <c:v>1000.9</c:v>
                </c:pt>
                <c:pt idx="163">
                  <c:v>1000.9</c:v>
                </c:pt>
                <c:pt idx="164">
                  <c:v>1000.9</c:v>
                </c:pt>
                <c:pt idx="165">
                  <c:v>1000.9</c:v>
                </c:pt>
                <c:pt idx="166">
                  <c:v>1000.9</c:v>
                </c:pt>
                <c:pt idx="167">
                  <c:v>1000.9</c:v>
                </c:pt>
                <c:pt idx="168">
                  <c:v>1000.9</c:v>
                </c:pt>
                <c:pt idx="169">
                  <c:v>1001.0</c:v>
                </c:pt>
                <c:pt idx="170">
                  <c:v>1001.0</c:v>
                </c:pt>
                <c:pt idx="171">
                  <c:v>1001.0</c:v>
                </c:pt>
                <c:pt idx="172">
                  <c:v>1001.0</c:v>
                </c:pt>
                <c:pt idx="173">
                  <c:v>1001.0</c:v>
                </c:pt>
                <c:pt idx="174">
                  <c:v>1001.0</c:v>
                </c:pt>
                <c:pt idx="175">
                  <c:v>1001.0</c:v>
                </c:pt>
                <c:pt idx="176">
                  <c:v>1001.0</c:v>
                </c:pt>
                <c:pt idx="177">
                  <c:v>1001.0</c:v>
                </c:pt>
                <c:pt idx="178">
                  <c:v>1001.0</c:v>
                </c:pt>
                <c:pt idx="179">
                  <c:v>1001.1</c:v>
                </c:pt>
                <c:pt idx="180">
                  <c:v>1001.1</c:v>
                </c:pt>
                <c:pt idx="181">
                  <c:v>1001.1</c:v>
                </c:pt>
                <c:pt idx="182">
                  <c:v>1001.1</c:v>
                </c:pt>
                <c:pt idx="183">
                  <c:v>1001.1</c:v>
                </c:pt>
                <c:pt idx="184">
                  <c:v>1001.1</c:v>
                </c:pt>
                <c:pt idx="185">
                  <c:v>1001.1</c:v>
                </c:pt>
                <c:pt idx="186">
                  <c:v>1001.1</c:v>
                </c:pt>
                <c:pt idx="187">
                  <c:v>1001.1</c:v>
                </c:pt>
                <c:pt idx="188">
                  <c:v>1001.1</c:v>
                </c:pt>
                <c:pt idx="189">
                  <c:v>1001.2</c:v>
                </c:pt>
                <c:pt idx="190">
                  <c:v>1001.2</c:v>
                </c:pt>
                <c:pt idx="191">
                  <c:v>1001.2</c:v>
                </c:pt>
                <c:pt idx="192">
                  <c:v>1001.2</c:v>
                </c:pt>
                <c:pt idx="193">
                  <c:v>1001.2</c:v>
                </c:pt>
                <c:pt idx="194">
                  <c:v>1001.2</c:v>
                </c:pt>
                <c:pt idx="195">
                  <c:v>1001.2</c:v>
                </c:pt>
                <c:pt idx="196">
                  <c:v>1001.2</c:v>
                </c:pt>
                <c:pt idx="197">
                  <c:v>1001.2</c:v>
                </c:pt>
                <c:pt idx="198">
                  <c:v>1001.2</c:v>
                </c:pt>
                <c:pt idx="199">
                  <c:v>1001.3</c:v>
                </c:pt>
                <c:pt idx="200">
                  <c:v>1001.3</c:v>
                </c:pt>
                <c:pt idx="201">
                  <c:v>1001.3</c:v>
                </c:pt>
                <c:pt idx="202">
                  <c:v>1001.3</c:v>
                </c:pt>
                <c:pt idx="203">
                  <c:v>1001.3</c:v>
                </c:pt>
                <c:pt idx="204">
                  <c:v>1001.3</c:v>
                </c:pt>
                <c:pt idx="205">
                  <c:v>1001.3</c:v>
                </c:pt>
                <c:pt idx="206">
                  <c:v>1001.3</c:v>
                </c:pt>
                <c:pt idx="207">
                  <c:v>1001.3</c:v>
                </c:pt>
                <c:pt idx="208">
                  <c:v>1001.3</c:v>
                </c:pt>
                <c:pt idx="209">
                  <c:v>1001.4</c:v>
                </c:pt>
                <c:pt idx="210">
                  <c:v>1001.4</c:v>
                </c:pt>
                <c:pt idx="211">
                  <c:v>1001.4</c:v>
                </c:pt>
                <c:pt idx="212">
                  <c:v>1001.4</c:v>
                </c:pt>
                <c:pt idx="213">
                  <c:v>1001.4</c:v>
                </c:pt>
                <c:pt idx="214">
                  <c:v>1001.4</c:v>
                </c:pt>
                <c:pt idx="215">
                  <c:v>1001.4</c:v>
                </c:pt>
                <c:pt idx="216">
                  <c:v>1001.4</c:v>
                </c:pt>
                <c:pt idx="217">
                  <c:v>1001.4</c:v>
                </c:pt>
                <c:pt idx="218">
                  <c:v>1001.4</c:v>
                </c:pt>
                <c:pt idx="219">
                  <c:v>1001.5</c:v>
                </c:pt>
                <c:pt idx="220">
                  <c:v>1001.5</c:v>
                </c:pt>
                <c:pt idx="221">
                  <c:v>1001.5</c:v>
                </c:pt>
                <c:pt idx="222">
                  <c:v>1001.5</c:v>
                </c:pt>
                <c:pt idx="223">
                  <c:v>1001.5</c:v>
                </c:pt>
                <c:pt idx="224">
                  <c:v>1001.5</c:v>
                </c:pt>
                <c:pt idx="225">
                  <c:v>1001.5</c:v>
                </c:pt>
                <c:pt idx="226">
                  <c:v>1001.5</c:v>
                </c:pt>
                <c:pt idx="227">
                  <c:v>1001.5</c:v>
                </c:pt>
                <c:pt idx="228">
                  <c:v>1001.5</c:v>
                </c:pt>
                <c:pt idx="229">
                  <c:v>1001.6</c:v>
                </c:pt>
                <c:pt idx="230">
                  <c:v>1001.6</c:v>
                </c:pt>
                <c:pt idx="231">
                  <c:v>1001.6</c:v>
                </c:pt>
                <c:pt idx="232">
                  <c:v>1001.6</c:v>
                </c:pt>
                <c:pt idx="233">
                  <c:v>1001.6</c:v>
                </c:pt>
                <c:pt idx="234">
                  <c:v>1001.6</c:v>
                </c:pt>
                <c:pt idx="235">
                  <c:v>1001.6</c:v>
                </c:pt>
                <c:pt idx="236">
                  <c:v>1001.6</c:v>
                </c:pt>
                <c:pt idx="237">
                  <c:v>1001.6</c:v>
                </c:pt>
                <c:pt idx="238">
                  <c:v>1001.6</c:v>
                </c:pt>
                <c:pt idx="239">
                  <c:v>1001.7</c:v>
                </c:pt>
                <c:pt idx="240">
                  <c:v>1001.7</c:v>
                </c:pt>
                <c:pt idx="241">
                  <c:v>1001.7</c:v>
                </c:pt>
                <c:pt idx="242">
                  <c:v>1001.7</c:v>
                </c:pt>
                <c:pt idx="243">
                  <c:v>1001.7</c:v>
                </c:pt>
                <c:pt idx="244">
                  <c:v>1001.7</c:v>
                </c:pt>
                <c:pt idx="245">
                  <c:v>1001.7</c:v>
                </c:pt>
                <c:pt idx="246">
                  <c:v>1001.7</c:v>
                </c:pt>
                <c:pt idx="247">
                  <c:v>1001.7</c:v>
                </c:pt>
                <c:pt idx="248">
                  <c:v>1001.7</c:v>
                </c:pt>
                <c:pt idx="249">
                  <c:v>1001.8</c:v>
                </c:pt>
                <c:pt idx="250">
                  <c:v>1001.8</c:v>
                </c:pt>
                <c:pt idx="251">
                  <c:v>1001.8</c:v>
                </c:pt>
                <c:pt idx="252">
                  <c:v>1001.8</c:v>
                </c:pt>
                <c:pt idx="253">
                  <c:v>1001.8</c:v>
                </c:pt>
                <c:pt idx="254">
                  <c:v>1001.8</c:v>
                </c:pt>
                <c:pt idx="255">
                  <c:v>1001.8</c:v>
                </c:pt>
                <c:pt idx="256">
                  <c:v>1001.8</c:v>
                </c:pt>
                <c:pt idx="257">
                  <c:v>1001.8</c:v>
                </c:pt>
                <c:pt idx="258">
                  <c:v>1001.8</c:v>
                </c:pt>
                <c:pt idx="259">
                  <c:v>1001.9</c:v>
                </c:pt>
                <c:pt idx="260">
                  <c:v>1001.9</c:v>
                </c:pt>
                <c:pt idx="261">
                  <c:v>1001.9</c:v>
                </c:pt>
                <c:pt idx="262">
                  <c:v>1001.9</c:v>
                </c:pt>
                <c:pt idx="263">
                  <c:v>1001.9</c:v>
                </c:pt>
                <c:pt idx="264">
                  <c:v>1001.9</c:v>
                </c:pt>
                <c:pt idx="265">
                  <c:v>1001.9</c:v>
                </c:pt>
                <c:pt idx="266">
                  <c:v>1001.9</c:v>
                </c:pt>
                <c:pt idx="267">
                  <c:v>1001.9</c:v>
                </c:pt>
                <c:pt idx="268">
                  <c:v>1001.9</c:v>
                </c:pt>
                <c:pt idx="269">
                  <c:v>1002.0</c:v>
                </c:pt>
                <c:pt idx="270">
                  <c:v>1002.0</c:v>
                </c:pt>
                <c:pt idx="271">
                  <c:v>1002.0</c:v>
                </c:pt>
                <c:pt idx="272">
                  <c:v>1002.0</c:v>
                </c:pt>
                <c:pt idx="273">
                  <c:v>1002.0</c:v>
                </c:pt>
                <c:pt idx="274">
                  <c:v>1002.0</c:v>
                </c:pt>
                <c:pt idx="275">
                  <c:v>1002.0</c:v>
                </c:pt>
                <c:pt idx="276">
                  <c:v>1002.0</c:v>
                </c:pt>
                <c:pt idx="277">
                  <c:v>1002.0</c:v>
                </c:pt>
                <c:pt idx="278">
                  <c:v>1002.0</c:v>
                </c:pt>
                <c:pt idx="279">
                  <c:v>1002.1</c:v>
                </c:pt>
                <c:pt idx="280">
                  <c:v>1002.1</c:v>
                </c:pt>
                <c:pt idx="281">
                  <c:v>1002.1</c:v>
                </c:pt>
                <c:pt idx="282">
                  <c:v>1002.1</c:v>
                </c:pt>
                <c:pt idx="283">
                  <c:v>1002.1</c:v>
                </c:pt>
                <c:pt idx="284">
                  <c:v>1002.1</c:v>
                </c:pt>
                <c:pt idx="285">
                  <c:v>1002.1</c:v>
                </c:pt>
                <c:pt idx="286">
                  <c:v>1002.1</c:v>
                </c:pt>
                <c:pt idx="287">
                  <c:v>1002.1</c:v>
                </c:pt>
                <c:pt idx="288">
                  <c:v>1002.1</c:v>
                </c:pt>
                <c:pt idx="289">
                  <c:v>1002.2</c:v>
                </c:pt>
                <c:pt idx="290">
                  <c:v>1002.2</c:v>
                </c:pt>
                <c:pt idx="291">
                  <c:v>1002.2</c:v>
                </c:pt>
                <c:pt idx="292">
                  <c:v>1002.2</c:v>
                </c:pt>
                <c:pt idx="293">
                  <c:v>1002.2</c:v>
                </c:pt>
                <c:pt idx="294">
                  <c:v>1002.2</c:v>
                </c:pt>
                <c:pt idx="295">
                  <c:v>1002.2</c:v>
                </c:pt>
                <c:pt idx="296">
                  <c:v>1002.2</c:v>
                </c:pt>
                <c:pt idx="297">
                  <c:v>1002.2</c:v>
                </c:pt>
                <c:pt idx="298">
                  <c:v>1002.2</c:v>
                </c:pt>
                <c:pt idx="299">
                  <c:v>1002.3</c:v>
                </c:pt>
                <c:pt idx="300">
                  <c:v>1002.3</c:v>
                </c:pt>
                <c:pt idx="301">
                  <c:v>1002.3</c:v>
                </c:pt>
                <c:pt idx="302">
                  <c:v>1002.3</c:v>
                </c:pt>
                <c:pt idx="303">
                  <c:v>1002.3</c:v>
                </c:pt>
                <c:pt idx="304">
                  <c:v>1002.3</c:v>
                </c:pt>
                <c:pt idx="305">
                  <c:v>1002.3</c:v>
                </c:pt>
                <c:pt idx="306">
                  <c:v>1002.3</c:v>
                </c:pt>
                <c:pt idx="307">
                  <c:v>1002.3</c:v>
                </c:pt>
                <c:pt idx="308">
                  <c:v>1002.3</c:v>
                </c:pt>
                <c:pt idx="309">
                  <c:v>1002.4</c:v>
                </c:pt>
                <c:pt idx="310">
                  <c:v>1002.4</c:v>
                </c:pt>
                <c:pt idx="311">
                  <c:v>1002.4</c:v>
                </c:pt>
                <c:pt idx="312">
                  <c:v>1002.4</c:v>
                </c:pt>
                <c:pt idx="313">
                  <c:v>1002.4</c:v>
                </c:pt>
                <c:pt idx="314">
                  <c:v>1002.4</c:v>
                </c:pt>
                <c:pt idx="315">
                  <c:v>1002.4</c:v>
                </c:pt>
                <c:pt idx="316">
                  <c:v>1002.4</c:v>
                </c:pt>
                <c:pt idx="317">
                  <c:v>1002.4</c:v>
                </c:pt>
                <c:pt idx="318">
                  <c:v>1002.4</c:v>
                </c:pt>
                <c:pt idx="319">
                  <c:v>1002.5</c:v>
                </c:pt>
                <c:pt idx="320">
                  <c:v>1002.5</c:v>
                </c:pt>
                <c:pt idx="321">
                  <c:v>1002.5</c:v>
                </c:pt>
                <c:pt idx="322">
                  <c:v>1002.5</c:v>
                </c:pt>
                <c:pt idx="323">
                  <c:v>1002.5</c:v>
                </c:pt>
                <c:pt idx="324">
                  <c:v>1002.5</c:v>
                </c:pt>
                <c:pt idx="325">
                  <c:v>1002.5</c:v>
                </c:pt>
                <c:pt idx="326">
                  <c:v>1002.5</c:v>
                </c:pt>
                <c:pt idx="327">
                  <c:v>1002.5</c:v>
                </c:pt>
                <c:pt idx="328">
                  <c:v>1002.5</c:v>
                </c:pt>
                <c:pt idx="329">
                  <c:v>1002.6</c:v>
                </c:pt>
                <c:pt idx="330">
                  <c:v>1002.6</c:v>
                </c:pt>
                <c:pt idx="331">
                  <c:v>1002.6</c:v>
                </c:pt>
                <c:pt idx="332">
                  <c:v>1002.6</c:v>
                </c:pt>
                <c:pt idx="333">
                  <c:v>1002.6</c:v>
                </c:pt>
                <c:pt idx="334">
                  <c:v>1002.6</c:v>
                </c:pt>
                <c:pt idx="335">
                  <c:v>1002.6</c:v>
                </c:pt>
                <c:pt idx="336">
                  <c:v>1002.6</c:v>
                </c:pt>
                <c:pt idx="337">
                  <c:v>1002.6</c:v>
                </c:pt>
                <c:pt idx="338">
                  <c:v>1002.6</c:v>
                </c:pt>
                <c:pt idx="339">
                  <c:v>1002.7</c:v>
                </c:pt>
                <c:pt idx="340">
                  <c:v>1002.7</c:v>
                </c:pt>
                <c:pt idx="341">
                  <c:v>1002.7</c:v>
                </c:pt>
                <c:pt idx="342">
                  <c:v>1002.7</c:v>
                </c:pt>
                <c:pt idx="343">
                  <c:v>1002.7</c:v>
                </c:pt>
                <c:pt idx="344">
                  <c:v>1002.7</c:v>
                </c:pt>
                <c:pt idx="345">
                  <c:v>1002.7</c:v>
                </c:pt>
                <c:pt idx="346">
                  <c:v>1002.7</c:v>
                </c:pt>
                <c:pt idx="347">
                  <c:v>1002.7</c:v>
                </c:pt>
                <c:pt idx="348">
                  <c:v>1002.7</c:v>
                </c:pt>
                <c:pt idx="349">
                  <c:v>1002.8</c:v>
                </c:pt>
                <c:pt idx="350">
                  <c:v>1002.8</c:v>
                </c:pt>
                <c:pt idx="351">
                  <c:v>1002.8</c:v>
                </c:pt>
                <c:pt idx="352">
                  <c:v>1002.8</c:v>
                </c:pt>
                <c:pt idx="353">
                  <c:v>1002.8</c:v>
                </c:pt>
                <c:pt idx="354">
                  <c:v>1002.8</c:v>
                </c:pt>
                <c:pt idx="355">
                  <c:v>1002.8</c:v>
                </c:pt>
                <c:pt idx="356">
                  <c:v>1002.8</c:v>
                </c:pt>
                <c:pt idx="357">
                  <c:v>1002.8</c:v>
                </c:pt>
                <c:pt idx="358">
                  <c:v>1002.8</c:v>
                </c:pt>
                <c:pt idx="359">
                  <c:v>1002.9</c:v>
                </c:pt>
                <c:pt idx="360">
                  <c:v>1002.9</c:v>
                </c:pt>
                <c:pt idx="361">
                  <c:v>1002.9</c:v>
                </c:pt>
                <c:pt idx="362">
                  <c:v>1002.9</c:v>
                </c:pt>
                <c:pt idx="363">
                  <c:v>1002.9</c:v>
                </c:pt>
                <c:pt idx="364">
                  <c:v>1002.9</c:v>
                </c:pt>
                <c:pt idx="365">
                  <c:v>1002.9</c:v>
                </c:pt>
                <c:pt idx="366">
                  <c:v>1002.9</c:v>
                </c:pt>
                <c:pt idx="367">
                  <c:v>1002.9</c:v>
                </c:pt>
                <c:pt idx="368">
                  <c:v>1002.9</c:v>
                </c:pt>
                <c:pt idx="369">
                  <c:v>1003.0</c:v>
                </c:pt>
                <c:pt idx="370">
                  <c:v>1003.0</c:v>
                </c:pt>
                <c:pt idx="371">
                  <c:v>1003.0</c:v>
                </c:pt>
                <c:pt idx="372">
                  <c:v>1003.0</c:v>
                </c:pt>
                <c:pt idx="373">
                  <c:v>1003.0</c:v>
                </c:pt>
                <c:pt idx="374">
                  <c:v>1003.0</c:v>
                </c:pt>
                <c:pt idx="375">
                  <c:v>1003.0</c:v>
                </c:pt>
                <c:pt idx="376">
                  <c:v>1003.0</c:v>
                </c:pt>
                <c:pt idx="377">
                  <c:v>1003.0</c:v>
                </c:pt>
                <c:pt idx="378">
                  <c:v>1003.0</c:v>
                </c:pt>
                <c:pt idx="379">
                  <c:v>1003.1</c:v>
                </c:pt>
                <c:pt idx="380">
                  <c:v>1003.1</c:v>
                </c:pt>
                <c:pt idx="381">
                  <c:v>1003.1</c:v>
                </c:pt>
                <c:pt idx="382">
                  <c:v>1003.1</c:v>
                </c:pt>
                <c:pt idx="383">
                  <c:v>1003.1</c:v>
                </c:pt>
                <c:pt idx="384">
                  <c:v>1003.1</c:v>
                </c:pt>
                <c:pt idx="385">
                  <c:v>1003.1</c:v>
                </c:pt>
                <c:pt idx="386">
                  <c:v>1003.1</c:v>
                </c:pt>
                <c:pt idx="387">
                  <c:v>1003.1</c:v>
                </c:pt>
                <c:pt idx="388">
                  <c:v>1003.1</c:v>
                </c:pt>
                <c:pt idx="389">
                  <c:v>1003.2</c:v>
                </c:pt>
                <c:pt idx="390">
                  <c:v>1003.2</c:v>
                </c:pt>
                <c:pt idx="391">
                  <c:v>1003.2</c:v>
                </c:pt>
                <c:pt idx="392">
                  <c:v>1003.2</c:v>
                </c:pt>
                <c:pt idx="393">
                  <c:v>1003.2</c:v>
                </c:pt>
                <c:pt idx="394">
                  <c:v>1003.2</c:v>
                </c:pt>
                <c:pt idx="395">
                  <c:v>1003.2</c:v>
                </c:pt>
                <c:pt idx="396">
                  <c:v>1003.2</c:v>
                </c:pt>
                <c:pt idx="397">
                  <c:v>1003.2</c:v>
                </c:pt>
                <c:pt idx="398">
                  <c:v>1003.2</c:v>
                </c:pt>
                <c:pt idx="399">
                  <c:v>1003.3</c:v>
                </c:pt>
                <c:pt idx="400">
                  <c:v>1003.3</c:v>
                </c:pt>
                <c:pt idx="401">
                  <c:v>1003.3</c:v>
                </c:pt>
                <c:pt idx="402">
                  <c:v>1003.3</c:v>
                </c:pt>
                <c:pt idx="403">
                  <c:v>1003.3</c:v>
                </c:pt>
                <c:pt idx="404">
                  <c:v>1003.3</c:v>
                </c:pt>
                <c:pt idx="405">
                  <c:v>1003.3</c:v>
                </c:pt>
                <c:pt idx="406">
                  <c:v>1003.3</c:v>
                </c:pt>
                <c:pt idx="407">
                  <c:v>1003.3</c:v>
                </c:pt>
                <c:pt idx="408">
                  <c:v>1003.3</c:v>
                </c:pt>
                <c:pt idx="409">
                  <c:v>1003.4</c:v>
                </c:pt>
                <c:pt idx="410">
                  <c:v>1003.4</c:v>
                </c:pt>
                <c:pt idx="411">
                  <c:v>1003.4</c:v>
                </c:pt>
                <c:pt idx="412">
                  <c:v>1003.4</c:v>
                </c:pt>
                <c:pt idx="413">
                  <c:v>1003.4</c:v>
                </c:pt>
                <c:pt idx="414">
                  <c:v>1003.4</c:v>
                </c:pt>
                <c:pt idx="415">
                  <c:v>1003.4</c:v>
                </c:pt>
                <c:pt idx="416">
                  <c:v>1003.4</c:v>
                </c:pt>
                <c:pt idx="417">
                  <c:v>1003.4</c:v>
                </c:pt>
                <c:pt idx="418">
                  <c:v>1003.4</c:v>
                </c:pt>
                <c:pt idx="419">
                  <c:v>1003.5</c:v>
                </c:pt>
                <c:pt idx="420">
                  <c:v>1003.5</c:v>
                </c:pt>
                <c:pt idx="421">
                  <c:v>1003.5</c:v>
                </c:pt>
                <c:pt idx="422">
                  <c:v>1003.5</c:v>
                </c:pt>
                <c:pt idx="423">
                  <c:v>1003.5</c:v>
                </c:pt>
                <c:pt idx="424">
                  <c:v>1003.5</c:v>
                </c:pt>
                <c:pt idx="425">
                  <c:v>1003.5</c:v>
                </c:pt>
                <c:pt idx="426">
                  <c:v>1003.5</c:v>
                </c:pt>
                <c:pt idx="427">
                  <c:v>1003.5</c:v>
                </c:pt>
                <c:pt idx="428">
                  <c:v>1003.5</c:v>
                </c:pt>
                <c:pt idx="429">
                  <c:v>1003.6</c:v>
                </c:pt>
                <c:pt idx="430">
                  <c:v>1003.6</c:v>
                </c:pt>
                <c:pt idx="431">
                  <c:v>1003.6</c:v>
                </c:pt>
                <c:pt idx="432">
                  <c:v>1003.6</c:v>
                </c:pt>
                <c:pt idx="433">
                  <c:v>1003.6</c:v>
                </c:pt>
                <c:pt idx="434">
                  <c:v>1003.6</c:v>
                </c:pt>
                <c:pt idx="435">
                  <c:v>1003.6</c:v>
                </c:pt>
                <c:pt idx="436">
                  <c:v>1003.6</c:v>
                </c:pt>
                <c:pt idx="437">
                  <c:v>1003.6</c:v>
                </c:pt>
                <c:pt idx="438">
                  <c:v>1003.6</c:v>
                </c:pt>
                <c:pt idx="439">
                  <c:v>1003.7</c:v>
                </c:pt>
                <c:pt idx="440">
                  <c:v>1003.7</c:v>
                </c:pt>
                <c:pt idx="441">
                  <c:v>1003.7</c:v>
                </c:pt>
                <c:pt idx="442">
                  <c:v>1003.7</c:v>
                </c:pt>
                <c:pt idx="443">
                  <c:v>1003.7</c:v>
                </c:pt>
                <c:pt idx="444">
                  <c:v>1003.7</c:v>
                </c:pt>
                <c:pt idx="445">
                  <c:v>1003.7</c:v>
                </c:pt>
                <c:pt idx="446">
                  <c:v>1003.7</c:v>
                </c:pt>
                <c:pt idx="447">
                  <c:v>1003.7</c:v>
                </c:pt>
                <c:pt idx="448">
                  <c:v>1003.7</c:v>
                </c:pt>
                <c:pt idx="449">
                  <c:v>1003.8</c:v>
                </c:pt>
                <c:pt idx="450">
                  <c:v>1003.8</c:v>
                </c:pt>
                <c:pt idx="451">
                  <c:v>1003.8</c:v>
                </c:pt>
                <c:pt idx="452">
                  <c:v>1003.8</c:v>
                </c:pt>
                <c:pt idx="453">
                  <c:v>1003.8</c:v>
                </c:pt>
                <c:pt idx="454">
                  <c:v>1003.8</c:v>
                </c:pt>
                <c:pt idx="455">
                  <c:v>1003.8</c:v>
                </c:pt>
                <c:pt idx="456">
                  <c:v>1003.8</c:v>
                </c:pt>
                <c:pt idx="457">
                  <c:v>1003.8</c:v>
                </c:pt>
                <c:pt idx="458">
                  <c:v>1003.8</c:v>
                </c:pt>
                <c:pt idx="459">
                  <c:v>1003.9</c:v>
                </c:pt>
                <c:pt idx="460">
                  <c:v>1003.9</c:v>
                </c:pt>
                <c:pt idx="461">
                  <c:v>1003.9</c:v>
                </c:pt>
                <c:pt idx="462">
                  <c:v>1003.9</c:v>
                </c:pt>
                <c:pt idx="463">
                  <c:v>1003.9</c:v>
                </c:pt>
                <c:pt idx="464">
                  <c:v>1003.9</c:v>
                </c:pt>
                <c:pt idx="465">
                  <c:v>1003.9</c:v>
                </c:pt>
                <c:pt idx="466">
                  <c:v>1003.9</c:v>
                </c:pt>
                <c:pt idx="467">
                  <c:v>1003.9</c:v>
                </c:pt>
                <c:pt idx="468">
                  <c:v>1003.9</c:v>
                </c:pt>
                <c:pt idx="469">
                  <c:v>1004.0</c:v>
                </c:pt>
                <c:pt idx="470">
                  <c:v>1004.0</c:v>
                </c:pt>
                <c:pt idx="471">
                  <c:v>1004.0</c:v>
                </c:pt>
                <c:pt idx="472">
                  <c:v>1004.0</c:v>
                </c:pt>
                <c:pt idx="473">
                  <c:v>1004.0</c:v>
                </c:pt>
                <c:pt idx="474">
                  <c:v>1004.0</c:v>
                </c:pt>
                <c:pt idx="475">
                  <c:v>1004.0</c:v>
                </c:pt>
                <c:pt idx="476">
                  <c:v>1004.0</c:v>
                </c:pt>
                <c:pt idx="477">
                  <c:v>1004.0</c:v>
                </c:pt>
                <c:pt idx="478">
                  <c:v>1004.0</c:v>
                </c:pt>
                <c:pt idx="479">
                  <c:v>1004.1</c:v>
                </c:pt>
                <c:pt idx="480">
                  <c:v>1004.1</c:v>
                </c:pt>
                <c:pt idx="481">
                  <c:v>1004.1</c:v>
                </c:pt>
                <c:pt idx="482">
                  <c:v>1004.1</c:v>
                </c:pt>
                <c:pt idx="483">
                  <c:v>1004.1</c:v>
                </c:pt>
                <c:pt idx="484">
                  <c:v>1004.1</c:v>
                </c:pt>
                <c:pt idx="485">
                  <c:v>1004.1</c:v>
                </c:pt>
                <c:pt idx="486">
                  <c:v>1004.1</c:v>
                </c:pt>
                <c:pt idx="487">
                  <c:v>1004.1</c:v>
                </c:pt>
                <c:pt idx="488">
                  <c:v>1004.1</c:v>
                </c:pt>
                <c:pt idx="489">
                  <c:v>1004.2</c:v>
                </c:pt>
                <c:pt idx="490">
                  <c:v>1004.2</c:v>
                </c:pt>
                <c:pt idx="491">
                  <c:v>1004.2</c:v>
                </c:pt>
                <c:pt idx="492">
                  <c:v>1004.2</c:v>
                </c:pt>
                <c:pt idx="493">
                  <c:v>1004.2</c:v>
                </c:pt>
                <c:pt idx="494">
                  <c:v>1004.2</c:v>
                </c:pt>
                <c:pt idx="495">
                  <c:v>1004.2</c:v>
                </c:pt>
                <c:pt idx="496">
                  <c:v>1004.2</c:v>
                </c:pt>
                <c:pt idx="497">
                  <c:v>1004.2</c:v>
                </c:pt>
                <c:pt idx="498">
                  <c:v>1004.2</c:v>
                </c:pt>
                <c:pt idx="499">
                  <c:v>1004.3</c:v>
                </c:pt>
                <c:pt idx="500">
                  <c:v>1004.3</c:v>
                </c:pt>
                <c:pt idx="501">
                  <c:v>1004.3</c:v>
                </c:pt>
                <c:pt idx="502">
                  <c:v>1004.3</c:v>
                </c:pt>
                <c:pt idx="503">
                  <c:v>1004.3</c:v>
                </c:pt>
                <c:pt idx="504">
                  <c:v>1004.3</c:v>
                </c:pt>
                <c:pt idx="505">
                  <c:v>1004.3</c:v>
                </c:pt>
                <c:pt idx="506">
                  <c:v>1004.3</c:v>
                </c:pt>
                <c:pt idx="507">
                  <c:v>1004.3</c:v>
                </c:pt>
                <c:pt idx="508">
                  <c:v>1004.3</c:v>
                </c:pt>
                <c:pt idx="509">
                  <c:v>1004.4</c:v>
                </c:pt>
                <c:pt idx="510">
                  <c:v>1004.4</c:v>
                </c:pt>
                <c:pt idx="511">
                  <c:v>1004.4</c:v>
                </c:pt>
                <c:pt idx="512">
                  <c:v>1004.4</c:v>
                </c:pt>
                <c:pt idx="513">
                  <c:v>1004.4</c:v>
                </c:pt>
                <c:pt idx="514">
                  <c:v>1004.4</c:v>
                </c:pt>
                <c:pt idx="515">
                  <c:v>1004.4</c:v>
                </c:pt>
                <c:pt idx="516">
                  <c:v>1004.4</c:v>
                </c:pt>
                <c:pt idx="517">
                  <c:v>1004.4</c:v>
                </c:pt>
                <c:pt idx="518">
                  <c:v>1004.4</c:v>
                </c:pt>
                <c:pt idx="519">
                  <c:v>1004.5</c:v>
                </c:pt>
                <c:pt idx="520">
                  <c:v>1004.5</c:v>
                </c:pt>
                <c:pt idx="521">
                  <c:v>1004.5</c:v>
                </c:pt>
                <c:pt idx="522">
                  <c:v>1004.5</c:v>
                </c:pt>
                <c:pt idx="523">
                  <c:v>1004.5</c:v>
                </c:pt>
                <c:pt idx="524">
                  <c:v>1004.5</c:v>
                </c:pt>
                <c:pt idx="525">
                  <c:v>1004.5</c:v>
                </c:pt>
                <c:pt idx="526">
                  <c:v>1004.5</c:v>
                </c:pt>
                <c:pt idx="527">
                  <c:v>1004.5</c:v>
                </c:pt>
                <c:pt idx="528">
                  <c:v>1004.5</c:v>
                </c:pt>
                <c:pt idx="529">
                  <c:v>1004.6</c:v>
                </c:pt>
                <c:pt idx="530">
                  <c:v>1004.6</c:v>
                </c:pt>
                <c:pt idx="531">
                  <c:v>1004.6</c:v>
                </c:pt>
                <c:pt idx="532">
                  <c:v>1004.6</c:v>
                </c:pt>
                <c:pt idx="533">
                  <c:v>1004.6</c:v>
                </c:pt>
                <c:pt idx="534">
                  <c:v>1004.6</c:v>
                </c:pt>
                <c:pt idx="535">
                  <c:v>1004.6</c:v>
                </c:pt>
                <c:pt idx="536">
                  <c:v>1004.6</c:v>
                </c:pt>
                <c:pt idx="537">
                  <c:v>1004.6</c:v>
                </c:pt>
                <c:pt idx="538">
                  <c:v>1004.6</c:v>
                </c:pt>
                <c:pt idx="539">
                  <c:v>1004.7</c:v>
                </c:pt>
                <c:pt idx="540">
                  <c:v>1004.7</c:v>
                </c:pt>
                <c:pt idx="541">
                  <c:v>1004.7</c:v>
                </c:pt>
                <c:pt idx="542">
                  <c:v>1004.7</c:v>
                </c:pt>
                <c:pt idx="543">
                  <c:v>1004.7</c:v>
                </c:pt>
                <c:pt idx="544">
                  <c:v>1004.7</c:v>
                </c:pt>
                <c:pt idx="545">
                  <c:v>1004.7</c:v>
                </c:pt>
                <c:pt idx="546">
                  <c:v>1004.7</c:v>
                </c:pt>
                <c:pt idx="547">
                  <c:v>1004.7</c:v>
                </c:pt>
                <c:pt idx="548">
                  <c:v>1004.7</c:v>
                </c:pt>
                <c:pt idx="549">
                  <c:v>1004.8</c:v>
                </c:pt>
                <c:pt idx="550">
                  <c:v>1004.8</c:v>
                </c:pt>
                <c:pt idx="551">
                  <c:v>1004.8</c:v>
                </c:pt>
                <c:pt idx="552">
                  <c:v>1004.8</c:v>
                </c:pt>
                <c:pt idx="553">
                  <c:v>1004.8</c:v>
                </c:pt>
                <c:pt idx="554">
                  <c:v>1004.8</c:v>
                </c:pt>
                <c:pt idx="555">
                  <c:v>1004.8</c:v>
                </c:pt>
                <c:pt idx="556">
                  <c:v>1004.8</c:v>
                </c:pt>
                <c:pt idx="557">
                  <c:v>1004.8</c:v>
                </c:pt>
                <c:pt idx="558">
                  <c:v>1004.8</c:v>
                </c:pt>
                <c:pt idx="559">
                  <c:v>1004.9</c:v>
                </c:pt>
                <c:pt idx="560">
                  <c:v>1004.9</c:v>
                </c:pt>
                <c:pt idx="561">
                  <c:v>1004.9</c:v>
                </c:pt>
                <c:pt idx="562">
                  <c:v>1004.9</c:v>
                </c:pt>
                <c:pt idx="563">
                  <c:v>1004.9</c:v>
                </c:pt>
                <c:pt idx="564">
                  <c:v>1004.9</c:v>
                </c:pt>
                <c:pt idx="565">
                  <c:v>1004.9</c:v>
                </c:pt>
                <c:pt idx="566">
                  <c:v>1004.9</c:v>
                </c:pt>
                <c:pt idx="567">
                  <c:v>1004.9</c:v>
                </c:pt>
                <c:pt idx="568">
                  <c:v>1004.9</c:v>
                </c:pt>
                <c:pt idx="569">
                  <c:v>1005.0</c:v>
                </c:pt>
                <c:pt idx="570">
                  <c:v>1005.0</c:v>
                </c:pt>
                <c:pt idx="571">
                  <c:v>1005.0</c:v>
                </c:pt>
                <c:pt idx="572">
                  <c:v>1005.0</c:v>
                </c:pt>
                <c:pt idx="573">
                  <c:v>1005.0</c:v>
                </c:pt>
                <c:pt idx="574">
                  <c:v>1005.0</c:v>
                </c:pt>
                <c:pt idx="575">
                  <c:v>1005.0</c:v>
                </c:pt>
                <c:pt idx="576">
                  <c:v>1005.0</c:v>
                </c:pt>
                <c:pt idx="577">
                  <c:v>1005.0</c:v>
                </c:pt>
                <c:pt idx="578">
                  <c:v>1005.0</c:v>
                </c:pt>
                <c:pt idx="579">
                  <c:v>1005.1</c:v>
                </c:pt>
                <c:pt idx="580">
                  <c:v>1005.1</c:v>
                </c:pt>
                <c:pt idx="581">
                  <c:v>1005.1</c:v>
                </c:pt>
                <c:pt idx="582">
                  <c:v>1005.1</c:v>
                </c:pt>
                <c:pt idx="583">
                  <c:v>1005.1</c:v>
                </c:pt>
                <c:pt idx="584">
                  <c:v>1005.1</c:v>
                </c:pt>
                <c:pt idx="585">
                  <c:v>1005.1</c:v>
                </c:pt>
                <c:pt idx="586">
                  <c:v>1005.1</c:v>
                </c:pt>
                <c:pt idx="587">
                  <c:v>1005.1</c:v>
                </c:pt>
                <c:pt idx="588">
                  <c:v>1005.1</c:v>
                </c:pt>
                <c:pt idx="589">
                  <c:v>1005.2</c:v>
                </c:pt>
                <c:pt idx="590">
                  <c:v>1005.2</c:v>
                </c:pt>
                <c:pt idx="591">
                  <c:v>1005.2</c:v>
                </c:pt>
                <c:pt idx="592">
                  <c:v>1005.2</c:v>
                </c:pt>
                <c:pt idx="593">
                  <c:v>1005.2</c:v>
                </c:pt>
                <c:pt idx="594">
                  <c:v>1005.2</c:v>
                </c:pt>
                <c:pt idx="595">
                  <c:v>1005.2</c:v>
                </c:pt>
                <c:pt idx="596">
                  <c:v>1005.2</c:v>
                </c:pt>
                <c:pt idx="597">
                  <c:v>1005.2</c:v>
                </c:pt>
                <c:pt idx="598">
                  <c:v>1005.2</c:v>
                </c:pt>
                <c:pt idx="599">
                  <c:v>1005.3</c:v>
                </c:pt>
                <c:pt idx="600">
                  <c:v>1005.3</c:v>
                </c:pt>
                <c:pt idx="601">
                  <c:v>1005.3</c:v>
                </c:pt>
                <c:pt idx="602">
                  <c:v>1005.3</c:v>
                </c:pt>
                <c:pt idx="603">
                  <c:v>1005.3</c:v>
                </c:pt>
                <c:pt idx="604">
                  <c:v>1005.3</c:v>
                </c:pt>
                <c:pt idx="605">
                  <c:v>1005.3</c:v>
                </c:pt>
                <c:pt idx="606">
                  <c:v>1005.3</c:v>
                </c:pt>
                <c:pt idx="607">
                  <c:v>1005.3</c:v>
                </c:pt>
                <c:pt idx="608">
                  <c:v>1005.3</c:v>
                </c:pt>
                <c:pt idx="609">
                  <c:v>1005.4</c:v>
                </c:pt>
                <c:pt idx="610">
                  <c:v>1005.4</c:v>
                </c:pt>
                <c:pt idx="611">
                  <c:v>1005.4</c:v>
                </c:pt>
                <c:pt idx="612">
                  <c:v>1005.4</c:v>
                </c:pt>
                <c:pt idx="613">
                  <c:v>1005.4</c:v>
                </c:pt>
                <c:pt idx="614">
                  <c:v>1005.4</c:v>
                </c:pt>
                <c:pt idx="615">
                  <c:v>1005.4</c:v>
                </c:pt>
                <c:pt idx="616">
                  <c:v>1005.4</c:v>
                </c:pt>
                <c:pt idx="617">
                  <c:v>1005.4</c:v>
                </c:pt>
                <c:pt idx="618">
                  <c:v>1005.4</c:v>
                </c:pt>
                <c:pt idx="619">
                  <c:v>1005.5</c:v>
                </c:pt>
                <c:pt idx="620">
                  <c:v>1005.5</c:v>
                </c:pt>
                <c:pt idx="621">
                  <c:v>1005.5</c:v>
                </c:pt>
                <c:pt idx="622">
                  <c:v>1005.5</c:v>
                </c:pt>
                <c:pt idx="623">
                  <c:v>1005.5</c:v>
                </c:pt>
                <c:pt idx="624">
                  <c:v>1005.5</c:v>
                </c:pt>
                <c:pt idx="625">
                  <c:v>1005.5</c:v>
                </c:pt>
                <c:pt idx="626">
                  <c:v>1005.5</c:v>
                </c:pt>
                <c:pt idx="627">
                  <c:v>1005.5</c:v>
                </c:pt>
                <c:pt idx="628">
                  <c:v>1005.5</c:v>
                </c:pt>
                <c:pt idx="629">
                  <c:v>1005.6</c:v>
                </c:pt>
                <c:pt idx="630">
                  <c:v>1005.6</c:v>
                </c:pt>
                <c:pt idx="631">
                  <c:v>1005.6</c:v>
                </c:pt>
                <c:pt idx="632">
                  <c:v>1005.6</c:v>
                </c:pt>
                <c:pt idx="633">
                  <c:v>1005.6</c:v>
                </c:pt>
                <c:pt idx="634">
                  <c:v>1005.6</c:v>
                </c:pt>
                <c:pt idx="635">
                  <c:v>1005.6</c:v>
                </c:pt>
                <c:pt idx="636">
                  <c:v>1005.6</c:v>
                </c:pt>
                <c:pt idx="637">
                  <c:v>1005.6</c:v>
                </c:pt>
                <c:pt idx="638">
                  <c:v>1005.6</c:v>
                </c:pt>
                <c:pt idx="639">
                  <c:v>1005.7</c:v>
                </c:pt>
                <c:pt idx="640">
                  <c:v>1005.7</c:v>
                </c:pt>
                <c:pt idx="641">
                  <c:v>1005.7</c:v>
                </c:pt>
                <c:pt idx="642">
                  <c:v>1005.7</c:v>
                </c:pt>
                <c:pt idx="643">
                  <c:v>1005.7</c:v>
                </c:pt>
                <c:pt idx="644">
                  <c:v>1005.7</c:v>
                </c:pt>
                <c:pt idx="645">
                  <c:v>1005.7</c:v>
                </c:pt>
                <c:pt idx="646">
                  <c:v>1005.7</c:v>
                </c:pt>
                <c:pt idx="647">
                  <c:v>1005.7</c:v>
                </c:pt>
                <c:pt idx="648">
                  <c:v>1005.7</c:v>
                </c:pt>
                <c:pt idx="649">
                  <c:v>1005.8</c:v>
                </c:pt>
                <c:pt idx="650">
                  <c:v>1005.8</c:v>
                </c:pt>
                <c:pt idx="651">
                  <c:v>1005.8</c:v>
                </c:pt>
                <c:pt idx="652">
                  <c:v>1005.8</c:v>
                </c:pt>
                <c:pt idx="653">
                  <c:v>1005.8</c:v>
                </c:pt>
                <c:pt idx="654">
                  <c:v>1005.8</c:v>
                </c:pt>
                <c:pt idx="655">
                  <c:v>1005.8</c:v>
                </c:pt>
                <c:pt idx="656">
                  <c:v>1005.8</c:v>
                </c:pt>
                <c:pt idx="657">
                  <c:v>1005.8</c:v>
                </c:pt>
                <c:pt idx="658">
                  <c:v>1005.8</c:v>
                </c:pt>
                <c:pt idx="659">
                  <c:v>1005.9</c:v>
                </c:pt>
                <c:pt idx="660">
                  <c:v>1005.9</c:v>
                </c:pt>
                <c:pt idx="661">
                  <c:v>1005.9</c:v>
                </c:pt>
                <c:pt idx="662">
                  <c:v>1005.9</c:v>
                </c:pt>
                <c:pt idx="663">
                  <c:v>1005.9</c:v>
                </c:pt>
                <c:pt idx="664">
                  <c:v>1005.9</c:v>
                </c:pt>
                <c:pt idx="665">
                  <c:v>1005.9</c:v>
                </c:pt>
                <c:pt idx="666">
                  <c:v>1005.9</c:v>
                </c:pt>
                <c:pt idx="667">
                  <c:v>1005.9</c:v>
                </c:pt>
                <c:pt idx="668">
                  <c:v>1005.9</c:v>
                </c:pt>
                <c:pt idx="669">
                  <c:v>1006.0</c:v>
                </c:pt>
                <c:pt idx="670">
                  <c:v>1006.0</c:v>
                </c:pt>
                <c:pt idx="671">
                  <c:v>1006.0</c:v>
                </c:pt>
                <c:pt idx="672">
                  <c:v>1006.0</c:v>
                </c:pt>
                <c:pt idx="673">
                  <c:v>1006.0</c:v>
                </c:pt>
                <c:pt idx="674">
                  <c:v>1006.0</c:v>
                </c:pt>
                <c:pt idx="675">
                  <c:v>1006.0</c:v>
                </c:pt>
                <c:pt idx="676">
                  <c:v>1006.0</c:v>
                </c:pt>
                <c:pt idx="677">
                  <c:v>1006.0</c:v>
                </c:pt>
                <c:pt idx="678">
                  <c:v>1006.0</c:v>
                </c:pt>
                <c:pt idx="679">
                  <c:v>1006.1</c:v>
                </c:pt>
                <c:pt idx="680">
                  <c:v>1006.1</c:v>
                </c:pt>
                <c:pt idx="681">
                  <c:v>1006.1</c:v>
                </c:pt>
                <c:pt idx="682">
                  <c:v>1006.1</c:v>
                </c:pt>
                <c:pt idx="683">
                  <c:v>1006.1</c:v>
                </c:pt>
                <c:pt idx="684">
                  <c:v>1006.1</c:v>
                </c:pt>
                <c:pt idx="685">
                  <c:v>1006.1</c:v>
                </c:pt>
                <c:pt idx="686">
                  <c:v>1006.1</c:v>
                </c:pt>
                <c:pt idx="687">
                  <c:v>1006.1</c:v>
                </c:pt>
                <c:pt idx="688">
                  <c:v>1006.1</c:v>
                </c:pt>
                <c:pt idx="689">
                  <c:v>1006.2</c:v>
                </c:pt>
                <c:pt idx="690">
                  <c:v>1006.2</c:v>
                </c:pt>
                <c:pt idx="691">
                  <c:v>1006.2</c:v>
                </c:pt>
                <c:pt idx="692">
                  <c:v>1006.2</c:v>
                </c:pt>
                <c:pt idx="693">
                  <c:v>1006.2</c:v>
                </c:pt>
                <c:pt idx="694">
                  <c:v>1006.2</c:v>
                </c:pt>
                <c:pt idx="695">
                  <c:v>1006.2</c:v>
                </c:pt>
                <c:pt idx="696">
                  <c:v>1006.2</c:v>
                </c:pt>
                <c:pt idx="697">
                  <c:v>1006.2</c:v>
                </c:pt>
                <c:pt idx="698">
                  <c:v>1006.2</c:v>
                </c:pt>
                <c:pt idx="699">
                  <c:v>1006.3</c:v>
                </c:pt>
                <c:pt idx="700">
                  <c:v>1006.3</c:v>
                </c:pt>
                <c:pt idx="701">
                  <c:v>1006.3</c:v>
                </c:pt>
                <c:pt idx="702">
                  <c:v>1006.3</c:v>
                </c:pt>
                <c:pt idx="703">
                  <c:v>1006.3</c:v>
                </c:pt>
                <c:pt idx="704">
                  <c:v>1006.3</c:v>
                </c:pt>
                <c:pt idx="705">
                  <c:v>1006.3</c:v>
                </c:pt>
                <c:pt idx="706">
                  <c:v>1006.3</c:v>
                </c:pt>
                <c:pt idx="707">
                  <c:v>1006.3</c:v>
                </c:pt>
                <c:pt idx="708">
                  <c:v>1006.3</c:v>
                </c:pt>
                <c:pt idx="709">
                  <c:v>1006.4</c:v>
                </c:pt>
                <c:pt idx="710">
                  <c:v>1006.4</c:v>
                </c:pt>
                <c:pt idx="711">
                  <c:v>1006.4</c:v>
                </c:pt>
                <c:pt idx="712">
                  <c:v>1006.4</c:v>
                </c:pt>
                <c:pt idx="713">
                  <c:v>1006.4</c:v>
                </c:pt>
                <c:pt idx="714">
                  <c:v>1006.4</c:v>
                </c:pt>
                <c:pt idx="715">
                  <c:v>1006.4</c:v>
                </c:pt>
                <c:pt idx="716">
                  <c:v>1006.4</c:v>
                </c:pt>
                <c:pt idx="717">
                  <c:v>1006.4</c:v>
                </c:pt>
                <c:pt idx="718">
                  <c:v>1006.4</c:v>
                </c:pt>
                <c:pt idx="719">
                  <c:v>1006.5</c:v>
                </c:pt>
                <c:pt idx="720">
                  <c:v>1006.5</c:v>
                </c:pt>
                <c:pt idx="721">
                  <c:v>1006.5</c:v>
                </c:pt>
                <c:pt idx="722">
                  <c:v>1006.5</c:v>
                </c:pt>
                <c:pt idx="723">
                  <c:v>1006.5</c:v>
                </c:pt>
                <c:pt idx="724">
                  <c:v>1006.5</c:v>
                </c:pt>
                <c:pt idx="725">
                  <c:v>1006.5</c:v>
                </c:pt>
                <c:pt idx="726">
                  <c:v>1006.5</c:v>
                </c:pt>
                <c:pt idx="727">
                  <c:v>1006.5</c:v>
                </c:pt>
                <c:pt idx="728">
                  <c:v>1006.5</c:v>
                </c:pt>
                <c:pt idx="729">
                  <c:v>1006.6</c:v>
                </c:pt>
                <c:pt idx="730">
                  <c:v>1006.6</c:v>
                </c:pt>
                <c:pt idx="731">
                  <c:v>1006.6</c:v>
                </c:pt>
                <c:pt idx="732">
                  <c:v>1006.6</c:v>
                </c:pt>
                <c:pt idx="733">
                  <c:v>1006.6</c:v>
                </c:pt>
                <c:pt idx="734">
                  <c:v>1006.6</c:v>
                </c:pt>
                <c:pt idx="735">
                  <c:v>1006.6</c:v>
                </c:pt>
                <c:pt idx="736">
                  <c:v>1006.6</c:v>
                </c:pt>
                <c:pt idx="737">
                  <c:v>1006.6</c:v>
                </c:pt>
                <c:pt idx="738">
                  <c:v>1006.6</c:v>
                </c:pt>
                <c:pt idx="739">
                  <c:v>1006.7</c:v>
                </c:pt>
                <c:pt idx="740">
                  <c:v>1006.7</c:v>
                </c:pt>
                <c:pt idx="741">
                  <c:v>1006.7</c:v>
                </c:pt>
                <c:pt idx="742">
                  <c:v>1006.7</c:v>
                </c:pt>
                <c:pt idx="743">
                  <c:v>1006.7</c:v>
                </c:pt>
                <c:pt idx="744">
                  <c:v>1006.7</c:v>
                </c:pt>
                <c:pt idx="745">
                  <c:v>1006.7</c:v>
                </c:pt>
                <c:pt idx="746">
                  <c:v>1006.7</c:v>
                </c:pt>
                <c:pt idx="747">
                  <c:v>1006.7</c:v>
                </c:pt>
                <c:pt idx="748">
                  <c:v>1006.7</c:v>
                </c:pt>
                <c:pt idx="749">
                  <c:v>1006.8</c:v>
                </c:pt>
                <c:pt idx="750">
                  <c:v>1006.8</c:v>
                </c:pt>
                <c:pt idx="751">
                  <c:v>1006.8</c:v>
                </c:pt>
                <c:pt idx="752">
                  <c:v>1006.8</c:v>
                </c:pt>
                <c:pt idx="753">
                  <c:v>1006.8</c:v>
                </c:pt>
                <c:pt idx="754">
                  <c:v>1006.8</c:v>
                </c:pt>
                <c:pt idx="755">
                  <c:v>1006.8</c:v>
                </c:pt>
                <c:pt idx="756">
                  <c:v>1006.8</c:v>
                </c:pt>
                <c:pt idx="757">
                  <c:v>1006.8</c:v>
                </c:pt>
                <c:pt idx="758">
                  <c:v>1006.8</c:v>
                </c:pt>
                <c:pt idx="759">
                  <c:v>1006.9</c:v>
                </c:pt>
                <c:pt idx="760">
                  <c:v>1006.9</c:v>
                </c:pt>
                <c:pt idx="761">
                  <c:v>1006.9</c:v>
                </c:pt>
                <c:pt idx="762">
                  <c:v>1006.9</c:v>
                </c:pt>
                <c:pt idx="763">
                  <c:v>1006.9</c:v>
                </c:pt>
                <c:pt idx="764">
                  <c:v>1006.9</c:v>
                </c:pt>
                <c:pt idx="765">
                  <c:v>1006.9</c:v>
                </c:pt>
                <c:pt idx="766">
                  <c:v>1006.9</c:v>
                </c:pt>
                <c:pt idx="767">
                  <c:v>1006.9</c:v>
                </c:pt>
                <c:pt idx="768">
                  <c:v>1006.9</c:v>
                </c:pt>
                <c:pt idx="769">
                  <c:v>1007.0</c:v>
                </c:pt>
                <c:pt idx="770">
                  <c:v>1007.0</c:v>
                </c:pt>
                <c:pt idx="771">
                  <c:v>1007.0</c:v>
                </c:pt>
                <c:pt idx="772">
                  <c:v>1007.0</c:v>
                </c:pt>
                <c:pt idx="773">
                  <c:v>1007.0</c:v>
                </c:pt>
                <c:pt idx="774">
                  <c:v>1007.0</c:v>
                </c:pt>
                <c:pt idx="775">
                  <c:v>1007.0</c:v>
                </c:pt>
                <c:pt idx="776">
                  <c:v>1007.0</c:v>
                </c:pt>
                <c:pt idx="777">
                  <c:v>1007.0</c:v>
                </c:pt>
                <c:pt idx="778">
                  <c:v>1007.0</c:v>
                </c:pt>
                <c:pt idx="779">
                  <c:v>1007.1</c:v>
                </c:pt>
                <c:pt idx="780">
                  <c:v>1007.1</c:v>
                </c:pt>
                <c:pt idx="781">
                  <c:v>1007.1</c:v>
                </c:pt>
                <c:pt idx="782">
                  <c:v>1007.1</c:v>
                </c:pt>
                <c:pt idx="783">
                  <c:v>1007.1</c:v>
                </c:pt>
                <c:pt idx="784">
                  <c:v>1007.1</c:v>
                </c:pt>
                <c:pt idx="785">
                  <c:v>1007.1</c:v>
                </c:pt>
                <c:pt idx="786">
                  <c:v>1007.1</c:v>
                </c:pt>
                <c:pt idx="787">
                  <c:v>1007.1</c:v>
                </c:pt>
                <c:pt idx="788">
                  <c:v>1007.1</c:v>
                </c:pt>
                <c:pt idx="789">
                  <c:v>1007.2</c:v>
                </c:pt>
                <c:pt idx="790">
                  <c:v>1007.2</c:v>
                </c:pt>
                <c:pt idx="791">
                  <c:v>1007.2</c:v>
                </c:pt>
                <c:pt idx="792">
                  <c:v>1007.2</c:v>
                </c:pt>
                <c:pt idx="793">
                  <c:v>1007.2</c:v>
                </c:pt>
                <c:pt idx="794">
                  <c:v>1007.2</c:v>
                </c:pt>
                <c:pt idx="795">
                  <c:v>1007.2</c:v>
                </c:pt>
                <c:pt idx="796">
                  <c:v>1007.2</c:v>
                </c:pt>
                <c:pt idx="797">
                  <c:v>1007.2</c:v>
                </c:pt>
                <c:pt idx="798">
                  <c:v>1007.2</c:v>
                </c:pt>
                <c:pt idx="799">
                  <c:v>1007.3</c:v>
                </c:pt>
                <c:pt idx="800">
                  <c:v>1007.3</c:v>
                </c:pt>
                <c:pt idx="801">
                  <c:v>1007.3</c:v>
                </c:pt>
                <c:pt idx="802">
                  <c:v>1007.3</c:v>
                </c:pt>
                <c:pt idx="803">
                  <c:v>1007.3</c:v>
                </c:pt>
                <c:pt idx="804">
                  <c:v>1007.3</c:v>
                </c:pt>
                <c:pt idx="805">
                  <c:v>1007.3</c:v>
                </c:pt>
                <c:pt idx="806">
                  <c:v>1007.3</c:v>
                </c:pt>
                <c:pt idx="807">
                  <c:v>1007.3</c:v>
                </c:pt>
                <c:pt idx="808">
                  <c:v>1007.3</c:v>
                </c:pt>
                <c:pt idx="809">
                  <c:v>1007.4</c:v>
                </c:pt>
                <c:pt idx="810">
                  <c:v>1007.4</c:v>
                </c:pt>
                <c:pt idx="811">
                  <c:v>1007.4</c:v>
                </c:pt>
                <c:pt idx="812">
                  <c:v>1007.4</c:v>
                </c:pt>
                <c:pt idx="813">
                  <c:v>1007.4</c:v>
                </c:pt>
                <c:pt idx="814">
                  <c:v>1007.4</c:v>
                </c:pt>
                <c:pt idx="815">
                  <c:v>1007.4</c:v>
                </c:pt>
                <c:pt idx="816">
                  <c:v>1007.4</c:v>
                </c:pt>
                <c:pt idx="817">
                  <c:v>1007.4</c:v>
                </c:pt>
                <c:pt idx="818">
                  <c:v>1007.4</c:v>
                </c:pt>
                <c:pt idx="819">
                  <c:v>1007.5</c:v>
                </c:pt>
                <c:pt idx="820">
                  <c:v>1007.5</c:v>
                </c:pt>
                <c:pt idx="821">
                  <c:v>1007.5</c:v>
                </c:pt>
                <c:pt idx="822">
                  <c:v>1007.5</c:v>
                </c:pt>
                <c:pt idx="823">
                  <c:v>1007.5</c:v>
                </c:pt>
                <c:pt idx="824">
                  <c:v>1007.5</c:v>
                </c:pt>
                <c:pt idx="825">
                  <c:v>1007.5</c:v>
                </c:pt>
                <c:pt idx="826">
                  <c:v>1007.5</c:v>
                </c:pt>
                <c:pt idx="827">
                  <c:v>1007.5</c:v>
                </c:pt>
                <c:pt idx="828">
                  <c:v>1007.5</c:v>
                </c:pt>
                <c:pt idx="829">
                  <c:v>1007.6</c:v>
                </c:pt>
                <c:pt idx="830">
                  <c:v>1007.6</c:v>
                </c:pt>
                <c:pt idx="831">
                  <c:v>1007.6</c:v>
                </c:pt>
                <c:pt idx="832">
                  <c:v>1007.6</c:v>
                </c:pt>
                <c:pt idx="833">
                  <c:v>1007.6</c:v>
                </c:pt>
                <c:pt idx="834">
                  <c:v>1007.6</c:v>
                </c:pt>
                <c:pt idx="835">
                  <c:v>1007.6</c:v>
                </c:pt>
                <c:pt idx="836">
                  <c:v>1007.6</c:v>
                </c:pt>
                <c:pt idx="837">
                  <c:v>1007.6</c:v>
                </c:pt>
                <c:pt idx="838">
                  <c:v>1007.6</c:v>
                </c:pt>
                <c:pt idx="839">
                  <c:v>1007.7</c:v>
                </c:pt>
                <c:pt idx="840">
                  <c:v>1007.7</c:v>
                </c:pt>
                <c:pt idx="841">
                  <c:v>1007.7</c:v>
                </c:pt>
                <c:pt idx="842">
                  <c:v>1007.7</c:v>
                </c:pt>
                <c:pt idx="843">
                  <c:v>1007.7</c:v>
                </c:pt>
                <c:pt idx="844">
                  <c:v>1007.7</c:v>
                </c:pt>
                <c:pt idx="845">
                  <c:v>1007.7</c:v>
                </c:pt>
                <c:pt idx="846">
                  <c:v>1007.7</c:v>
                </c:pt>
                <c:pt idx="847">
                  <c:v>1007.7</c:v>
                </c:pt>
                <c:pt idx="848">
                  <c:v>1007.7</c:v>
                </c:pt>
                <c:pt idx="849">
                  <c:v>1007.8</c:v>
                </c:pt>
                <c:pt idx="850">
                  <c:v>1007.8</c:v>
                </c:pt>
                <c:pt idx="851">
                  <c:v>1007.8</c:v>
                </c:pt>
                <c:pt idx="852">
                  <c:v>1007.8</c:v>
                </c:pt>
                <c:pt idx="853">
                  <c:v>1007.8</c:v>
                </c:pt>
                <c:pt idx="854">
                  <c:v>1007.8</c:v>
                </c:pt>
                <c:pt idx="855">
                  <c:v>1007.8</c:v>
                </c:pt>
                <c:pt idx="856">
                  <c:v>1007.8</c:v>
                </c:pt>
                <c:pt idx="857">
                  <c:v>1007.8</c:v>
                </c:pt>
                <c:pt idx="858">
                  <c:v>1007.8</c:v>
                </c:pt>
                <c:pt idx="859">
                  <c:v>1007.9</c:v>
                </c:pt>
                <c:pt idx="860">
                  <c:v>1007.9</c:v>
                </c:pt>
                <c:pt idx="861">
                  <c:v>1007.9</c:v>
                </c:pt>
                <c:pt idx="862">
                  <c:v>1007.9</c:v>
                </c:pt>
                <c:pt idx="863">
                  <c:v>1007.9</c:v>
                </c:pt>
                <c:pt idx="864">
                  <c:v>1007.9</c:v>
                </c:pt>
                <c:pt idx="865">
                  <c:v>1007.9</c:v>
                </c:pt>
                <c:pt idx="866">
                  <c:v>1007.9</c:v>
                </c:pt>
                <c:pt idx="867">
                  <c:v>1007.9</c:v>
                </c:pt>
                <c:pt idx="868">
                  <c:v>1007.9</c:v>
                </c:pt>
                <c:pt idx="869">
                  <c:v>1008.0</c:v>
                </c:pt>
                <c:pt idx="870">
                  <c:v>1008.0</c:v>
                </c:pt>
                <c:pt idx="871">
                  <c:v>1008.0</c:v>
                </c:pt>
                <c:pt idx="872">
                  <c:v>1008.0</c:v>
                </c:pt>
                <c:pt idx="873">
                  <c:v>1008.0</c:v>
                </c:pt>
                <c:pt idx="874">
                  <c:v>1008.0</c:v>
                </c:pt>
                <c:pt idx="875">
                  <c:v>1008.0</c:v>
                </c:pt>
                <c:pt idx="876">
                  <c:v>1008.0</c:v>
                </c:pt>
                <c:pt idx="877">
                  <c:v>1008.0</c:v>
                </c:pt>
                <c:pt idx="878">
                  <c:v>1008.0</c:v>
                </c:pt>
                <c:pt idx="879">
                  <c:v>1008.1</c:v>
                </c:pt>
                <c:pt idx="880">
                  <c:v>1008.1</c:v>
                </c:pt>
                <c:pt idx="881">
                  <c:v>1008.1</c:v>
                </c:pt>
                <c:pt idx="882">
                  <c:v>1008.1</c:v>
                </c:pt>
                <c:pt idx="883">
                  <c:v>1008.1</c:v>
                </c:pt>
                <c:pt idx="884">
                  <c:v>1008.1</c:v>
                </c:pt>
                <c:pt idx="885">
                  <c:v>1008.1</c:v>
                </c:pt>
                <c:pt idx="886">
                  <c:v>1008.1</c:v>
                </c:pt>
                <c:pt idx="887">
                  <c:v>1008.1</c:v>
                </c:pt>
                <c:pt idx="888">
                  <c:v>1008.1</c:v>
                </c:pt>
                <c:pt idx="889">
                  <c:v>1008.2</c:v>
                </c:pt>
                <c:pt idx="890">
                  <c:v>1008.2</c:v>
                </c:pt>
                <c:pt idx="891">
                  <c:v>1008.2</c:v>
                </c:pt>
                <c:pt idx="892">
                  <c:v>1008.2</c:v>
                </c:pt>
                <c:pt idx="893">
                  <c:v>1008.2</c:v>
                </c:pt>
                <c:pt idx="894">
                  <c:v>1008.2</c:v>
                </c:pt>
                <c:pt idx="895">
                  <c:v>1008.2</c:v>
                </c:pt>
                <c:pt idx="896">
                  <c:v>1008.2</c:v>
                </c:pt>
                <c:pt idx="897">
                  <c:v>1008.2</c:v>
                </c:pt>
                <c:pt idx="898">
                  <c:v>1008.2</c:v>
                </c:pt>
                <c:pt idx="899">
                  <c:v>1008.3</c:v>
                </c:pt>
                <c:pt idx="900">
                  <c:v>1008.3</c:v>
                </c:pt>
                <c:pt idx="901">
                  <c:v>1008.3</c:v>
                </c:pt>
                <c:pt idx="902">
                  <c:v>1008.3</c:v>
                </c:pt>
                <c:pt idx="903">
                  <c:v>1008.3</c:v>
                </c:pt>
                <c:pt idx="904">
                  <c:v>1008.3</c:v>
                </c:pt>
                <c:pt idx="905">
                  <c:v>1008.3</c:v>
                </c:pt>
                <c:pt idx="906">
                  <c:v>1008.3</c:v>
                </c:pt>
                <c:pt idx="907">
                  <c:v>1008.3</c:v>
                </c:pt>
                <c:pt idx="908">
                  <c:v>1008.3</c:v>
                </c:pt>
                <c:pt idx="909">
                  <c:v>1008.4</c:v>
                </c:pt>
                <c:pt idx="910">
                  <c:v>1008.4</c:v>
                </c:pt>
                <c:pt idx="911">
                  <c:v>1008.4</c:v>
                </c:pt>
                <c:pt idx="912">
                  <c:v>1008.4</c:v>
                </c:pt>
                <c:pt idx="913">
                  <c:v>1008.4</c:v>
                </c:pt>
                <c:pt idx="914">
                  <c:v>1008.4</c:v>
                </c:pt>
                <c:pt idx="915">
                  <c:v>1008.4</c:v>
                </c:pt>
                <c:pt idx="916">
                  <c:v>1008.4</c:v>
                </c:pt>
                <c:pt idx="917">
                  <c:v>1008.4</c:v>
                </c:pt>
                <c:pt idx="918">
                  <c:v>1008.4</c:v>
                </c:pt>
                <c:pt idx="919">
                  <c:v>1008.5</c:v>
                </c:pt>
                <c:pt idx="920">
                  <c:v>1008.5</c:v>
                </c:pt>
                <c:pt idx="921">
                  <c:v>1008.5</c:v>
                </c:pt>
                <c:pt idx="922">
                  <c:v>1008.5</c:v>
                </c:pt>
                <c:pt idx="923">
                  <c:v>1008.5</c:v>
                </c:pt>
                <c:pt idx="924">
                  <c:v>1008.5</c:v>
                </c:pt>
                <c:pt idx="925">
                  <c:v>1008.5</c:v>
                </c:pt>
                <c:pt idx="926">
                  <c:v>1008.5</c:v>
                </c:pt>
                <c:pt idx="927">
                  <c:v>1008.5</c:v>
                </c:pt>
                <c:pt idx="928">
                  <c:v>1008.5</c:v>
                </c:pt>
                <c:pt idx="929">
                  <c:v>1008.6</c:v>
                </c:pt>
                <c:pt idx="930">
                  <c:v>1008.6</c:v>
                </c:pt>
                <c:pt idx="931">
                  <c:v>1008.6</c:v>
                </c:pt>
                <c:pt idx="932">
                  <c:v>1008.6</c:v>
                </c:pt>
                <c:pt idx="933">
                  <c:v>1008.6</c:v>
                </c:pt>
                <c:pt idx="934">
                  <c:v>1008.6</c:v>
                </c:pt>
                <c:pt idx="935">
                  <c:v>1008.6</c:v>
                </c:pt>
                <c:pt idx="936">
                  <c:v>1008.6</c:v>
                </c:pt>
                <c:pt idx="937">
                  <c:v>1008.6</c:v>
                </c:pt>
                <c:pt idx="938">
                  <c:v>1008.6</c:v>
                </c:pt>
                <c:pt idx="939">
                  <c:v>1008.7</c:v>
                </c:pt>
                <c:pt idx="940">
                  <c:v>1008.7</c:v>
                </c:pt>
                <c:pt idx="941">
                  <c:v>1008.7</c:v>
                </c:pt>
                <c:pt idx="942">
                  <c:v>1008.7</c:v>
                </c:pt>
                <c:pt idx="943">
                  <c:v>1008.7</c:v>
                </c:pt>
                <c:pt idx="944">
                  <c:v>1008.7</c:v>
                </c:pt>
                <c:pt idx="945">
                  <c:v>1008.7</c:v>
                </c:pt>
                <c:pt idx="946">
                  <c:v>1008.7</c:v>
                </c:pt>
                <c:pt idx="947">
                  <c:v>1008.7</c:v>
                </c:pt>
                <c:pt idx="948">
                  <c:v>1008.7</c:v>
                </c:pt>
                <c:pt idx="949">
                  <c:v>1008.8</c:v>
                </c:pt>
                <c:pt idx="950">
                  <c:v>1008.8</c:v>
                </c:pt>
                <c:pt idx="951">
                  <c:v>1008.8</c:v>
                </c:pt>
                <c:pt idx="952">
                  <c:v>1008.8</c:v>
                </c:pt>
                <c:pt idx="953">
                  <c:v>1008.8</c:v>
                </c:pt>
                <c:pt idx="954">
                  <c:v>1008.8</c:v>
                </c:pt>
                <c:pt idx="955">
                  <c:v>1008.8</c:v>
                </c:pt>
                <c:pt idx="956">
                  <c:v>1008.8</c:v>
                </c:pt>
                <c:pt idx="957">
                  <c:v>1008.8</c:v>
                </c:pt>
                <c:pt idx="958">
                  <c:v>1008.8</c:v>
                </c:pt>
                <c:pt idx="959">
                  <c:v>1008.9</c:v>
                </c:pt>
                <c:pt idx="960">
                  <c:v>1008.9</c:v>
                </c:pt>
                <c:pt idx="961">
                  <c:v>1008.9</c:v>
                </c:pt>
                <c:pt idx="962">
                  <c:v>1008.9</c:v>
                </c:pt>
                <c:pt idx="963">
                  <c:v>1008.9</c:v>
                </c:pt>
                <c:pt idx="964">
                  <c:v>1008.9</c:v>
                </c:pt>
                <c:pt idx="965">
                  <c:v>1008.9</c:v>
                </c:pt>
                <c:pt idx="966">
                  <c:v>1008.9</c:v>
                </c:pt>
                <c:pt idx="967">
                  <c:v>1008.9</c:v>
                </c:pt>
                <c:pt idx="968">
                  <c:v>1008.9</c:v>
                </c:pt>
                <c:pt idx="969">
                  <c:v>1009.0</c:v>
                </c:pt>
                <c:pt idx="970">
                  <c:v>1009.0</c:v>
                </c:pt>
                <c:pt idx="971">
                  <c:v>1009.0</c:v>
                </c:pt>
                <c:pt idx="972">
                  <c:v>1009.0</c:v>
                </c:pt>
                <c:pt idx="973">
                  <c:v>1009.0</c:v>
                </c:pt>
                <c:pt idx="974">
                  <c:v>1009.0</c:v>
                </c:pt>
                <c:pt idx="975">
                  <c:v>1009.0</c:v>
                </c:pt>
                <c:pt idx="976">
                  <c:v>1009.0</c:v>
                </c:pt>
                <c:pt idx="977">
                  <c:v>1009.0</c:v>
                </c:pt>
                <c:pt idx="978">
                  <c:v>1009.0</c:v>
                </c:pt>
                <c:pt idx="979">
                  <c:v>1009.1</c:v>
                </c:pt>
                <c:pt idx="980">
                  <c:v>1009.1</c:v>
                </c:pt>
                <c:pt idx="981">
                  <c:v>1009.1</c:v>
                </c:pt>
                <c:pt idx="982">
                  <c:v>1009.1</c:v>
                </c:pt>
                <c:pt idx="983">
                  <c:v>1009.1</c:v>
                </c:pt>
                <c:pt idx="984">
                  <c:v>1009.1</c:v>
                </c:pt>
                <c:pt idx="985">
                  <c:v>1009.1</c:v>
                </c:pt>
                <c:pt idx="986">
                  <c:v>1009.1</c:v>
                </c:pt>
                <c:pt idx="987">
                  <c:v>1009.1</c:v>
                </c:pt>
                <c:pt idx="988">
                  <c:v>1009.1</c:v>
                </c:pt>
                <c:pt idx="989">
                  <c:v>1009.2</c:v>
                </c:pt>
                <c:pt idx="990">
                  <c:v>1009.2</c:v>
                </c:pt>
                <c:pt idx="991">
                  <c:v>1009.2</c:v>
                </c:pt>
                <c:pt idx="992">
                  <c:v>1009.2</c:v>
                </c:pt>
                <c:pt idx="993">
                  <c:v>1009.2</c:v>
                </c:pt>
                <c:pt idx="994">
                  <c:v>1009.2</c:v>
                </c:pt>
                <c:pt idx="995">
                  <c:v>1009.2</c:v>
                </c:pt>
                <c:pt idx="996">
                  <c:v>1009.2</c:v>
                </c:pt>
                <c:pt idx="997">
                  <c:v>1009.2</c:v>
                </c:pt>
                <c:pt idx="998">
                  <c:v>1009.2</c:v>
                </c:pt>
                <c:pt idx="999">
                  <c:v>1009.3</c:v>
                </c:pt>
                <c:pt idx="1000">
                  <c:v>1009.3</c:v>
                </c:pt>
                <c:pt idx="1001">
                  <c:v>1009.3</c:v>
                </c:pt>
                <c:pt idx="1002">
                  <c:v>1009.3</c:v>
                </c:pt>
                <c:pt idx="1003">
                  <c:v>1009.3</c:v>
                </c:pt>
                <c:pt idx="1004">
                  <c:v>1009.3</c:v>
                </c:pt>
                <c:pt idx="1005">
                  <c:v>1009.3</c:v>
                </c:pt>
                <c:pt idx="1006">
                  <c:v>1009.3</c:v>
                </c:pt>
                <c:pt idx="1007">
                  <c:v>1009.3</c:v>
                </c:pt>
                <c:pt idx="1008">
                  <c:v>1009.3</c:v>
                </c:pt>
                <c:pt idx="1009">
                  <c:v>1009.4</c:v>
                </c:pt>
                <c:pt idx="1010">
                  <c:v>1009.4</c:v>
                </c:pt>
                <c:pt idx="1011">
                  <c:v>1009.4</c:v>
                </c:pt>
                <c:pt idx="1012">
                  <c:v>1009.4</c:v>
                </c:pt>
                <c:pt idx="1013">
                  <c:v>1009.4</c:v>
                </c:pt>
                <c:pt idx="1014">
                  <c:v>1009.4</c:v>
                </c:pt>
                <c:pt idx="1015">
                  <c:v>1009.4</c:v>
                </c:pt>
                <c:pt idx="1016">
                  <c:v>1009.4</c:v>
                </c:pt>
                <c:pt idx="1017">
                  <c:v>1009.4</c:v>
                </c:pt>
                <c:pt idx="1018">
                  <c:v>1009.4</c:v>
                </c:pt>
                <c:pt idx="1019">
                  <c:v>1009.5</c:v>
                </c:pt>
                <c:pt idx="1020">
                  <c:v>1009.5</c:v>
                </c:pt>
                <c:pt idx="1021">
                  <c:v>1009.5</c:v>
                </c:pt>
                <c:pt idx="1022">
                  <c:v>1009.5</c:v>
                </c:pt>
                <c:pt idx="1023">
                  <c:v>1009.5</c:v>
                </c:pt>
                <c:pt idx="1024">
                  <c:v>1009.5</c:v>
                </c:pt>
                <c:pt idx="1025">
                  <c:v>1009.5</c:v>
                </c:pt>
                <c:pt idx="1026">
                  <c:v>1009.5</c:v>
                </c:pt>
                <c:pt idx="1027">
                  <c:v>1009.5</c:v>
                </c:pt>
                <c:pt idx="1028">
                  <c:v>1009.5</c:v>
                </c:pt>
                <c:pt idx="1029">
                  <c:v>1009.6</c:v>
                </c:pt>
                <c:pt idx="1030">
                  <c:v>1009.6</c:v>
                </c:pt>
                <c:pt idx="1031">
                  <c:v>1009.6</c:v>
                </c:pt>
                <c:pt idx="1032">
                  <c:v>1009.6</c:v>
                </c:pt>
                <c:pt idx="1033">
                  <c:v>1009.6</c:v>
                </c:pt>
                <c:pt idx="1034">
                  <c:v>1009.6</c:v>
                </c:pt>
                <c:pt idx="1035">
                  <c:v>1009.6</c:v>
                </c:pt>
                <c:pt idx="1036">
                  <c:v>1009.6</c:v>
                </c:pt>
                <c:pt idx="1037">
                  <c:v>1009.6</c:v>
                </c:pt>
                <c:pt idx="1038">
                  <c:v>1009.6</c:v>
                </c:pt>
                <c:pt idx="1039">
                  <c:v>1009.7</c:v>
                </c:pt>
                <c:pt idx="1040">
                  <c:v>1009.7</c:v>
                </c:pt>
                <c:pt idx="1041">
                  <c:v>1009.7</c:v>
                </c:pt>
                <c:pt idx="1042">
                  <c:v>1009.7</c:v>
                </c:pt>
                <c:pt idx="1043">
                  <c:v>1009.7</c:v>
                </c:pt>
                <c:pt idx="1044">
                  <c:v>1009.7</c:v>
                </c:pt>
                <c:pt idx="1045">
                  <c:v>1009.7</c:v>
                </c:pt>
                <c:pt idx="1046">
                  <c:v>1009.7</c:v>
                </c:pt>
                <c:pt idx="1047">
                  <c:v>1009.7</c:v>
                </c:pt>
                <c:pt idx="1048">
                  <c:v>1009.7</c:v>
                </c:pt>
                <c:pt idx="1049">
                  <c:v>1009.8</c:v>
                </c:pt>
                <c:pt idx="1050">
                  <c:v>1009.8</c:v>
                </c:pt>
                <c:pt idx="1051">
                  <c:v>1009.8</c:v>
                </c:pt>
                <c:pt idx="1052">
                  <c:v>1009.8</c:v>
                </c:pt>
                <c:pt idx="1053">
                  <c:v>1009.8</c:v>
                </c:pt>
                <c:pt idx="1054">
                  <c:v>1009.8</c:v>
                </c:pt>
                <c:pt idx="1055">
                  <c:v>1009.8</c:v>
                </c:pt>
                <c:pt idx="1056">
                  <c:v>1009.8</c:v>
                </c:pt>
                <c:pt idx="1057">
                  <c:v>1009.8</c:v>
                </c:pt>
                <c:pt idx="1058">
                  <c:v>1009.8</c:v>
                </c:pt>
                <c:pt idx="1059">
                  <c:v>1009.9</c:v>
                </c:pt>
                <c:pt idx="1060">
                  <c:v>1009.9</c:v>
                </c:pt>
                <c:pt idx="1061">
                  <c:v>1009.9</c:v>
                </c:pt>
                <c:pt idx="1062">
                  <c:v>1009.9</c:v>
                </c:pt>
                <c:pt idx="1063">
                  <c:v>1009.9</c:v>
                </c:pt>
                <c:pt idx="1064">
                  <c:v>1009.9</c:v>
                </c:pt>
                <c:pt idx="1065">
                  <c:v>1009.9</c:v>
                </c:pt>
                <c:pt idx="1066">
                  <c:v>1009.9</c:v>
                </c:pt>
                <c:pt idx="1067">
                  <c:v>1009.9</c:v>
                </c:pt>
                <c:pt idx="1068">
                  <c:v>1009.9</c:v>
                </c:pt>
                <c:pt idx="1069">
                  <c:v>1010.0</c:v>
                </c:pt>
                <c:pt idx="1070">
                  <c:v>1010.0</c:v>
                </c:pt>
                <c:pt idx="1071">
                  <c:v>1010.0</c:v>
                </c:pt>
                <c:pt idx="1072">
                  <c:v>1010.0</c:v>
                </c:pt>
                <c:pt idx="1073">
                  <c:v>1010.0</c:v>
                </c:pt>
                <c:pt idx="1074">
                  <c:v>1010.0</c:v>
                </c:pt>
                <c:pt idx="1075">
                  <c:v>1010.0</c:v>
                </c:pt>
                <c:pt idx="1076">
                  <c:v>1010.0</c:v>
                </c:pt>
                <c:pt idx="1077">
                  <c:v>1010.0</c:v>
                </c:pt>
                <c:pt idx="1078">
                  <c:v>1010.0</c:v>
                </c:pt>
                <c:pt idx="1079">
                  <c:v>1010.1</c:v>
                </c:pt>
                <c:pt idx="1080">
                  <c:v>1010.1</c:v>
                </c:pt>
                <c:pt idx="1081">
                  <c:v>1010.1</c:v>
                </c:pt>
                <c:pt idx="1082">
                  <c:v>1010.1</c:v>
                </c:pt>
                <c:pt idx="1083">
                  <c:v>1010.1</c:v>
                </c:pt>
                <c:pt idx="1084">
                  <c:v>1010.1</c:v>
                </c:pt>
                <c:pt idx="1085">
                  <c:v>1010.1</c:v>
                </c:pt>
                <c:pt idx="1086">
                  <c:v>1010.1</c:v>
                </c:pt>
                <c:pt idx="1087">
                  <c:v>1010.1</c:v>
                </c:pt>
                <c:pt idx="1088">
                  <c:v>1010.1</c:v>
                </c:pt>
                <c:pt idx="1089">
                  <c:v>1010.2</c:v>
                </c:pt>
                <c:pt idx="1090">
                  <c:v>1010.2</c:v>
                </c:pt>
                <c:pt idx="1091">
                  <c:v>1010.2</c:v>
                </c:pt>
                <c:pt idx="1092">
                  <c:v>1010.2</c:v>
                </c:pt>
                <c:pt idx="1093">
                  <c:v>1010.2</c:v>
                </c:pt>
                <c:pt idx="1094">
                  <c:v>1010.2</c:v>
                </c:pt>
                <c:pt idx="1095">
                  <c:v>1010.2</c:v>
                </c:pt>
                <c:pt idx="1096">
                  <c:v>1010.2</c:v>
                </c:pt>
                <c:pt idx="1097">
                  <c:v>1010.2</c:v>
                </c:pt>
                <c:pt idx="1098">
                  <c:v>1010.2</c:v>
                </c:pt>
                <c:pt idx="1099">
                  <c:v>1010.3</c:v>
                </c:pt>
                <c:pt idx="1100">
                  <c:v>1010.3</c:v>
                </c:pt>
                <c:pt idx="1101">
                  <c:v>1010.3</c:v>
                </c:pt>
                <c:pt idx="1102">
                  <c:v>1010.3</c:v>
                </c:pt>
                <c:pt idx="1103">
                  <c:v>1010.3</c:v>
                </c:pt>
                <c:pt idx="1104">
                  <c:v>1010.3</c:v>
                </c:pt>
                <c:pt idx="1105">
                  <c:v>1010.3</c:v>
                </c:pt>
                <c:pt idx="1106">
                  <c:v>1010.3</c:v>
                </c:pt>
                <c:pt idx="1107">
                  <c:v>1010.3</c:v>
                </c:pt>
                <c:pt idx="1108">
                  <c:v>1010.3</c:v>
                </c:pt>
                <c:pt idx="1109">
                  <c:v>1010.4</c:v>
                </c:pt>
                <c:pt idx="1110">
                  <c:v>1010.4</c:v>
                </c:pt>
                <c:pt idx="1111">
                  <c:v>1010.4</c:v>
                </c:pt>
                <c:pt idx="1112">
                  <c:v>1010.4</c:v>
                </c:pt>
                <c:pt idx="1113">
                  <c:v>1010.4</c:v>
                </c:pt>
                <c:pt idx="1114">
                  <c:v>1010.4</c:v>
                </c:pt>
                <c:pt idx="1115">
                  <c:v>1010.4</c:v>
                </c:pt>
                <c:pt idx="1116">
                  <c:v>1010.4</c:v>
                </c:pt>
                <c:pt idx="1117">
                  <c:v>1010.4</c:v>
                </c:pt>
                <c:pt idx="1118">
                  <c:v>1010.4</c:v>
                </c:pt>
                <c:pt idx="1119">
                  <c:v>1010.5</c:v>
                </c:pt>
                <c:pt idx="1120">
                  <c:v>1010.5</c:v>
                </c:pt>
                <c:pt idx="1121">
                  <c:v>1010.5</c:v>
                </c:pt>
                <c:pt idx="1122">
                  <c:v>1010.5</c:v>
                </c:pt>
                <c:pt idx="1123">
                  <c:v>1010.5</c:v>
                </c:pt>
                <c:pt idx="1124">
                  <c:v>1010.5</c:v>
                </c:pt>
                <c:pt idx="1125">
                  <c:v>1010.5</c:v>
                </c:pt>
                <c:pt idx="1126">
                  <c:v>1010.5</c:v>
                </c:pt>
                <c:pt idx="1127">
                  <c:v>1010.5</c:v>
                </c:pt>
                <c:pt idx="1128">
                  <c:v>1010.5</c:v>
                </c:pt>
                <c:pt idx="1129">
                  <c:v>1010.6</c:v>
                </c:pt>
                <c:pt idx="1130">
                  <c:v>1010.6</c:v>
                </c:pt>
                <c:pt idx="1131">
                  <c:v>1010.6</c:v>
                </c:pt>
                <c:pt idx="1132">
                  <c:v>1010.6</c:v>
                </c:pt>
                <c:pt idx="1133">
                  <c:v>1010.6</c:v>
                </c:pt>
                <c:pt idx="1134">
                  <c:v>1010.6</c:v>
                </c:pt>
                <c:pt idx="1135">
                  <c:v>1010.6</c:v>
                </c:pt>
                <c:pt idx="1136">
                  <c:v>1010.6</c:v>
                </c:pt>
                <c:pt idx="1137">
                  <c:v>1010.6</c:v>
                </c:pt>
                <c:pt idx="1138">
                  <c:v>1010.6</c:v>
                </c:pt>
                <c:pt idx="1139">
                  <c:v>1010.7</c:v>
                </c:pt>
                <c:pt idx="1140">
                  <c:v>1010.7</c:v>
                </c:pt>
                <c:pt idx="1141">
                  <c:v>1010.7</c:v>
                </c:pt>
                <c:pt idx="1142">
                  <c:v>1010.7</c:v>
                </c:pt>
                <c:pt idx="1143">
                  <c:v>1010.7</c:v>
                </c:pt>
                <c:pt idx="1144">
                  <c:v>1010.7</c:v>
                </c:pt>
                <c:pt idx="1145">
                  <c:v>1010.7</c:v>
                </c:pt>
                <c:pt idx="1146">
                  <c:v>1010.7</c:v>
                </c:pt>
                <c:pt idx="1147">
                  <c:v>1010.7</c:v>
                </c:pt>
                <c:pt idx="1148">
                  <c:v>1010.7</c:v>
                </c:pt>
                <c:pt idx="1149">
                  <c:v>1010.8</c:v>
                </c:pt>
                <c:pt idx="1150">
                  <c:v>1010.8</c:v>
                </c:pt>
                <c:pt idx="1151">
                  <c:v>1010.8</c:v>
                </c:pt>
                <c:pt idx="1152">
                  <c:v>1010.8</c:v>
                </c:pt>
                <c:pt idx="1153">
                  <c:v>1010.8</c:v>
                </c:pt>
                <c:pt idx="1154">
                  <c:v>1010.8</c:v>
                </c:pt>
                <c:pt idx="1155">
                  <c:v>1010.8</c:v>
                </c:pt>
                <c:pt idx="1156">
                  <c:v>1010.8</c:v>
                </c:pt>
                <c:pt idx="1157">
                  <c:v>1010.8</c:v>
                </c:pt>
                <c:pt idx="1158">
                  <c:v>1010.8</c:v>
                </c:pt>
                <c:pt idx="1159">
                  <c:v>1010.9</c:v>
                </c:pt>
                <c:pt idx="1160">
                  <c:v>1010.9</c:v>
                </c:pt>
                <c:pt idx="1161">
                  <c:v>1010.9</c:v>
                </c:pt>
                <c:pt idx="1162">
                  <c:v>1010.9</c:v>
                </c:pt>
                <c:pt idx="1163">
                  <c:v>1010.9</c:v>
                </c:pt>
                <c:pt idx="1164">
                  <c:v>1010.9</c:v>
                </c:pt>
                <c:pt idx="1165">
                  <c:v>1010.9</c:v>
                </c:pt>
                <c:pt idx="1166">
                  <c:v>1010.9</c:v>
                </c:pt>
                <c:pt idx="1167">
                  <c:v>1010.9</c:v>
                </c:pt>
                <c:pt idx="1168">
                  <c:v>1010.9</c:v>
                </c:pt>
                <c:pt idx="1169">
                  <c:v>1011.0</c:v>
                </c:pt>
                <c:pt idx="1170">
                  <c:v>1011.0</c:v>
                </c:pt>
                <c:pt idx="1171">
                  <c:v>1011.0</c:v>
                </c:pt>
                <c:pt idx="1172">
                  <c:v>1011.0</c:v>
                </c:pt>
                <c:pt idx="1173">
                  <c:v>1011.0</c:v>
                </c:pt>
                <c:pt idx="1174">
                  <c:v>1011.0</c:v>
                </c:pt>
                <c:pt idx="1175">
                  <c:v>1011.0</c:v>
                </c:pt>
                <c:pt idx="1176">
                  <c:v>1011.0</c:v>
                </c:pt>
                <c:pt idx="1177">
                  <c:v>1011.0</c:v>
                </c:pt>
                <c:pt idx="1178">
                  <c:v>1011.0</c:v>
                </c:pt>
                <c:pt idx="1179">
                  <c:v>1011.1</c:v>
                </c:pt>
                <c:pt idx="1180">
                  <c:v>1011.1</c:v>
                </c:pt>
                <c:pt idx="1181">
                  <c:v>1011.1</c:v>
                </c:pt>
                <c:pt idx="1182">
                  <c:v>1011.1</c:v>
                </c:pt>
                <c:pt idx="1183">
                  <c:v>1011.1</c:v>
                </c:pt>
                <c:pt idx="1184">
                  <c:v>1011.1</c:v>
                </c:pt>
                <c:pt idx="1185">
                  <c:v>1011.1</c:v>
                </c:pt>
                <c:pt idx="1186">
                  <c:v>1011.1</c:v>
                </c:pt>
                <c:pt idx="1187">
                  <c:v>1011.1</c:v>
                </c:pt>
                <c:pt idx="1188">
                  <c:v>1011.1</c:v>
                </c:pt>
                <c:pt idx="1189">
                  <c:v>1011.2</c:v>
                </c:pt>
                <c:pt idx="1190">
                  <c:v>1011.2</c:v>
                </c:pt>
                <c:pt idx="1191">
                  <c:v>1011.2</c:v>
                </c:pt>
                <c:pt idx="1192">
                  <c:v>1011.2</c:v>
                </c:pt>
                <c:pt idx="1193">
                  <c:v>1011.2</c:v>
                </c:pt>
                <c:pt idx="1194">
                  <c:v>1011.2</c:v>
                </c:pt>
                <c:pt idx="1195">
                  <c:v>1011.2</c:v>
                </c:pt>
                <c:pt idx="1196">
                  <c:v>1011.2</c:v>
                </c:pt>
                <c:pt idx="1197">
                  <c:v>1011.2</c:v>
                </c:pt>
                <c:pt idx="1198">
                  <c:v>1011.2</c:v>
                </c:pt>
                <c:pt idx="1199">
                  <c:v>1011.3</c:v>
                </c:pt>
                <c:pt idx="1200">
                  <c:v>1011.3</c:v>
                </c:pt>
                <c:pt idx="1201">
                  <c:v>1011.3</c:v>
                </c:pt>
                <c:pt idx="1202">
                  <c:v>1011.3</c:v>
                </c:pt>
                <c:pt idx="1203">
                  <c:v>1011.3</c:v>
                </c:pt>
                <c:pt idx="1204">
                  <c:v>1011.3</c:v>
                </c:pt>
                <c:pt idx="1205">
                  <c:v>1011.3</c:v>
                </c:pt>
                <c:pt idx="1206">
                  <c:v>1011.3</c:v>
                </c:pt>
                <c:pt idx="1207">
                  <c:v>1011.3</c:v>
                </c:pt>
                <c:pt idx="1208">
                  <c:v>1011.3</c:v>
                </c:pt>
                <c:pt idx="1209">
                  <c:v>1011.4</c:v>
                </c:pt>
                <c:pt idx="1210">
                  <c:v>1011.4</c:v>
                </c:pt>
                <c:pt idx="1211">
                  <c:v>1011.4</c:v>
                </c:pt>
                <c:pt idx="1212">
                  <c:v>1011.4</c:v>
                </c:pt>
                <c:pt idx="1213">
                  <c:v>1011.4</c:v>
                </c:pt>
                <c:pt idx="1214">
                  <c:v>1011.4</c:v>
                </c:pt>
                <c:pt idx="1215">
                  <c:v>1011.4</c:v>
                </c:pt>
                <c:pt idx="1216">
                  <c:v>1011.4</c:v>
                </c:pt>
                <c:pt idx="1217">
                  <c:v>1011.4</c:v>
                </c:pt>
                <c:pt idx="1218">
                  <c:v>1011.4</c:v>
                </c:pt>
                <c:pt idx="1219">
                  <c:v>1011.5</c:v>
                </c:pt>
                <c:pt idx="1220">
                  <c:v>1011.5</c:v>
                </c:pt>
                <c:pt idx="1221">
                  <c:v>1011.5</c:v>
                </c:pt>
                <c:pt idx="1222">
                  <c:v>1011.5</c:v>
                </c:pt>
                <c:pt idx="1223">
                  <c:v>1011.5</c:v>
                </c:pt>
                <c:pt idx="1224">
                  <c:v>1011.5</c:v>
                </c:pt>
                <c:pt idx="1225">
                  <c:v>1011.5</c:v>
                </c:pt>
                <c:pt idx="1226">
                  <c:v>1011.5</c:v>
                </c:pt>
                <c:pt idx="1227">
                  <c:v>1011.5</c:v>
                </c:pt>
                <c:pt idx="1228">
                  <c:v>1011.5</c:v>
                </c:pt>
                <c:pt idx="1229">
                  <c:v>1011.6</c:v>
                </c:pt>
                <c:pt idx="1230">
                  <c:v>1011.6</c:v>
                </c:pt>
                <c:pt idx="1231">
                  <c:v>1011.6</c:v>
                </c:pt>
                <c:pt idx="1232">
                  <c:v>1011.6</c:v>
                </c:pt>
                <c:pt idx="1233">
                  <c:v>1011.6</c:v>
                </c:pt>
                <c:pt idx="1234">
                  <c:v>1011.6</c:v>
                </c:pt>
                <c:pt idx="1235">
                  <c:v>1011.6</c:v>
                </c:pt>
                <c:pt idx="1236">
                  <c:v>1011.6</c:v>
                </c:pt>
                <c:pt idx="1237">
                  <c:v>1011.6</c:v>
                </c:pt>
                <c:pt idx="1238">
                  <c:v>1011.6</c:v>
                </c:pt>
                <c:pt idx="1239">
                  <c:v>1011.7</c:v>
                </c:pt>
                <c:pt idx="1240">
                  <c:v>1011.7</c:v>
                </c:pt>
                <c:pt idx="1241">
                  <c:v>1011.7</c:v>
                </c:pt>
                <c:pt idx="1242">
                  <c:v>1011.7</c:v>
                </c:pt>
                <c:pt idx="1243">
                  <c:v>1011.7</c:v>
                </c:pt>
                <c:pt idx="1244">
                  <c:v>1011.7</c:v>
                </c:pt>
                <c:pt idx="1245">
                  <c:v>1011.7</c:v>
                </c:pt>
                <c:pt idx="1246">
                  <c:v>1011.7</c:v>
                </c:pt>
                <c:pt idx="1247">
                  <c:v>1011.7</c:v>
                </c:pt>
                <c:pt idx="1248">
                  <c:v>1011.7</c:v>
                </c:pt>
                <c:pt idx="1249">
                  <c:v>1011.8</c:v>
                </c:pt>
                <c:pt idx="1250">
                  <c:v>1011.8</c:v>
                </c:pt>
                <c:pt idx="1251">
                  <c:v>1011.8</c:v>
                </c:pt>
                <c:pt idx="1252">
                  <c:v>1011.8</c:v>
                </c:pt>
                <c:pt idx="1253">
                  <c:v>1011.8</c:v>
                </c:pt>
                <c:pt idx="1254">
                  <c:v>1011.8</c:v>
                </c:pt>
                <c:pt idx="1255">
                  <c:v>1011.8</c:v>
                </c:pt>
                <c:pt idx="1256">
                  <c:v>1011.8</c:v>
                </c:pt>
                <c:pt idx="1257">
                  <c:v>1011.8</c:v>
                </c:pt>
                <c:pt idx="1258">
                  <c:v>1011.8</c:v>
                </c:pt>
                <c:pt idx="1259">
                  <c:v>1011.9</c:v>
                </c:pt>
                <c:pt idx="1260">
                  <c:v>1011.9</c:v>
                </c:pt>
                <c:pt idx="1261">
                  <c:v>1011.9</c:v>
                </c:pt>
                <c:pt idx="1262">
                  <c:v>1011.9</c:v>
                </c:pt>
                <c:pt idx="1263">
                  <c:v>1011.9</c:v>
                </c:pt>
                <c:pt idx="1264">
                  <c:v>1011.9</c:v>
                </c:pt>
                <c:pt idx="1265">
                  <c:v>1011.9</c:v>
                </c:pt>
                <c:pt idx="1266">
                  <c:v>1011.9</c:v>
                </c:pt>
                <c:pt idx="1267">
                  <c:v>1011.9</c:v>
                </c:pt>
                <c:pt idx="1268">
                  <c:v>1011.9</c:v>
                </c:pt>
                <c:pt idx="1269">
                  <c:v>1012.0</c:v>
                </c:pt>
                <c:pt idx="1270">
                  <c:v>1012.0</c:v>
                </c:pt>
                <c:pt idx="1271">
                  <c:v>1012.0</c:v>
                </c:pt>
                <c:pt idx="1272">
                  <c:v>1012.0</c:v>
                </c:pt>
                <c:pt idx="1273">
                  <c:v>1012.0</c:v>
                </c:pt>
                <c:pt idx="1274">
                  <c:v>1012.0</c:v>
                </c:pt>
                <c:pt idx="1275">
                  <c:v>1012.0</c:v>
                </c:pt>
                <c:pt idx="1276">
                  <c:v>1012.0</c:v>
                </c:pt>
                <c:pt idx="1277">
                  <c:v>1012.0</c:v>
                </c:pt>
                <c:pt idx="1278">
                  <c:v>1012.0</c:v>
                </c:pt>
                <c:pt idx="1279">
                  <c:v>1012.1</c:v>
                </c:pt>
                <c:pt idx="1280">
                  <c:v>1012.1</c:v>
                </c:pt>
                <c:pt idx="1281">
                  <c:v>1012.1</c:v>
                </c:pt>
                <c:pt idx="1282">
                  <c:v>1012.1</c:v>
                </c:pt>
                <c:pt idx="1283">
                  <c:v>1012.1</c:v>
                </c:pt>
                <c:pt idx="1284">
                  <c:v>1012.1</c:v>
                </c:pt>
                <c:pt idx="1285">
                  <c:v>1012.1</c:v>
                </c:pt>
                <c:pt idx="1286">
                  <c:v>1012.1</c:v>
                </c:pt>
                <c:pt idx="1287">
                  <c:v>1012.1</c:v>
                </c:pt>
                <c:pt idx="1288">
                  <c:v>1012.1</c:v>
                </c:pt>
                <c:pt idx="1289">
                  <c:v>1012.2</c:v>
                </c:pt>
                <c:pt idx="1290">
                  <c:v>1012.2</c:v>
                </c:pt>
                <c:pt idx="1291">
                  <c:v>1012.2</c:v>
                </c:pt>
                <c:pt idx="1292">
                  <c:v>1012.2</c:v>
                </c:pt>
                <c:pt idx="1293">
                  <c:v>1012.2</c:v>
                </c:pt>
                <c:pt idx="1294">
                  <c:v>1012.2</c:v>
                </c:pt>
                <c:pt idx="1295">
                  <c:v>1012.2</c:v>
                </c:pt>
                <c:pt idx="1296">
                  <c:v>1012.2</c:v>
                </c:pt>
                <c:pt idx="1297">
                  <c:v>1012.2</c:v>
                </c:pt>
                <c:pt idx="1298">
                  <c:v>1012.2</c:v>
                </c:pt>
                <c:pt idx="1299">
                  <c:v>1012.3</c:v>
                </c:pt>
                <c:pt idx="1300">
                  <c:v>1012.3</c:v>
                </c:pt>
                <c:pt idx="1301">
                  <c:v>1012.3</c:v>
                </c:pt>
                <c:pt idx="1302">
                  <c:v>1012.3</c:v>
                </c:pt>
                <c:pt idx="1303">
                  <c:v>1012.3</c:v>
                </c:pt>
                <c:pt idx="1304">
                  <c:v>1012.3</c:v>
                </c:pt>
                <c:pt idx="1305">
                  <c:v>1012.3</c:v>
                </c:pt>
                <c:pt idx="1306">
                  <c:v>1012.3</c:v>
                </c:pt>
                <c:pt idx="1307">
                  <c:v>1012.3</c:v>
                </c:pt>
                <c:pt idx="1308">
                  <c:v>1012.3</c:v>
                </c:pt>
                <c:pt idx="1309">
                  <c:v>1012.4</c:v>
                </c:pt>
                <c:pt idx="1310">
                  <c:v>1012.4</c:v>
                </c:pt>
                <c:pt idx="1311">
                  <c:v>1012.4</c:v>
                </c:pt>
                <c:pt idx="1312">
                  <c:v>1012.4</c:v>
                </c:pt>
                <c:pt idx="1313">
                  <c:v>1012.4</c:v>
                </c:pt>
                <c:pt idx="1314">
                  <c:v>1012.4</c:v>
                </c:pt>
                <c:pt idx="1315">
                  <c:v>1012.4</c:v>
                </c:pt>
                <c:pt idx="1316">
                  <c:v>1012.4</c:v>
                </c:pt>
                <c:pt idx="1317">
                  <c:v>1012.4</c:v>
                </c:pt>
                <c:pt idx="1318">
                  <c:v>1012.4</c:v>
                </c:pt>
                <c:pt idx="1319">
                  <c:v>1012.5</c:v>
                </c:pt>
                <c:pt idx="1320">
                  <c:v>1012.5</c:v>
                </c:pt>
                <c:pt idx="1321">
                  <c:v>1012.5</c:v>
                </c:pt>
                <c:pt idx="1322">
                  <c:v>1012.5</c:v>
                </c:pt>
                <c:pt idx="1323">
                  <c:v>1012.5</c:v>
                </c:pt>
                <c:pt idx="1324">
                  <c:v>1012.5</c:v>
                </c:pt>
                <c:pt idx="1325">
                  <c:v>1012.5</c:v>
                </c:pt>
                <c:pt idx="1326">
                  <c:v>1012.5</c:v>
                </c:pt>
                <c:pt idx="1327">
                  <c:v>1012.5</c:v>
                </c:pt>
                <c:pt idx="1328">
                  <c:v>1012.5</c:v>
                </c:pt>
                <c:pt idx="1329">
                  <c:v>1012.6</c:v>
                </c:pt>
                <c:pt idx="1330">
                  <c:v>1012.6</c:v>
                </c:pt>
                <c:pt idx="1331">
                  <c:v>1012.6</c:v>
                </c:pt>
                <c:pt idx="1332">
                  <c:v>1012.6</c:v>
                </c:pt>
                <c:pt idx="1333">
                  <c:v>1012.6</c:v>
                </c:pt>
                <c:pt idx="1334">
                  <c:v>1012.6</c:v>
                </c:pt>
                <c:pt idx="1335">
                  <c:v>1012.6</c:v>
                </c:pt>
                <c:pt idx="1336">
                  <c:v>1012.6</c:v>
                </c:pt>
                <c:pt idx="1337">
                  <c:v>1012.6</c:v>
                </c:pt>
                <c:pt idx="1338">
                  <c:v>1012.6</c:v>
                </c:pt>
                <c:pt idx="1339">
                  <c:v>1012.7</c:v>
                </c:pt>
                <c:pt idx="1340">
                  <c:v>1012.7</c:v>
                </c:pt>
                <c:pt idx="1341">
                  <c:v>1012.7</c:v>
                </c:pt>
                <c:pt idx="1342">
                  <c:v>1012.7</c:v>
                </c:pt>
                <c:pt idx="1343">
                  <c:v>1012.7</c:v>
                </c:pt>
                <c:pt idx="1344">
                  <c:v>1012.7</c:v>
                </c:pt>
                <c:pt idx="1345">
                  <c:v>1012.7</c:v>
                </c:pt>
                <c:pt idx="1346">
                  <c:v>1012.7</c:v>
                </c:pt>
                <c:pt idx="1347">
                  <c:v>1012.7</c:v>
                </c:pt>
                <c:pt idx="1348">
                  <c:v>1012.7</c:v>
                </c:pt>
                <c:pt idx="1349">
                  <c:v>1012.8</c:v>
                </c:pt>
                <c:pt idx="1350">
                  <c:v>1012.8</c:v>
                </c:pt>
                <c:pt idx="1351">
                  <c:v>1012.8</c:v>
                </c:pt>
                <c:pt idx="1352">
                  <c:v>1012.8</c:v>
                </c:pt>
                <c:pt idx="1353">
                  <c:v>1012.8</c:v>
                </c:pt>
                <c:pt idx="1354">
                  <c:v>1012.8</c:v>
                </c:pt>
                <c:pt idx="1355">
                  <c:v>1012.8</c:v>
                </c:pt>
                <c:pt idx="1356">
                  <c:v>1012.8</c:v>
                </c:pt>
                <c:pt idx="1357">
                  <c:v>1012.8</c:v>
                </c:pt>
                <c:pt idx="1358">
                  <c:v>1012.8</c:v>
                </c:pt>
                <c:pt idx="1359">
                  <c:v>1012.9</c:v>
                </c:pt>
                <c:pt idx="1360">
                  <c:v>1012.9</c:v>
                </c:pt>
                <c:pt idx="1361">
                  <c:v>1012.9</c:v>
                </c:pt>
                <c:pt idx="1362">
                  <c:v>1012.9</c:v>
                </c:pt>
                <c:pt idx="1363">
                  <c:v>1012.9</c:v>
                </c:pt>
                <c:pt idx="1364">
                  <c:v>1012.9</c:v>
                </c:pt>
                <c:pt idx="1365">
                  <c:v>1012.9</c:v>
                </c:pt>
                <c:pt idx="1366">
                  <c:v>1012.9</c:v>
                </c:pt>
                <c:pt idx="1367">
                  <c:v>1012.9</c:v>
                </c:pt>
                <c:pt idx="1368">
                  <c:v>1012.9</c:v>
                </c:pt>
                <c:pt idx="1369">
                  <c:v>1013.0</c:v>
                </c:pt>
                <c:pt idx="1370">
                  <c:v>1013.0</c:v>
                </c:pt>
                <c:pt idx="1371">
                  <c:v>1013.0</c:v>
                </c:pt>
                <c:pt idx="1372">
                  <c:v>1013.0</c:v>
                </c:pt>
                <c:pt idx="1373">
                  <c:v>1013.0</c:v>
                </c:pt>
                <c:pt idx="1374">
                  <c:v>1013.0</c:v>
                </c:pt>
                <c:pt idx="1375">
                  <c:v>1013.0</c:v>
                </c:pt>
                <c:pt idx="1376">
                  <c:v>1013.0</c:v>
                </c:pt>
                <c:pt idx="1377">
                  <c:v>1013.0</c:v>
                </c:pt>
                <c:pt idx="1378">
                  <c:v>1013.0</c:v>
                </c:pt>
                <c:pt idx="1379">
                  <c:v>1013.1</c:v>
                </c:pt>
                <c:pt idx="1380">
                  <c:v>1013.1</c:v>
                </c:pt>
                <c:pt idx="1381">
                  <c:v>1013.1</c:v>
                </c:pt>
                <c:pt idx="1382">
                  <c:v>1013.1</c:v>
                </c:pt>
                <c:pt idx="1383">
                  <c:v>1013.1</c:v>
                </c:pt>
                <c:pt idx="1384">
                  <c:v>1013.1</c:v>
                </c:pt>
                <c:pt idx="1385">
                  <c:v>1013.1</c:v>
                </c:pt>
                <c:pt idx="1386">
                  <c:v>1013.1</c:v>
                </c:pt>
                <c:pt idx="1387">
                  <c:v>1013.1</c:v>
                </c:pt>
                <c:pt idx="1388">
                  <c:v>1013.1</c:v>
                </c:pt>
                <c:pt idx="1389">
                  <c:v>1013.2</c:v>
                </c:pt>
                <c:pt idx="1390">
                  <c:v>1013.2</c:v>
                </c:pt>
                <c:pt idx="1391">
                  <c:v>1013.2</c:v>
                </c:pt>
                <c:pt idx="1392">
                  <c:v>1013.2</c:v>
                </c:pt>
                <c:pt idx="1393">
                  <c:v>1013.2</c:v>
                </c:pt>
                <c:pt idx="1394">
                  <c:v>1013.2</c:v>
                </c:pt>
                <c:pt idx="1395">
                  <c:v>1013.2</c:v>
                </c:pt>
                <c:pt idx="1396">
                  <c:v>1013.2</c:v>
                </c:pt>
                <c:pt idx="1397">
                  <c:v>1013.2</c:v>
                </c:pt>
                <c:pt idx="1398">
                  <c:v>1013.2</c:v>
                </c:pt>
                <c:pt idx="1399">
                  <c:v>1013.3</c:v>
                </c:pt>
                <c:pt idx="1400">
                  <c:v>1013.3</c:v>
                </c:pt>
                <c:pt idx="1401">
                  <c:v>1013.3</c:v>
                </c:pt>
                <c:pt idx="1402">
                  <c:v>1013.3</c:v>
                </c:pt>
                <c:pt idx="1403">
                  <c:v>1013.3</c:v>
                </c:pt>
                <c:pt idx="1404">
                  <c:v>1013.3</c:v>
                </c:pt>
                <c:pt idx="1405">
                  <c:v>1013.3</c:v>
                </c:pt>
                <c:pt idx="1406">
                  <c:v>1013.3</c:v>
                </c:pt>
                <c:pt idx="1407">
                  <c:v>1013.3</c:v>
                </c:pt>
                <c:pt idx="1408">
                  <c:v>1013.3</c:v>
                </c:pt>
                <c:pt idx="1409">
                  <c:v>1013.4</c:v>
                </c:pt>
                <c:pt idx="1410">
                  <c:v>1013.4</c:v>
                </c:pt>
                <c:pt idx="1411">
                  <c:v>1013.4</c:v>
                </c:pt>
                <c:pt idx="1412">
                  <c:v>1013.4</c:v>
                </c:pt>
                <c:pt idx="1413">
                  <c:v>1013.4</c:v>
                </c:pt>
                <c:pt idx="1414">
                  <c:v>1013.4</c:v>
                </c:pt>
                <c:pt idx="1415">
                  <c:v>1013.4</c:v>
                </c:pt>
                <c:pt idx="1416">
                  <c:v>1013.4</c:v>
                </c:pt>
                <c:pt idx="1417">
                  <c:v>1013.4</c:v>
                </c:pt>
                <c:pt idx="1418">
                  <c:v>1013.4</c:v>
                </c:pt>
                <c:pt idx="1419">
                  <c:v>1013.5</c:v>
                </c:pt>
                <c:pt idx="1420">
                  <c:v>1013.5</c:v>
                </c:pt>
                <c:pt idx="1421">
                  <c:v>1013.5</c:v>
                </c:pt>
                <c:pt idx="1422">
                  <c:v>1013.5</c:v>
                </c:pt>
                <c:pt idx="1423">
                  <c:v>1013.5</c:v>
                </c:pt>
                <c:pt idx="1424">
                  <c:v>1013.5</c:v>
                </c:pt>
                <c:pt idx="1425">
                  <c:v>1013.5</c:v>
                </c:pt>
                <c:pt idx="1426">
                  <c:v>1013.5</c:v>
                </c:pt>
                <c:pt idx="1427">
                  <c:v>1013.5</c:v>
                </c:pt>
                <c:pt idx="1428">
                  <c:v>1013.5</c:v>
                </c:pt>
                <c:pt idx="1429">
                  <c:v>1013.6</c:v>
                </c:pt>
                <c:pt idx="1430">
                  <c:v>1013.6</c:v>
                </c:pt>
                <c:pt idx="1431">
                  <c:v>1013.6</c:v>
                </c:pt>
                <c:pt idx="1432">
                  <c:v>1013.6</c:v>
                </c:pt>
                <c:pt idx="1433">
                  <c:v>1013.6</c:v>
                </c:pt>
                <c:pt idx="1434">
                  <c:v>1013.6</c:v>
                </c:pt>
                <c:pt idx="1435">
                  <c:v>1013.6</c:v>
                </c:pt>
                <c:pt idx="1436">
                  <c:v>1013.6</c:v>
                </c:pt>
                <c:pt idx="1437">
                  <c:v>1013.6</c:v>
                </c:pt>
                <c:pt idx="1438">
                  <c:v>1013.6</c:v>
                </c:pt>
                <c:pt idx="1439">
                  <c:v>1013.7</c:v>
                </c:pt>
                <c:pt idx="1440">
                  <c:v>1013.7</c:v>
                </c:pt>
                <c:pt idx="1441">
                  <c:v>1013.7</c:v>
                </c:pt>
                <c:pt idx="1442">
                  <c:v>1013.7</c:v>
                </c:pt>
                <c:pt idx="1443">
                  <c:v>1013.7</c:v>
                </c:pt>
                <c:pt idx="1444">
                  <c:v>1013.7</c:v>
                </c:pt>
                <c:pt idx="1445">
                  <c:v>1013.7</c:v>
                </c:pt>
                <c:pt idx="1446">
                  <c:v>1013.7</c:v>
                </c:pt>
                <c:pt idx="1447">
                  <c:v>1013.7</c:v>
                </c:pt>
                <c:pt idx="1448">
                  <c:v>1013.7</c:v>
                </c:pt>
                <c:pt idx="1449">
                  <c:v>1013.8</c:v>
                </c:pt>
                <c:pt idx="1450">
                  <c:v>1013.8</c:v>
                </c:pt>
                <c:pt idx="1451">
                  <c:v>1013.8</c:v>
                </c:pt>
                <c:pt idx="1452">
                  <c:v>1013.8</c:v>
                </c:pt>
                <c:pt idx="1453">
                  <c:v>1013.8</c:v>
                </c:pt>
                <c:pt idx="1454">
                  <c:v>1013.8</c:v>
                </c:pt>
                <c:pt idx="1455">
                  <c:v>1013.8</c:v>
                </c:pt>
                <c:pt idx="1456">
                  <c:v>1013.8</c:v>
                </c:pt>
                <c:pt idx="1457">
                  <c:v>1013.8</c:v>
                </c:pt>
                <c:pt idx="1458">
                  <c:v>1013.8</c:v>
                </c:pt>
                <c:pt idx="1459">
                  <c:v>1013.9</c:v>
                </c:pt>
                <c:pt idx="1460">
                  <c:v>1013.9</c:v>
                </c:pt>
                <c:pt idx="1461">
                  <c:v>1013.9</c:v>
                </c:pt>
                <c:pt idx="1462">
                  <c:v>1013.9</c:v>
                </c:pt>
                <c:pt idx="1463">
                  <c:v>1013.9</c:v>
                </c:pt>
                <c:pt idx="1464">
                  <c:v>1013.9</c:v>
                </c:pt>
                <c:pt idx="1465">
                  <c:v>1013.9</c:v>
                </c:pt>
                <c:pt idx="1466">
                  <c:v>1013.9</c:v>
                </c:pt>
                <c:pt idx="1467">
                  <c:v>1013.9</c:v>
                </c:pt>
                <c:pt idx="1468">
                  <c:v>1013.9</c:v>
                </c:pt>
                <c:pt idx="1469">
                  <c:v>1014.0</c:v>
                </c:pt>
                <c:pt idx="1470">
                  <c:v>1014.0</c:v>
                </c:pt>
                <c:pt idx="1471">
                  <c:v>1014.0</c:v>
                </c:pt>
                <c:pt idx="1472">
                  <c:v>1014.0</c:v>
                </c:pt>
                <c:pt idx="1473">
                  <c:v>1014.0</c:v>
                </c:pt>
                <c:pt idx="1474">
                  <c:v>1014.0</c:v>
                </c:pt>
                <c:pt idx="1475">
                  <c:v>1014.0</c:v>
                </c:pt>
                <c:pt idx="1476">
                  <c:v>1014.0</c:v>
                </c:pt>
                <c:pt idx="1477">
                  <c:v>1014.0</c:v>
                </c:pt>
                <c:pt idx="1478">
                  <c:v>1014.0</c:v>
                </c:pt>
                <c:pt idx="1479">
                  <c:v>1014.1</c:v>
                </c:pt>
                <c:pt idx="1480">
                  <c:v>1014.1</c:v>
                </c:pt>
                <c:pt idx="1481">
                  <c:v>1014.1</c:v>
                </c:pt>
                <c:pt idx="1482">
                  <c:v>1014.1</c:v>
                </c:pt>
                <c:pt idx="1483">
                  <c:v>1014.1</c:v>
                </c:pt>
                <c:pt idx="1484">
                  <c:v>1014.1</c:v>
                </c:pt>
                <c:pt idx="1485">
                  <c:v>1014.1</c:v>
                </c:pt>
                <c:pt idx="1486">
                  <c:v>1014.1</c:v>
                </c:pt>
                <c:pt idx="1487">
                  <c:v>1014.1</c:v>
                </c:pt>
                <c:pt idx="1488">
                  <c:v>1014.1</c:v>
                </c:pt>
                <c:pt idx="1489">
                  <c:v>1014.2</c:v>
                </c:pt>
                <c:pt idx="1490">
                  <c:v>1014.2</c:v>
                </c:pt>
                <c:pt idx="1491">
                  <c:v>1014.2</c:v>
                </c:pt>
                <c:pt idx="1492">
                  <c:v>1014.2</c:v>
                </c:pt>
                <c:pt idx="1493">
                  <c:v>1014.2</c:v>
                </c:pt>
                <c:pt idx="1494">
                  <c:v>1014.2</c:v>
                </c:pt>
                <c:pt idx="1495">
                  <c:v>1014.2</c:v>
                </c:pt>
                <c:pt idx="1496">
                  <c:v>1014.2</c:v>
                </c:pt>
                <c:pt idx="1497">
                  <c:v>1014.2</c:v>
                </c:pt>
                <c:pt idx="1498">
                  <c:v>1014.2</c:v>
                </c:pt>
                <c:pt idx="1499">
                  <c:v>1014.3</c:v>
                </c:pt>
                <c:pt idx="1500">
                  <c:v>1014.3</c:v>
                </c:pt>
                <c:pt idx="1501">
                  <c:v>1014.3</c:v>
                </c:pt>
                <c:pt idx="1502">
                  <c:v>1014.3</c:v>
                </c:pt>
                <c:pt idx="1503">
                  <c:v>1014.3</c:v>
                </c:pt>
                <c:pt idx="1504">
                  <c:v>1014.3</c:v>
                </c:pt>
                <c:pt idx="1505">
                  <c:v>1014.3</c:v>
                </c:pt>
                <c:pt idx="1506">
                  <c:v>1014.3</c:v>
                </c:pt>
                <c:pt idx="1507">
                  <c:v>1014.3</c:v>
                </c:pt>
                <c:pt idx="1508">
                  <c:v>1014.3</c:v>
                </c:pt>
                <c:pt idx="1509">
                  <c:v>1014.4</c:v>
                </c:pt>
                <c:pt idx="1510">
                  <c:v>1014.4</c:v>
                </c:pt>
                <c:pt idx="1511">
                  <c:v>1014.4</c:v>
                </c:pt>
                <c:pt idx="1512">
                  <c:v>1014.4</c:v>
                </c:pt>
                <c:pt idx="1513">
                  <c:v>1014.4</c:v>
                </c:pt>
                <c:pt idx="1514">
                  <c:v>1014.4</c:v>
                </c:pt>
                <c:pt idx="1515">
                  <c:v>1014.4</c:v>
                </c:pt>
                <c:pt idx="1516">
                  <c:v>1014.4</c:v>
                </c:pt>
                <c:pt idx="1517">
                  <c:v>1014.4</c:v>
                </c:pt>
                <c:pt idx="1518">
                  <c:v>1014.4</c:v>
                </c:pt>
                <c:pt idx="1519">
                  <c:v>1014.5</c:v>
                </c:pt>
                <c:pt idx="1520">
                  <c:v>1014.5</c:v>
                </c:pt>
                <c:pt idx="1521">
                  <c:v>1014.5</c:v>
                </c:pt>
                <c:pt idx="1522">
                  <c:v>1014.5</c:v>
                </c:pt>
                <c:pt idx="1523">
                  <c:v>1014.5</c:v>
                </c:pt>
                <c:pt idx="1524">
                  <c:v>1014.5</c:v>
                </c:pt>
                <c:pt idx="1525">
                  <c:v>1014.5</c:v>
                </c:pt>
                <c:pt idx="1526">
                  <c:v>1014.5</c:v>
                </c:pt>
                <c:pt idx="1527">
                  <c:v>1014.5</c:v>
                </c:pt>
                <c:pt idx="1528">
                  <c:v>1014.5</c:v>
                </c:pt>
                <c:pt idx="1529">
                  <c:v>1014.6</c:v>
                </c:pt>
                <c:pt idx="1530">
                  <c:v>1014.6</c:v>
                </c:pt>
                <c:pt idx="1531">
                  <c:v>1014.6</c:v>
                </c:pt>
                <c:pt idx="1532">
                  <c:v>1014.6</c:v>
                </c:pt>
                <c:pt idx="1533">
                  <c:v>1014.6</c:v>
                </c:pt>
                <c:pt idx="1534">
                  <c:v>1014.6</c:v>
                </c:pt>
                <c:pt idx="1535">
                  <c:v>1014.6</c:v>
                </c:pt>
                <c:pt idx="1536">
                  <c:v>1014.6</c:v>
                </c:pt>
                <c:pt idx="1537">
                  <c:v>1014.6</c:v>
                </c:pt>
                <c:pt idx="1538">
                  <c:v>1014.6</c:v>
                </c:pt>
                <c:pt idx="1539">
                  <c:v>1014.7</c:v>
                </c:pt>
                <c:pt idx="1540">
                  <c:v>1014.7</c:v>
                </c:pt>
                <c:pt idx="1541">
                  <c:v>1014.7</c:v>
                </c:pt>
                <c:pt idx="1542">
                  <c:v>1014.7</c:v>
                </c:pt>
                <c:pt idx="1543">
                  <c:v>1014.7</c:v>
                </c:pt>
                <c:pt idx="1544">
                  <c:v>1014.7</c:v>
                </c:pt>
                <c:pt idx="1545">
                  <c:v>1014.7</c:v>
                </c:pt>
                <c:pt idx="1546">
                  <c:v>1014.7</c:v>
                </c:pt>
                <c:pt idx="1547">
                  <c:v>1014.7</c:v>
                </c:pt>
                <c:pt idx="1548">
                  <c:v>1014.7</c:v>
                </c:pt>
                <c:pt idx="1549">
                  <c:v>1014.8</c:v>
                </c:pt>
                <c:pt idx="1550">
                  <c:v>1014.8</c:v>
                </c:pt>
                <c:pt idx="1551">
                  <c:v>1014.8</c:v>
                </c:pt>
                <c:pt idx="1552">
                  <c:v>1014.8</c:v>
                </c:pt>
                <c:pt idx="1553">
                  <c:v>1014.8</c:v>
                </c:pt>
                <c:pt idx="1554">
                  <c:v>1014.8</c:v>
                </c:pt>
                <c:pt idx="1555">
                  <c:v>1014.8</c:v>
                </c:pt>
                <c:pt idx="1556">
                  <c:v>1014.8</c:v>
                </c:pt>
                <c:pt idx="1557">
                  <c:v>1014.8</c:v>
                </c:pt>
                <c:pt idx="1558">
                  <c:v>1014.8</c:v>
                </c:pt>
                <c:pt idx="1559">
                  <c:v>1014.9</c:v>
                </c:pt>
                <c:pt idx="1560">
                  <c:v>1014.9</c:v>
                </c:pt>
                <c:pt idx="1561">
                  <c:v>1014.9</c:v>
                </c:pt>
                <c:pt idx="1562">
                  <c:v>1014.9</c:v>
                </c:pt>
                <c:pt idx="1563">
                  <c:v>1014.9</c:v>
                </c:pt>
                <c:pt idx="1564">
                  <c:v>1014.9</c:v>
                </c:pt>
                <c:pt idx="1565">
                  <c:v>1014.9</c:v>
                </c:pt>
                <c:pt idx="1566">
                  <c:v>1014.9</c:v>
                </c:pt>
                <c:pt idx="1567">
                  <c:v>1014.9</c:v>
                </c:pt>
                <c:pt idx="1568">
                  <c:v>1014.9</c:v>
                </c:pt>
                <c:pt idx="1569">
                  <c:v>1015.0</c:v>
                </c:pt>
                <c:pt idx="1570">
                  <c:v>1015.0</c:v>
                </c:pt>
                <c:pt idx="1571">
                  <c:v>1015.0</c:v>
                </c:pt>
                <c:pt idx="1572">
                  <c:v>1015.0</c:v>
                </c:pt>
                <c:pt idx="1573">
                  <c:v>1015.0</c:v>
                </c:pt>
                <c:pt idx="1574">
                  <c:v>1015.0</c:v>
                </c:pt>
                <c:pt idx="1575">
                  <c:v>1015.0</c:v>
                </c:pt>
                <c:pt idx="1576">
                  <c:v>1015.0</c:v>
                </c:pt>
                <c:pt idx="1577">
                  <c:v>1015.0</c:v>
                </c:pt>
                <c:pt idx="1578">
                  <c:v>1015.0</c:v>
                </c:pt>
                <c:pt idx="1579">
                  <c:v>1015.1</c:v>
                </c:pt>
                <c:pt idx="1580">
                  <c:v>1015.1</c:v>
                </c:pt>
                <c:pt idx="1581">
                  <c:v>1015.1</c:v>
                </c:pt>
                <c:pt idx="1582">
                  <c:v>1015.1</c:v>
                </c:pt>
                <c:pt idx="1583">
                  <c:v>1015.1</c:v>
                </c:pt>
                <c:pt idx="1584">
                  <c:v>1015.1</c:v>
                </c:pt>
                <c:pt idx="1585">
                  <c:v>1015.1</c:v>
                </c:pt>
                <c:pt idx="1586">
                  <c:v>1015.1</c:v>
                </c:pt>
                <c:pt idx="1587">
                  <c:v>1015.1</c:v>
                </c:pt>
                <c:pt idx="1588">
                  <c:v>1015.1</c:v>
                </c:pt>
                <c:pt idx="1589">
                  <c:v>1015.2</c:v>
                </c:pt>
                <c:pt idx="1590">
                  <c:v>1015.2</c:v>
                </c:pt>
                <c:pt idx="1591">
                  <c:v>1015.2</c:v>
                </c:pt>
                <c:pt idx="1592">
                  <c:v>1015.2</c:v>
                </c:pt>
                <c:pt idx="1593">
                  <c:v>1015.2</c:v>
                </c:pt>
                <c:pt idx="1594">
                  <c:v>1015.2</c:v>
                </c:pt>
                <c:pt idx="1595">
                  <c:v>1015.2</c:v>
                </c:pt>
                <c:pt idx="1596">
                  <c:v>1015.2</c:v>
                </c:pt>
                <c:pt idx="1597">
                  <c:v>1015.2</c:v>
                </c:pt>
                <c:pt idx="1598">
                  <c:v>1015.2</c:v>
                </c:pt>
                <c:pt idx="1599">
                  <c:v>1015.3</c:v>
                </c:pt>
                <c:pt idx="1600">
                  <c:v>1015.3</c:v>
                </c:pt>
                <c:pt idx="1601">
                  <c:v>1015.3</c:v>
                </c:pt>
                <c:pt idx="1602">
                  <c:v>1015.3</c:v>
                </c:pt>
                <c:pt idx="1603">
                  <c:v>1015.3</c:v>
                </c:pt>
                <c:pt idx="1604">
                  <c:v>1015.3</c:v>
                </c:pt>
                <c:pt idx="1605">
                  <c:v>1015.3</c:v>
                </c:pt>
                <c:pt idx="1606">
                  <c:v>1015.3</c:v>
                </c:pt>
                <c:pt idx="1607">
                  <c:v>1015.3</c:v>
                </c:pt>
                <c:pt idx="1608">
                  <c:v>1015.3</c:v>
                </c:pt>
                <c:pt idx="1609">
                  <c:v>1015.4</c:v>
                </c:pt>
                <c:pt idx="1610">
                  <c:v>1015.4</c:v>
                </c:pt>
                <c:pt idx="1611">
                  <c:v>1015.4</c:v>
                </c:pt>
                <c:pt idx="1612">
                  <c:v>1015.4</c:v>
                </c:pt>
                <c:pt idx="1613">
                  <c:v>1015.4</c:v>
                </c:pt>
                <c:pt idx="1614">
                  <c:v>1015.4</c:v>
                </c:pt>
                <c:pt idx="1615">
                  <c:v>1015.4</c:v>
                </c:pt>
                <c:pt idx="1616">
                  <c:v>1015.4</c:v>
                </c:pt>
                <c:pt idx="1617">
                  <c:v>1015.4</c:v>
                </c:pt>
                <c:pt idx="1618">
                  <c:v>1015.4</c:v>
                </c:pt>
                <c:pt idx="1619">
                  <c:v>1015.5</c:v>
                </c:pt>
                <c:pt idx="1620">
                  <c:v>1015.5</c:v>
                </c:pt>
                <c:pt idx="1621">
                  <c:v>1015.5</c:v>
                </c:pt>
                <c:pt idx="1622">
                  <c:v>1015.5</c:v>
                </c:pt>
                <c:pt idx="1623">
                  <c:v>1015.5</c:v>
                </c:pt>
                <c:pt idx="1624">
                  <c:v>1015.5</c:v>
                </c:pt>
                <c:pt idx="1625">
                  <c:v>1015.5</c:v>
                </c:pt>
                <c:pt idx="1626">
                  <c:v>1015.5</c:v>
                </c:pt>
                <c:pt idx="1627">
                  <c:v>1015.5</c:v>
                </c:pt>
                <c:pt idx="1628">
                  <c:v>1015.5</c:v>
                </c:pt>
                <c:pt idx="1629">
                  <c:v>1015.6</c:v>
                </c:pt>
                <c:pt idx="1630">
                  <c:v>1015.6</c:v>
                </c:pt>
                <c:pt idx="1631">
                  <c:v>1015.6</c:v>
                </c:pt>
                <c:pt idx="1632">
                  <c:v>1015.6</c:v>
                </c:pt>
                <c:pt idx="1633">
                  <c:v>1015.6</c:v>
                </c:pt>
                <c:pt idx="1634">
                  <c:v>1015.6</c:v>
                </c:pt>
                <c:pt idx="1635">
                  <c:v>1015.6</c:v>
                </c:pt>
                <c:pt idx="1636">
                  <c:v>1015.6</c:v>
                </c:pt>
                <c:pt idx="1637">
                  <c:v>1015.6</c:v>
                </c:pt>
                <c:pt idx="1638">
                  <c:v>1015.6</c:v>
                </c:pt>
                <c:pt idx="1639">
                  <c:v>1015.7</c:v>
                </c:pt>
                <c:pt idx="1640">
                  <c:v>1015.7</c:v>
                </c:pt>
                <c:pt idx="1641">
                  <c:v>1015.7</c:v>
                </c:pt>
                <c:pt idx="1642">
                  <c:v>1015.7</c:v>
                </c:pt>
                <c:pt idx="1643">
                  <c:v>1015.7</c:v>
                </c:pt>
                <c:pt idx="1644">
                  <c:v>1015.7</c:v>
                </c:pt>
                <c:pt idx="1645">
                  <c:v>1015.7</c:v>
                </c:pt>
                <c:pt idx="1646">
                  <c:v>1015.7</c:v>
                </c:pt>
                <c:pt idx="1647">
                  <c:v>1015.7</c:v>
                </c:pt>
                <c:pt idx="1648">
                  <c:v>1015.7</c:v>
                </c:pt>
                <c:pt idx="1649">
                  <c:v>1015.8</c:v>
                </c:pt>
                <c:pt idx="1650">
                  <c:v>1015.8</c:v>
                </c:pt>
                <c:pt idx="1651">
                  <c:v>1015.8</c:v>
                </c:pt>
                <c:pt idx="1652">
                  <c:v>1015.8</c:v>
                </c:pt>
                <c:pt idx="1653">
                  <c:v>1015.8</c:v>
                </c:pt>
                <c:pt idx="1654">
                  <c:v>1015.8</c:v>
                </c:pt>
                <c:pt idx="1655">
                  <c:v>1015.8</c:v>
                </c:pt>
                <c:pt idx="1656">
                  <c:v>1015.8</c:v>
                </c:pt>
                <c:pt idx="1657">
                  <c:v>1015.8</c:v>
                </c:pt>
                <c:pt idx="1658">
                  <c:v>1015.8</c:v>
                </c:pt>
                <c:pt idx="1659">
                  <c:v>1015.9</c:v>
                </c:pt>
                <c:pt idx="1660">
                  <c:v>1015.9</c:v>
                </c:pt>
                <c:pt idx="1661">
                  <c:v>1015.9</c:v>
                </c:pt>
                <c:pt idx="1662">
                  <c:v>1015.9</c:v>
                </c:pt>
                <c:pt idx="1663">
                  <c:v>1015.9</c:v>
                </c:pt>
                <c:pt idx="1664">
                  <c:v>1015.9</c:v>
                </c:pt>
                <c:pt idx="1665">
                  <c:v>1015.9</c:v>
                </c:pt>
                <c:pt idx="1666">
                  <c:v>1015.9</c:v>
                </c:pt>
                <c:pt idx="1667">
                  <c:v>1015.9</c:v>
                </c:pt>
                <c:pt idx="1668">
                  <c:v>1015.9</c:v>
                </c:pt>
                <c:pt idx="1669">
                  <c:v>1016.0</c:v>
                </c:pt>
                <c:pt idx="1670">
                  <c:v>1016.0</c:v>
                </c:pt>
                <c:pt idx="1671">
                  <c:v>1016.0</c:v>
                </c:pt>
                <c:pt idx="1672">
                  <c:v>1016.0</c:v>
                </c:pt>
                <c:pt idx="1673">
                  <c:v>1016.0</c:v>
                </c:pt>
                <c:pt idx="1674">
                  <c:v>1016.0</c:v>
                </c:pt>
                <c:pt idx="1675">
                  <c:v>1016.0</c:v>
                </c:pt>
                <c:pt idx="1676">
                  <c:v>1016.0</c:v>
                </c:pt>
                <c:pt idx="1677">
                  <c:v>1016.0</c:v>
                </c:pt>
                <c:pt idx="1678">
                  <c:v>1016.0</c:v>
                </c:pt>
                <c:pt idx="1679">
                  <c:v>1016.1</c:v>
                </c:pt>
                <c:pt idx="1680">
                  <c:v>1016.1</c:v>
                </c:pt>
                <c:pt idx="1681">
                  <c:v>1016.1</c:v>
                </c:pt>
                <c:pt idx="1682">
                  <c:v>1016.1</c:v>
                </c:pt>
                <c:pt idx="1683">
                  <c:v>1016.1</c:v>
                </c:pt>
                <c:pt idx="1684">
                  <c:v>1016.1</c:v>
                </c:pt>
                <c:pt idx="1685">
                  <c:v>1016.1</c:v>
                </c:pt>
                <c:pt idx="1686">
                  <c:v>1016.1</c:v>
                </c:pt>
                <c:pt idx="1687">
                  <c:v>1016.1</c:v>
                </c:pt>
                <c:pt idx="1688">
                  <c:v>1016.1</c:v>
                </c:pt>
                <c:pt idx="1689">
                  <c:v>1016.2</c:v>
                </c:pt>
                <c:pt idx="1690">
                  <c:v>1016.2</c:v>
                </c:pt>
                <c:pt idx="1691">
                  <c:v>1016.2</c:v>
                </c:pt>
                <c:pt idx="1692">
                  <c:v>1016.2</c:v>
                </c:pt>
                <c:pt idx="1693">
                  <c:v>1016.2</c:v>
                </c:pt>
                <c:pt idx="1694">
                  <c:v>1016.2</c:v>
                </c:pt>
                <c:pt idx="1695">
                  <c:v>1016.2</c:v>
                </c:pt>
                <c:pt idx="1696">
                  <c:v>1016.2</c:v>
                </c:pt>
                <c:pt idx="1697">
                  <c:v>1016.2</c:v>
                </c:pt>
                <c:pt idx="1698">
                  <c:v>1016.2</c:v>
                </c:pt>
                <c:pt idx="1699">
                  <c:v>1016.3</c:v>
                </c:pt>
                <c:pt idx="1700">
                  <c:v>1016.3</c:v>
                </c:pt>
                <c:pt idx="1701">
                  <c:v>1016.3</c:v>
                </c:pt>
                <c:pt idx="1702">
                  <c:v>1016.3</c:v>
                </c:pt>
                <c:pt idx="1703">
                  <c:v>1016.3</c:v>
                </c:pt>
                <c:pt idx="1704">
                  <c:v>1016.3</c:v>
                </c:pt>
                <c:pt idx="1705">
                  <c:v>1016.3</c:v>
                </c:pt>
                <c:pt idx="1706">
                  <c:v>1016.3</c:v>
                </c:pt>
                <c:pt idx="1707">
                  <c:v>1016.3</c:v>
                </c:pt>
                <c:pt idx="1708">
                  <c:v>1016.3</c:v>
                </c:pt>
                <c:pt idx="1709">
                  <c:v>1016.4</c:v>
                </c:pt>
                <c:pt idx="1710">
                  <c:v>1016.4</c:v>
                </c:pt>
                <c:pt idx="1711">
                  <c:v>1016.4</c:v>
                </c:pt>
                <c:pt idx="1712">
                  <c:v>1016.4</c:v>
                </c:pt>
                <c:pt idx="1713">
                  <c:v>1016.4</c:v>
                </c:pt>
                <c:pt idx="1714">
                  <c:v>1016.4</c:v>
                </c:pt>
                <c:pt idx="1715">
                  <c:v>1016.4</c:v>
                </c:pt>
                <c:pt idx="1716">
                  <c:v>1016.4</c:v>
                </c:pt>
                <c:pt idx="1717">
                  <c:v>1016.4</c:v>
                </c:pt>
                <c:pt idx="1718">
                  <c:v>1016.4</c:v>
                </c:pt>
                <c:pt idx="1719">
                  <c:v>1016.5</c:v>
                </c:pt>
                <c:pt idx="1720">
                  <c:v>1016.5</c:v>
                </c:pt>
              </c:numCache>
            </c:numRef>
          </c:yVal>
          <c:smooth val="0"/>
        </c:ser>
        <c:ser>
          <c:idx val="2"/>
          <c:order val="1"/>
          <c:tx>
            <c:strRef>
              <c:f>'01362200'!$H$2</c:f>
              <c:strCache>
                <c:ptCount val="1"/>
                <c:pt idx="0">
                  <c:v>Measured </c:v>
                </c:pt>
              </c:strCache>
            </c:strRef>
          </c:tx>
          <c:spPr>
            <a:ln w="28575">
              <a:noFill/>
            </a:ln>
          </c:spPr>
          <c:marker>
            <c:symbol val="circle"/>
            <c:size val="7"/>
          </c:marker>
          <c:xVal>
            <c:numRef>
              <c:f>'01362200'!$H$4:$H$28</c:f>
              <c:numCache>
                <c:formatCode>General</c:formatCode>
                <c:ptCount val="25"/>
                <c:pt idx="0">
                  <c:v>502.0</c:v>
                </c:pt>
                <c:pt idx="1">
                  <c:v>523.0</c:v>
                </c:pt>
                <c:pt idx="2">
                  <c:v>527.0</c:v>
                </c:pt>
                <c:pt idx="3">
                  <c:v>591.0</c:v>
                </c:pt>
                <c:pt idx="4">
                  <c:v>592.0</c:v>
                </c:pt>
                <c:pt idx="5">
                  <c:v>669.0</c:v>
                </c:pt>
                <c:pt idx="6">
                  <c:v>705.0</c:v>
                </c:pt>
                <c:pt idx="7">
                  <c:v>720.0</c:v>
                </c:pt>
                <c:pt idx="8">
                  <c:v>802.0</c:v>
                </c:pt>
                <c:pt idx="9">
                  <c:v>837.0</c:v>
                </c:pt>
                <c:pt idx="10">
                  <c:v>877.0</c:v>
                </c:pt>
                <c:pt idx="11">
                  <c:v>945.0</c:v>
                </c:pt>
                <c:pt idx="12">
                  <c:v>1040.0</c:v>
                </c:pt>
                <c:pt idx="13">
                  <c:v>1040.0</c:v>
                </c:pt>
                <c:pt idx="14">
                  <c:v>1050.0</c:v>
                </c:pt>
                <c:pt idx="15">
                  <c:v>1060.0</c:v>
                </c:pt>
                <c:pt idx="16">
                  <c:v>1230.0</c:v>
                </c:pt>
                <c:pt idx="17">
                  <c:v>1300.0</c:v>
                </c:pt>
                <c:pt idx="18">
                  <c:v>1600.0</c:v>
                </c:pt>
                <c:pt idx="19">
                  <c:v>1620.0</c:v>
                </c:pt>
                <c:pt idx="20">
                  <c:v>1780.0</c:v>
                </c:pt>
                <c:pt idx="21">
                  <c:v>2090.0</c:v>
                </c:pt>
                <c:pt idx="22">
                  <c:v>2100.0</c:v>
                </c:pt>
                <c:pt idx="23">
                  <c:v>3700.0</c:v>
                </c:pt>
                <c:pt idx="24">
                  <c:v>21700.0</c:v>
                </c:pt>
              </c:numCache>
            </c:numRef>
          </c:xVal>
          <c:yVal>
            <c:numRef>
              <c:f>'01362200'!$I$4:$I$28</c:f>
              <c:numCache>
                <c:formatCode>0.0</c:formatCode>
                <c:ptCount val="25"/>
                <c:pt idx="0">
                  <c:v>1002.1</c:v>
                </c:pt>
                <c:pt idx="1">
                  <c:v>1002.9</c:v>
                </c:pt>
                <c:pt idx="2">
                  <c:v>1002.8</c:v>
                </c:pt>
                <c:pt idx="3">
                  <c:v>1002.9</c:v>
                </c:pt>
                <c:pt idx="4">
                  <c:v>1002.8</c:v>
                </c:pt>
                <c:pt idx="5">
                  <c:v>1002.5</c:v>
                </c:pt>
                <c:pt idx="6">
                  <c:v>1002.5</c:v>
                </c:pt>
                <c:pt idx="7">
                  <c:v>1003.2</c:v>
                </c:pt>
                <c:pt idx="8">
                  <c:v>1002.4</c:v>
                </c:pt>
                <c:pt idx="9">
                  <c:v>1003.5</c:v>
                </c:pt>
                <c:pt idx="10">
                  <c:v>1002.7</c:v>
                </c:pt>
                <c:pt idx="11">
                  <c:v>1002.7</c:v>
                </c:pt>
                <c:pt idx="12">
                  <c:v>1002.1</c:v>
                </c:pt>
                <c:pt idx="13">
                  <c:v>1002.2</c:v>
                </c:pt>
                <c:pt idx="14">
                  <c:v>1003.6</c:v>
                </c:pt>
                <c:pt idx="15">
                  <c:v>1002.9</c:v>
                </c:pt>
                <c:pt idx="16">
                  <c:v>1003.6</c:v>
                </c:pt>
                <c:pt idx="17">
                  <c:v>1004.0</c:v>
                </c:pt>
                <c:pt idx="18">
                  <c:v>1003.7</c:v>
                </c:pt>
                <c:pt idx="19">
                  <c:v>1003.7</c:v>
                </c:pt>
                <c:pt idx="20">
                  <c:v>1004.3</c:v>
                </c:pt>
                <c:pt idx="21">
                  <c:v>1004.8</c:v>
                </c:pt>
                <c:pt idx="22">
                  <c:v>1004.6</c:v>
                </c:pt>
                <c:pt idx="23">
                  <c:v>1006.0</c:v>
                </c:pt>
                <c:pt idx="24">
                  <c:v>1011.9</c:v>
                </c:pt>
              </c:numCache>
            </c:numRef>
          </c:yVal>
          <c:smooth val="0"/>
        </c:ser>
        <c:ser>
          <c:idx val="1"/>
          <c:order val="2"/>
          <c:tx>
            <c:strRef>
              <c:f>'01362200'!$A$2</c:f>
              <c:strCache>
                <c:ptCount val="1"/>
                <c:pt idx="0">
                  <c:v>Proposed</c:v>
                </c:pt>
              </c:strCache>
            </c:strRef>
          </c:tx>
          <c:spPr>
            <a:ln w="28575">
              <a:noFill/>
            </a:ln>
          </c:spPr>
          <c:trendline>
            <c:spPr>
              <a:ln w="19050"/>
            </c:spPr>
            <c:trendlineType val="poly"/>
            <c:order val="2"/>
            <c:backward val="11000.0"/>
            <c:dispRSqr val="0"/>
            <c:dispEq val="0"/>
          </c:trendline>
          <c:xVal>
            <c:numRef>
              <c:f>'01362200'!$B$4:$B$8</c:f>
              <c:numCache>
                <c:formatCode>General</c:formatCode>
                <c:ptCount val="5"/>
                <c:pt idx="0">
                  <c:v>11390.0</c:v>
                </c:pt>
                <c:pt idx="1">
                  <c:v>17664.0</c:v>
                </c:pt>
                <c:pt idx="2">
                  <c:v>24274.0</c:v>
                </c:pt>
                <c:pt idx="3">
                  <c:v>31925.0</c:v>
                </c:pt>
                <c:pt idx="4">
                  <c:v>60210.0</c:v>
                </c:pt>
              </c:numCache>
            </c:numRef>
          </c:xVal>
          <c:yVal>
            <c:numRef>
              <c:f>'01362200'!$C$4:$C$8</c:f>
              <c:numCache>
                <c:formatCode>0.0</c:formatCode>
                <c:ptCount val="5"/>
                <c:pt idx="0">
                  <c:v>1009.0</c:v>
                </c:pt>
                <c:pt idx="1">
                  <c:v>1011.6</c:v>
                </c:pt>
                <c:pt idx="2">
                  <c:v>1014.4</c:v>
                </c:pt>
                <c:pt idx="3">
                  <c:v>1016.0</c:v>
                </c:pt>
                <c:pt idx="4">
                  <c:v>1021.3</c:v>
                </c:pt>
              </c:numCache>
            </c:numRef>
          </c:yVal>
          <c:smooth val="0"/>
        </c:ser>
        <c:ser>
          <c:idx val="3"/>
          <c:order val="3"/>
          <c:tx>
            <c:strRef>
              <c:f>'01362200'!$K$2:$M$2</c:f>
              <c:strCache>
                <c:ptCount val="1"/>
                <c:pt idx="0">
                  <c:v>Effective FIS</c:v>
                </c:pt>
              </c:strCache>
            </c:strRef>
          </c:tx>
          <c:spPr>
            <a:ln w="28575">
              <a:noFill/>
            </a:ln>
          </c:spPr>
          <c:marker>
            <c:symbol val="diamond"/>
            <c:size val="7"/>
          </c:marker>
          <c:xVal>
            <c:numRef>
              <c:f>'01362200'!$L$4:$L$7</c:f>
              <c:numCache>
                <c:formatCode>General</c:formatCode>
                <c:ptCount val="4"/>
                <c:pt idx="0">
                  <c:v>20000.0</c:v>
                </c:pt>
                <c:pt idx="1">
                  <c:v>39600.0</c:v>
                </c:pt>
                <c:pt idx="2">
                  <c:v>48801.0</c:v>
                </c:pt>
                <c:pt idx="3">
                  <c:v>89500.0</c:v>
                </c:pt>
              </c:numCache>
            </c:numRef>
          </c:xVal>
          <c:yVal>
            <c:numRef>
              <c:f>'01362200'!$M$4:$M$7</c:f>
              <c:numCache>
                <c:formatCode>0.0</c:formatCode>
                <c:ptCount val="4"/>
                <c:pt idx="0">
                  <c:v>1012.5</c:v>
                </c:pt>
                <c:pt idx="1">
                  <c:v>1021.5</c:v>
                </c:pt>
                <c:pt idx="2">
                  <c:v>1023.0</c:v>
                </c:pt>
                <c:pt idx="3">
                  <c:v>1027.5</c:v>
                </c:pt>
              </c:numCache>
            </c:numRef>
          </c:yVal>
          <c:smooth val="0"/>
        </c:ser>
        <c:dLbls>
          <c:showLegendKey val="0"/>
          <c:showVal val="0"/>
          <c:showCatName val="0"/>
          <c:showSerName val="0"/>
          <c:showPercent val="0"/>
          <c:showBubbleSize val="0"/>
        </c:dLbls>
        <c:axId val="2124892824"/>
        <c:axId val="2116359640"/>
      </c:scatterChart>
      <c:valAx>
        <c:axId val="2124892824"/>
        <c:scaling>
          <c:orientation val="minMax"/>
        </c:scaling>
        <c:delete val="0"/>
        <c:axPos val="b"/>
        <c:title>
          <c:tx>
            <c:rich>
              <a:bodyPr/>
              <a:lstStyle/>
              <a:p>
                <a:pPr>
                  <a:defRPr/>
                </a:pPr>
                <a:r>
                  <a:rPr lang="en-US"/>
                  <a:t>Flow</a:t>
                </a:r>
                <a:r>
                  <a:rPr lang="en-US" baseline="0"/>
                  <a:t> (cfs)</a:t>
                </a:r>
                <a:endParaRPr lang="en-US"/>
              </a:p>
            </c:rich>
          </c:tx>
          <c:overlay val="0"/>
        </c:title>
        <c:numFmt formatCode="General" sourceLinked="1"/>
        <c:majorTickMark val="out"/>
        <c:minorTickMark val="none"/>
        <c:tickLblPos val="nextTo"/>
        <c:crossAx val="2116359640"/>
        <c:crosses val="autoZero"/>
        <c:crossBetween val="midCat"/>
      </c:valAx>
      <c:valAx>
        <c:axId val="2116359640"/>
        <c:scaling>
          <c:orientation val="minMax"/>
        </c:scaling>
        <c:delete val="0"/>
        <c:axPos val="l"/>
        <c:majorGridlines/>
        <c:title>
          <c:tx>
            <c:rich>
              <a:bodyPr rot="-5400000" vert="horz"/>
              <a:lstStyle/>
              <a:p>
                <a:pPr>
                  <a:defRPr/>
                </a:pPr>
                <a:r>
                  <a:rPr lang="en-US"/>
                  <a:t>Water</a:t>
                </a:r>
                <a:r>
                  <a:rPr lang="en-US" baseline="0"/>
                  <a:t> </a:t>
                </a:r>
                <a:r>
                  <a:rPr lang="en-US"/>
                  <a:t>Surface</a:t>
                </a:r>
                <a:r>
                  <a:rPr lang="en-US" baseline="0"/>
                  <a:t> Elevation (ft)</a:t>
                </a:r>
                <a:endParaRPr lang="en-US"/>
              </a:p>
            </c:rich>
          </c:tx>
          <c:overlay val="0"/>
        </c:title>
        <c:numFmt formatCode="0.0" sourceLinked="1"/>
        <c:majorTickMark val="out"/>
        <c:minorTickMark val="none"/>
        <c:tickLblPos val="nextTo"/>
        <c:crossAx val="2124892824"/>
        <c:crosses val="autoZero"/>
        <c:crossBetween val="midCat"/>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USGS Cold Brook</a:t>
            </a:r>
            <a:r>
              <a:rPr lang="en-US" baseline="0"/>
              <a:t> Gage (01362500)</a:t>
            </a:r>
            <a:endParaRPr lang="en-US"/>
          </a:p>
        </c:rich>
      </c:tx>
      <c:overlay val="0"/>
    </c:title>
    <c:autoTitleDeleted val="0"/>
    <c:plotArea>
      <c:layout/>
      <c:scatterChart>
        <c:scatterStyle val="lineMarker"/>
        <c:varyColors val="0"/>
        <c:ser>
          <c:idx val="0"/>
          <c:order val="0"/>
          <c:tx>
            <c:strRef>
              <c:f>'01362500'!$E$2</c:f>
              <c:strCache>
                <c:ptCount val="1"/>
                <c:pt idx="0">
                  <c:v>USGS Rating Curve</c:v>
                </c:pt>
              </c:strCache>
            </c:strRef>
          </c:tx>
          <c:marker>
            <c:symbol val="none"/>
          </c:marker>
          <c:xVal>
            <c:numRef>
              <c:f>'01362500'!$E$4:$E$2760</c:f>
              <c:numCache>
                <c:formatCode>General</c:formatCode>
                <c:ptCount val="2757"/>
                <c:pt idx="0">
                  <c:v>19.0</c:v>
                </c:pt>
                <c:pt idx="1">
                  <c:v>20.0</c:v>
                </c:pt>
                <c:pt idx="2">
                  <c:v>21.0</c:v>
                </c:pt>
                <c:pt idx="3">
                  <c:v>22.0</c:v>
                </c:pt>
                <c:pt idx="4">
                  <c:v>22.0</c:v>
                </c:pt>
                <c:pt idx="5">
                  <c:v>23.0</c:v>
                </c:pt>
                <c:pt idx="6">
                  <c:v>24.0</c:v>
                </c:pt>
                <c:pt idx="7">
                  <c:v>25.0</c:v>
                </c:pt>
                <c:pt idx="8">
                  <c:v>26.0</c:v>
                </c:pt>
                <c:pt idx="9">
                  <c:v>27.0</c:v>
                </c:pt>
                <c:pt idx="10">
                  <c:v>28.0</c:v>
                </c:pt>
                <c:pt idx="11">
                  <c:v>30.0</c:v>
                </c:pt>
                <c:pt idx="12">
                  <c:v>31.0</c:v>
                </c:pt>
                <c:pt idx="13">
                  <c:v>32.0</c:v>
                </c:pt>
                <c:pt idx="14">
                  <c:v>34.0</c:v>
                </c:pt>
                <c:pt idx="15">
                  <c:v>35.0</c:v>
                </c:pt>
                <c:pt idx="16">
                  <c:v>37.0</c:v>
                </c:pt>
                <c:pt idx="17">
                  <c:v>38.0</c:v>
                </c:pt>
                <c:pt idx="18">
                  <c:v>40.0</c:v>
                </c:pt>
                <c:pt idx="19">
                  <c:v>41.0</c:v>
                </c:pt>
                <c:pt idx="20">
                  <c:v>43.0</c:v>
                </c:pt>
                <c:pt idx="21">
                  <c:v>44.0</c:v>
                </c:pt>
                <c:pt idx="22">
                  <c:v>46.0</c:v>
                </c:pt>
                <c:pt idx="23">
                  <c:v>47.0</c:v>
                </c:pt>
                <c:pt idx="24">
                  <c:v>49.0</c:v>
                </c:pt>
                <c:pt idx="25">
                  <c:v>51.0</c:v>
                </c:pt>
                <c:pt idx="26">
                  <c:v>52.0</c:v>
                </c:pt>
                <c:pt idx="27">
                  <c:v>54.0</c:v>
                </c:pt>
                <c:pt idx="28">
                  <c:v>56.0</c:v>
                </c:pt>
                <c:pt idx="29">
                  <c:v>57.0</c:v>
                </c:pt>
                <c:pt idx="30">
                  <c:v>59.0</c:v>
                </c:pt>
                <c:pt idx="31">
                  <c:v>61.0</c:v>
                </c:pt>
                <c:pt idx="32">
                  <c:v>63.0</c:v>
                </c:pt>
                <c:pt idx="33">
                  <c:v>65.0</c:v>
                </c:pt>
                <c:pt idx="34">
                  <c:v>67.0</c:v>
                </c:pt>
                <c:pt idx="35">
                  <c:v>69.0</c:v>
                </c:pt>
                <c:pt idx="36">
                  <c:v>71.0</c:v>
                </c:pt>
                <c:pt idx="37">
                  <c:v>73.0</c:v>
                </c:pt>
                <c:pt idx="38">
                  <c:v>75.0</c:v>
                </c:pt>
                <c:pt idx="39">
                  <c:v>77.0</c:v>
                </c:pt>
                <c:pt idx="40">
                  <c:v>79.0</c:v>
                </c:pt>
                <c:pt idx="41">
                  <c:v>81.0</c:v>
                </c:pt>
                <c:pt idx="42">
                  <c:v>82.0</c:v>
                </c:pt>
                <c:pt idx="43">
                  <c:v>84.0</c:v>
                </c:pt>
                <c:pt idx="44">
                  <c:v>86.0</c:v>
                </c:pt>
                <c:pt idx="45">
                  <c:v>88.0</c:v>
                </c:pt>
                <c:pt idx="46">
                  <c:v>89.0</c:v>
                </c:pt>
                <c:pt idx="47">
                  <c:v>91.0</c:v>
                </c:pt>
                <c:pt idx="48">
                  <c:v>93.0</c:v>
                </c:pt>
                <c:pt idx="49">
                  <c:v>95.0</c:v>
                </c:pt>
                <c:pt idx="50">
                  <c:v>97.0</c:v>
                </c:pt>
                <c:pt idx="51">
                  <c:v>99.0</c:v>
                </c:pt>
                <c:pt idx="52">
                  <c:v>101.0</c:v>
                </c:pt>
                <c:pt idx="53">
                  <c:v>103.0</c:v>
                </c:pt>
                <c:pt idx="54">
                  <c:v>105.0</c:v>
                </c:pt>
                <c:pt idx="55">
                  <c:v>107.0</c:v>
                </c:pt>
                <c:pt idx="56">
                  <c:v>109.0</c:v>
                </c:pt>
                <c:pt idx="57">
                  <c:v>111.0</c:v>
                </c:pt>
                <c:pt idx="58">
                  <c:v>113.0</c:v>
                </c:pt>
                <c:pt idx="59">
                  <c:v>116.0</c:v>
                </c:pt>
                <c:pt idx="60">
                  <c:v>118.0</c:v>
                </c:pt>
                <c:pt idx="61">
                  <c:v>120.0</c:v>
                </c:pt>
                <c:pt idx="62">
                  <c:v>122.0</c:v>
                </c:pt>
                <c:pt idx="63">
                  <c:v>125.0</c:v>
                </c:pt>
                <c:pt idx="64">
                  <c:v>127.0</c:v>
                </c:pt>
                <c:pt idx="65">
                  <c:v>129.0</c:v>
                </c:pt>
                <c:pt idx="66">
                  <c:v>132.0</c:v>
                </c:pt>
                <c:pt idx="67">
                  <c:v>134.0</c:v>
                </c:pt>
                <c:pt idx="68">
                  <c:v>137.0</c:v>
                </c:pt>
                <c:pt idx="69">
                  <c:v>139.0</c:v>
                </c:pt>
                <c:pt idx="70">
                  <c:v>142.0</c:v>
                </c:pt>
                <c:pt idx="71">
                  <c:v>145.0</c:v>
                </c:pt>
                <c:pt idx="72">
                  <c:v>147.0</c:v>
                </c:pt>
                <c:pt idx="73">
                  <c:v>150.0</c:v>
                </c:pt>
                <c:pt idx="74">
                  <c:v>153.0</c:v>
                </c:pt>
                <c:pt idx="75">
                  <c:v>155.0</c:v>
                </c:pt>
                <c:pt idx="76">
                  <c:v>158.0</c:v>
                </c:pt>
                <c:pt idx="77">
                  <c:v>161.0</c:v>
                </c:pt>
                <c:pt idx="78">
                  <c:v>164.0</c:v>
                </c:pt>
                <c:pt idx="79">
                  <c:v>167.0</c:v>
                </c:pt>
                <c:pt idx="80">
                  <c:v>170.0</c:v>
                </c:pt>
                <c:pt idx="81">
                  <c:v>172.0</c:v>
                </c:pt>
                <c:pt idx="82">
                  <c:v>174.0</c:v>
                </c:pt>
                <c:pt idx="83">
                  <c:v>176.0</c:v>
                </c:pt>
                <c:pt idx="84">
                  <c:v>179.0</c:v>
                </c:pt>
                <c:pt idx="85">
                  <c:v>181.0</c:v>
                </c:pt>
                <c:pt idx="86">
                  <c:v>184.0</c:v>
                </c:pt>
                <c:pt idx="87">
                  <c:v>186.0</c:v>
                </c:pt>
                <c:pt idx="88">
                  <c:v>189.0</c:v>
                </c:pt>
                <c:pt idx="89">
                  <c:v>191.0</c:v>
                </c:pt>
                <c:pt idx="90">
                  <c:v>194.0</c:v>
                </c:pt>
                <c:pt idx="91">
                  <c:v>196.0</c:v>
                </c:pt>
                <c:pt idx="92">
                  <c:v>199.0</c:v>
                </c:pt>
                <c:pt idx="93">
                  <c:v>201.0</c:v>
                </c:pt>
                <c:pt idx="94">
                  <c:v>204.0</c:v>
                </c:pt>
                <c:pt idx="95">
                  <c:v>206.0</c:v>
                </c:pt>
                <c:pt idx="96">
                  <c:v>209.0</c:v>
                </c:pt>
                <c:pt idx="97">
                  <c:v>212.0</c:v>
                </c:pt>
                <c:pt idx="98">
                  <c:v>214.0</c:v>
                </c:pt>
                <c:pt idx="99">
                  <c:v>217.0</c:v>
                </c:pt>
                <c:pt idx="100">
                  <c:v>220.0</c:v>
                </c:pt>
                <c:pt idx="101">
                  <c:v>223.0</c:v>
                </c:pt>
                <c:pt idx="102">
                  <c:v>225.0</c:v>
                </c:pt>
                <c:pt idx="103">
                  <c:v>228.0</c:v>
                </c:pt>
                <c:pt idx="104">
                  <c:v>231.0</c:v>
                </c:pt>
                <c:pt idx="105">
                  <c:v>234.0</c:v>
                </c:pt>
                <c:pt idx="106">
                  <c:v>237.0</c:v>
                </c:pt>
                <c:pt idx="107">
                  <c:v>240.0</c:v>
                </c:pt>
                <c:pt idx="108">
                  <c:v>243.0</c:v>
                </c:pt>
                <c:pt idx="109">
                  <c:v>245.0</c:v>
                </c:pt>
                <c:pt idx="110">
                  <c:v>248.0</c:v>
                </c:pt>
                <c:pt idx="111">
                  <c:v>251.0</c:v>
                </c:pt>
                <c:pt idx="112">
                  <c:v>254.0</c:v>
                </c:pt>
                <c:pt idx="113">
                  <c:v>257.0</c:v>
                </c:pt>
                <c:pt idx="114">
                  <c:v>261.0</c:v>
                </c:pt>
                <c:pt idx="115">
                  <c:v>264.0</c:v>
                </c:pt>
                <c:pt idx="116">
                  <c:v>267.0</c:v>
                </c:pt>
                <c:pt idx="117">
                  <c:v>270.0</c:v>
                </c:pt>
                <c:pt idx="118">
                  <c:v>273.0</c:v>
                </c:pt>
                <c:pt idx="119">
                  <c:v>276.0</c:v>
                </c:pt>
                <c:pt idx="120">
                  <c:v>279.0</c:v>
                </c:pt>
                <c:pt idx="121">
                  <c:v>283.0</c:v>
                </c:pt>
                <c:pt idx="122">
                  <c:v>286.0</c:v>
                </c:pt>
                <c:pt idx="123">
                  <c:v>289.0</c:v>
                </c:pt>
                <c:pt idx="124">
                  <c:v>293.0</c:v>
                </c:pt>
                <c:pt idx="125">
                  <c:v>296.0</c:v>
                </c:pt>
                <c:pt idx="126">
                  <c:v>299.0</c:v>
                </c:pt>
                <c:pt idx="127">
                  <c:v>303.0</c:v>
                </c:pt>
                <c:pt idx="128">
                  <c:v>306.0</c:v>
                </c:pt>
                <c:pt idx="129">
                  <c:v>310.0</c:v>
                </c:pt>
                <c:pt idx="130">
                  <c:v>313.0</c:v>
                </c:pt>
                <c:pt idx="131">
                  <c:v>317.0</c:v>
                </c:pt>
                <c:pt idx="132">
                  <c:v>320.0</c:v>
                </c:pt>
                <c:pt idx="133">
                  <c:v>324.0</c:v>
                </c:pt>
                <c:pt idx="134">
                  <c:v>327.0</c:v>
                </c:pt>
                <c:pt idx="135">
                  <c:v>331.0</c:v>
                </c:pt>
                <c:pt idx="136">
                  <c:v>334.0</c:v>
                </c:pt>
                <c:pt idx="137">
                  <c:v>338.0</c:v>
                </c:pt>
                <c:pt idx="138">
                  <c:v>342.0</c:v>
                </c:pt>
                <c:pt idx="139">
                  <c:v>346.0</c:v>
                </c:pt>
                <c:pt idx="140">
                  <c:v>349.0</c:v>
                </c:pt>
                <c:pt idx="141">
                  <c:v>353.0</c:v>
                </c:pt>
                <c:pt idx="142">
                  <c:v>357.0</c:v>
                </c:pt>
                <c:pt idx="143">
                  <c:v>361.0</c:v>
                </c:pt>
                <c:pt idx="144">
                  <c:v>364.0</c:v>
                </c:pt>
                <c:pt idx="145">
                  <c:v>368.0</c:v>
                </c:pt>
                <c:pt idx="146">
                  <c:v>372.0</c:v>
                </c:pt>
                <c:pt idx="147">
                  <c:v>376.0</c:v>
                </c:pt>
                <c:pt idx="148">
                  <c:v>380.0</c:v>
                </c:pt>
                <c:pt idx="149">
                  <c:v>384.0</c:v>
                </c:pt>
                <c:pt idx="150">
                  <c:v>388.0</c:v>
                </c:pt>
                <c:pt idx="151">
                  <c:v>392.0</c:v>
                </c:pt>
                <c:pt idx="152">
                  <c:v>396.0</c:v>
                </c:pt>
                <c:pt idx="153">
                  <c:v>400.0</c:v>
                </c:pt>
                <c:pt idx="154">
                  <c:v>405.0</c:v>
                </c:pt>
                <c:pt idx="155">
                  <c:v>409.0</c:v>
                </c:pt>
                <c:pt idx="156">
                  <c:v>413.0</c:v>
                </c:pt>
                <c:pt idx="157">
                  <c:v>417.0</c:v>
                </c:pt>
                <c:pt idx="158">
                  <c:v>421.0</c:v>
                </c:pt>
                <c:pt idx="159">
                  <c:v>426.0</c:v>
                </c:pt>
                <c:pt idx="160">
                  <c:v>430.0</c:v>
                </c:pt>
                <c:pt idx="161">
                  <c:v>434.0</c:v>
                </c:pt>
                <c:pt idx="162">
                  <c:v>439.0</c:v>
                </c:pt>
                <c:pt idx="163">
                  <c:v>443.0</c:v>
                </c:pt>
                <c:pt idx="164">
                  <c:v>448.0</c:v>
                </c:pt>
                <c:pt idx="165">
                  <c:v>452.0</c:v>
                </c:pt>
                <c:pt idx="166">
                  <c:v>456.0</c:v>
                </c:pt>
                <c:pt idx="167">
                  <c:v>461.0</c:v>
                </c:pt>
                <c:pt idx="168">
                  <c:v>466.0</c:v>
                </c:pt>
                <c:pt idx="169">
                  <c:v>470.0</c:v>
                </c:pt>
                <c:pt idx="170">
                  <c:v>475.0</c:v>
                </c:pt>
                <c:pt idx="171">
                  <c:v>479.0</c:v>
                </c:pt>
                <c:pt idx="172">
                  <c:v>484.0</c:v>
                </c:pt>
                <c:pt idx="173">
                  <c:v>489.0</c:v>
                </c:pt>
                <c:pt idx="174">
                  <c:v>494.0</c:v>
                </c:pt>
                <c:pt idx="175">
                  <c:v>498.0</c:v>
                </c:pt>
                <c:pt idx="176">
                  <c:v>503.0</c:v>
                </c:pt>
                <c:pt idx="177">
                  <c:v>508.0</c:v>
                </c:pt>
                <c:pt idx="178">
                  <c:v>513.0</c:v>
                </c:pt>
                <c:pt idx="179">
                  <c:v>518.0</c:v>
                </c:pt>
                <c:pt idx="180">
                  <c:v>523.0</c:v>
                </c:pt>
                <c:pt idx="181">
                  <c:v>528.0</c:v>
                </c:pt>
                <c:pt idx="182">
                  <c:v>533.0</c:v>
                </c:pt>
                <c:pt idx="183">
                  <c:v>538.0</c:v>
                </c:pt>
                <c:pt idx="184">
                  <c:v>543.0</c:v>
                </c:pt>
                <c:pt idx="185">
                  <c:v>548.0</c:v>
                </c:pt>
                <c:pt idx="186">
                  <c:v>553.0</c:v>
                </c:pt>
                <c:pt idx="187">
                  <c:v>558.0</c:v>
                </c:pt>
                <c:pt idx="188">
                  <c:v>563.0</c:v>
                </c:pt>
                <c:pt idx="189">
                  <c:v>568.0</c:v>
                </c:pt>
                <c:pt idx="190">
                  <c:v>574.0</c:v>
                </c:pt>
                <c:pt idx="191">
                  <c:v>579.0</c:v>
                </c:pt>
                <c:pt idx="192">
                  <c:v>584.0</c:v>
                </c:pt>
                <c:pt idx="193">
                  <c:v>590.0</c:v>
                </c:pt>
                <c:pt idx="194">
                  <c:v>595.0</c:v>
                </c:pt>
                <c:pt idx="195">
                  <c:v>600.0</c:v>
                </c:pt>
                <c:pt idx="196">
                  <c:v>606.0</c:v>
                </c:pt>
                <c:pt idx="197">
                  <c:v>611.0</c:v>
                </c:pt>
                <c:pt idx="198">
                  <c:v>617.0</c:v>
                </c:pt>
                <c:pt idx="199">
                  <c:v>622.0</c:v>
                </c:pt>
                <c:pt idx="200">
                  <c:v>628.0</c:v>
                </c:pt>
                <c:pt idx="201">
                  <c:v>633.0</c:v>
                </c:pt>
                <c:pt idx="202">
                  <c:v>639.0</c:v>
                </c:pt>
                <c:pt idx="203">
                  <c:v>645.0</c:v>
                </c:pt>
                <c:pt idx="204">
                  <c:v>650.0</c:v>
                </c:pt>
                <c:pt idx="205">
                  <c:v>656.0</c:v>
                </c:pt>
                <c:pt idx="206">
                  <c:v>662.0</c:v>
                </c:pt>
                <c:pt idx="207">
                  <c:v>668.0</c:v>
                </c:pt>
                <c:pt idx="208">
                  <c:v>674.0</c:v>
                </c:pt>
                <c:pt idx="209">
                  <c:v>680.0</c:v>
                </c:pt>
                <c:pt idx="210">
                  <c:v>686.0</c:v>
                </c:pt>
                <c:pt idx="211">
                  <c:v>691.0</c:v>
                </c:pt>
                <c:pt idx="212">
                  <c:v>697.0</c:v>
                </c:pt>
                <c:pt idx="213">
                  <c:v>703.0</c:v>
                </c:pt>
                <c:pt idx="214">
                  <c:v>703.0</c:v>
                </c:pt>
                <c:pt idx="215">
                  <c:v>710.0</c:v>
                </c:pt>
                <c:pt idx="216">
                  <c:v>716.0</c:v>
                </c:pt>
                <c:pt idx="217">
                  <c:v>722.0</c:v>
                </c:pt>
                <c:pt idx="218">
                  <c:v>728.0</c:v>
                </c:pt>
                <c:pt idx="219">
                  <c:v>734.0</c:v>
                </c:pt>
                <c:pt idx="220">
                  <c:v>740.0</c:v>
                </c:pt>
                <c:pt idx="221">
                  <c:v>747.0</c:v>
                </c:pt>
                <c:pt idx="222">
                  <c:v>753.0</c:v>
                </c:pt>
                <c:pt idx="223">
                  <c:v>759.0</c:v>
                </c:pt>
                <c:pt idx="224">
                  <c:v>766.0</c:v>
                </c:pt>
                <c:pt idx="225">
                  <c:v>772.0</c:v>
                </c:pt>
                <c:pt idx="226">
                  <c:v>779.0</c:v>
                </c:pt>
                <c:pt idx="227">
                  <c:v>785.0</c:v>
                </c:pt>
                <c:pt idx="228">
                  <c:v>792.0</c:v>
                </c:pt>
                <c:pt idx="229">
                  <c:v>798.0</c:v>
                </c:pt>
                <c:pt idx="230">
                  <c:v>798.0</c:v>
                </c:pt>
                <c:pt idx="231">
                  <c:v>805.0</c:v>
                </c:pt>
                <c:pt idx="232">
                  <c:v>811.0</c:v>
                </c:pt>
                <c:pt idx="233">
                  <c:v>818.0</c:v>
                </c:pt>
                <c:pt idx="234">
                  <c:v>825.0</c:v>
                </c:pt>
                <c:pt idx="235">
                  <c:v>832.0</c:v>
                </c:pt>
                <c:pt idx="236">
                  <c:v>838.0</c:v>
                </c:pt>
                <c:pt idx="237">
                  <c:v>845.0</c:v>
                </c:pt>
                <c:pt idx="238">
                  <c:v>852.0</c:v>
                </c:pt>
                <c:pt idx="239">
                  <c:v>859.0</c:v>
                </c:pt>
                <c:pt idx="240">
                  <c:v>866.0</c:v>
                </c:pt>
                <c:pt idx="241">
                  <c:v>873.0</c:v>
                </c:pt>
                <c:pt idx="242">
                  <c:v>880.0</c:v>
                </c:pt>
                <c:pt idx="243">
                  <c:v>887.0</c:v>
                </c:pt>
                <c:pt idx="244">
                  <c:v>894.0</c:v>
                </c:pt>
                <c:pt idx="245">
                  <c:v>894.0</c:v>
                </c:pt>
                <c:pt idx="246">
                  <c:v>901.0</c:v>
                </c:pt>
                <c:pt idx="247">
                  <c:v>908.0</c:v>
                </c:pt>
                <c:pt idx="248">
                  <c:v>916.0</c:v>
                </c:pt>
                <c:pt idx="249">
                  <c:v>923.0</c:v>
                </c:pt>
                <c:pt idx="250">
                  <c:v>930.0</c:v>
                </c:pt>
                <c:pt idx="251">
                  <c:v>937.0</c:v>
                </c:pt>
                <c:pt idx="252">
                  <c:v>945.0</c:v>
                </c:pt>
                <c:pt idx="253">
                  <c:v>952.0</c:v>
                </c:pt>
                <c:pt idx="254">
                  <c:v>960.0</c:v>
                </c:pt>
                <c:pt idx="255">
                  <c:v>967.0</c:v>
                </c:pt>
                <c:pt idx="256">
                  <c:v>975.0</c:v>
                </c:pt>
                <c:pt idx="257">
                  <c:v>982.0</c:v>
                </c:pt>
                <c:pt idx="258">
                  <c:v>990.0</c:v>
                </c:pt>
                <c:pt idx="259">
                  <c:v>997.0</c:v>
                </c:pt>
                <c:pt idx="260">
                  <c:v>997.0</c:v>
                </c:pt>
                <c:pt idx="261">
                  <c:v>1010.0</c:v>
                </c:pt>
                <c:pt idx="262">
                  <c:v>1010.0</c:v>
                </c:pt>
                <c:pt idx="263">
                  <c:v>1020.0</c:v>
                </c:pt>
                <c:pt idx="264">
                  <c:v>1030.0</c:v>
                </c:pt>
                <c:pt idx="265">
                  <c:v>1040.0</c:v>
                </c:pt>
                <c:pt idx="266">
                  <c:v>1040.0</c:v>
                </c:pt>
                <c:pt idx="267">
                  <c:v>1050.0</c:v>
                </c:pt>
                <c:pt idx="268">
                  <c:v>1060.0</c:v>
                </c:pt>
                <c:pt idx="269">
                  <c:v>1070.0</c:v>
                </c:pt>
                <c:pt idx="270">
                  <c:v>1080.0</c:v>
                </c:pt>
                <c:pt idx="271">
                  <c:v>1080.0</c:v>
                </c:pt>
                <c:pt idx="272">
                  <c:v>1090.0</c:v>
                </c:pt>
                <c:pt idx="273">
                  <c:v>1100.0</c:v>
                </c:pt>
                <c:pt idx="274">
                  <c:v>1110.0</c:v>
                </c:pt>
                <c:pt idx="275">
                  <c:v>1120.0</c:v>
                </c:pt>
                <c:pt idx="276">
                  <c:v>1120.0</c:v>
                </c:pt>
                <c:pt idx="277">
                  <c:v>1130.0</c:v>
                </c:pt>
                <c:pt idx="278">
                  <c:v>1130.0</c:v>
                </c:pt>
                <c:pt idx="279">
                  <c:v>1140.0</c:v>
                </c:pt>
                <c:pt idx="280">
                  <c:v>1150.0</c:v>
                </c:pt>
                <c:pt idx="281">
                  <c:v>1160.0</c:v>
                </c:pt>
                <c:pt idx="282">
                  <c:v>1170.0</c:v>
                </c:pt>
                <c:pt idx="283">
                  <c:v>1180.0</c:v>
                </c:pt>
                <c:pt idx="284">
                  <c:v>1180.0</c:v>
                </c:pt>
                <c:pt idx="285">
                  <c:v>1190.0</c:v>
                </c:pt>
                <c:pt idx="286">
                  <c:v>1200.0</c:v>
                </c:pt>
                <c:pt idx="287">
                  <c:v>1210.0</c:v>
                </c:pt>
                <c:pt idx="288">
                  <c:v>1220.0</c:v>
                </c:pt>
                <c:pt idx="289">
                  <c:v>1230.0</c:v>
                </c:pt>
                <c:pt idx="290">
                  <c:v>1240.0</c:v>
                </c:pt>
                <c:pt idx="291">
                  <c:v>1240.0</c:v>
                </c:pt>
                <c:pt idx="292">
                  <c:v>1250.0</c:v>
                </c:pt>
                <c:pt idx="293">
                  <c:v>1250.0</c:v>
                </c:pt>
                <c:pt idx="294">
                  <c:v>1260.0</c:v>
                </c:pt>
                <c:pt idx="295">
                  <c:v>1270.0</c:v>
                </c:pt>
                <c:pt idx="296">
                  <c:v>1280.0</c:v>
                </c:pt>
                <c:pt idx="297">
                  <c:v>1290.0</c:v>
                </c:pt>
                <c:pt idx="298">
                  <c:v>1300.0</c:v>
                </c:pt>
                <c:pt idx="299">
                  <c:v>1310.0</c:v>
                </c:pt>
                <c:pt idx="300">
                  <c:v>1320.0</c:v>
                </c:pt>
                <c:pt idx="301">
                  <c:v>1330.0</c:v>
                </c:pt>
                <c:pt idx="302">
                  <c:v>1340.0</c:v>
                </c:pt>
                <c:pt idx="303">
                  <c:v>1350.0</c:v>
                </c:pt>
                <c:pt idx="304">
                  <c:v>1360.0</c:v>
                </c:pt>
                <c:pt idx="305">
                  <c:v>1370.0</c:v>
                </c:pt>
                <c:pt idx="306">
                  <c:v>1370.0</c:v>
                </c:pt>
                <c:pt idx="307">
                  <c:v>1370.0</c:v>
                </c:pt>
                <c:pt idx="308">
                  <c:v>1380.0</c:v>
                </c:pt>
                <c:pt idx="309">
                  <c:v>1390.0</c:v>
                </c:pt>
                <c:pt idx="310">
                  <c:v>1400.0</c:v>
                </c:pt>
                <c:pt idx="311">
                  <c:v>1410.0</c:v>
                </c:pt>
                <c:pt idx="312">
                  <c:v>1420.0</c:v>
                </c:pt>
                <c:pt idx="313">
                  <c:v>1430.0</c:v>
                </c:pt>
                <c:pt idx="314">
                  <c:v>1440.0</c:v>
                </c:pt>
                <c:pt idx="315">
                  <c:v>1450.0</c:v>
                </c:pt>
                <c:pt idx="316">
                  <c:v>1460.0</c:v>
                </c:pt>
                <c:pt idx="317">
                  <c:v>1470.0</c:v>
                </c:pt>
                <c:pt idx="318">
                  <c:v>1480.0</c:v>
                </c:pt>
                <c:pt idx="319">
                  <c:v>1490.0</c:v>
                </c:pt>
                <c:pt idx="320">
                  <c:v>1500.0</c:v>
                </c:pt>
                <c:pt idx="321">
                  <c:v>1510.0</c:v>
                </c:pt>
                <c:pt idx="322">
                  <c:v>1510.0</c:v>
                </c:pt>
                <c:pt idx="323">
                  <c:v>1520.0</c:v>
                </c:pt>
                <c:pt idx="324">
                  <c:v>1530.0</c:v>
                </c:pt>
                <c:pt idx="325">
                  <c:v>1540.0</c:v>
                </c:pt>
                <c:pt idx="326">
                  <c:v>1550.0</c:v>
                </c:pt>
                <c:pt idx="327">
                  <c:v>1560.0</c:v>
                </c:pt>
                <c:pt idx="328">
                  <c:v>1570.0</c:v>
                </c:pt>
                <c:pt idx="329">
                  <c:v>1590.0</c:v>
                </c:pt>
                <c:pt idx="330">
                  <c:v>1600.0</c:v>
                </c:pt>
                <c:pt idx="331">
                  <c:v>1610.0</c:v>
                </c:pt>
                <c:pt idx="332">
                  <c:v>1620.0</c:v>
                </c:pt>
                <c:pt idx="333">
                  <c:v>1630.0</c:v>
                </c:pt>
                <c:pt idx="334">
                  <c:v>1640.0</c:v>
                </c:pt>
                <c:pt idx="335">
                  <c:v>1650.0</c:v>
                </c:pt>
                <c:pt idx="336">
                  <c:v>1660.0</c:v>
                </c:pt>
                <c:pt idx="337">
                  <c:v>1660.0</c:v>
                </c:pt>
                <c:pt idx="338">
                  <c:v>1670.0</c:v>
                </c:pt>
                <c:pt idx="339">
                  <c:v>1680.0</c:v>
                </c:pt>
                <c:pt idx="340">
                  <c:v>1690.0</c:v>
                </c:pt>
                <c:pt idx="341">
                  <c:v>1700.0</c:v>
                </c:pt>
                <c:pt idx="342">
                  <c:v>1710.0</c:v>
                </c:pt>
                <c:pt idx="343">
                  <c:v>1730.0</c:v>
                </c:pt>
                <c:pt idx="344">
                  <c:v>1740.0</c:v>
                </c:pt>
                <c:pt idx="345">
                  <c:v>1750.0</c:v>
                </c:pt>
                <c:pt idx="346">
                  <c:v>1760.0</c:v>
                </c:pt>
                <c:pt idx="347">
                  <c:v>1770.0</c:v>
                </c:pt>
                <c:pt idx="348">
                  <c:v>1780.0</c:v>
                </c:pt>
                <c:pt idx="349">
                  <c:v>1790.0</c:v>
                </c:pt>
                <c:pt idx="350">
                  <c:v>1800.0</c:v>
                </c:pt>
                <c:pt idx="351">
                  <c:v>1820.0</c:v>
                </c:pt>
                <c:pt idx="352">
                  <c:v>1830.0</c:v>
                </c:pt>
                <c:pt idx="353">
                  <c:v>1830.0</c:v>
                </c:pt>
                <c:pt idx="354">
                  <c:v>1840.0</c:v>
                </c:pt>
                <c:pt idx="355">
                  <c:v>1850.0</c:v>
                </c:pt>
                <c:pt idx="356">
                  <c:v>1860.0</c:v>
                </c:pt>
                <c:pt idx="357">
                  <c:v>1870.0</c:v>
                </c:pt>
                <c:pt idx="358">
                  <c:v>1890.0</c:v>
                </c:pt>
                <c:pt idx="359">
                  <c:v>1900.0</c:v>
                </c:pt>
                <c:pt idx="360">
                  <c:v>1910.0</c:v>
                </c:pt>
                <c:pt idx="361">
                  <c:v>1920.0</c:v>
                </c:pt>
                <c:pt idx="362">
                  <c:v>1930.0</c:v>
                </c:pt>
                <c:pt idx="363">
                  <c:v>1950.0</c:v>
                </c:pt>
                <c:pt idx="364">
                  <c:v>1960.0</c:v>
                </c:pt>
                <c:pt idx="365">
                  <c:v>1970.0</c:v>
                </c:pt>
                <c:pt idx="366">
                  <c:v>1980.0</c:v>
                </c:pt>
                <c:pt idx="367">
                  <c:v>1990.0</c:v>
                </c:pt>
                <c:pt idx="368">
                  <c:v>1990.0</c:v>
                </c:pt>
                <c:pt idx="369">
                  <c:v>2010.0</c:v>
                </c:pt>
                <c:pt idx="370">
                  <c:v>2020.0</c:v>
                </c:pt>
                <c:pt idx="371">
                  <c:v>2030.0</c:v>
                </c:pt>
                <c:pt idx="372">
                  <c:v>2040.0</c:v>
                </c:pt>
                <c:pt idx="373">
                  <c:v>2060.0</c:v>
                </c:pt>
                <c:pt idx="374">
                  <c:v>2070.0</c:v>
                </c:pt>
                <c:pt idx="375">
                  <c:v>2080.0</c:v>
                </c:pt>
                <c:pt idx="376">
                  <c:v>2090.0</c:v>
                </c:pt>
                <c:pt idx="377">
                  <c:v>2110.0</c:v>
                </c:pt>
                <c:pt idx="378">
                  <c:v>2120.0</c:v>
                </c:pt>
                <c:pt idx="379">
                  <c:v>2130.0</c:v>
                </c:pt>
                <c:pt idx="380">
                  <c:v>2150.0</c:v>
                </c:pt>
                <c:pt idx="381">
                  <c:v>2160.0</c:v>
                </c:pt>
                <c:pt idx="382">
                  <c:v>2170.0</c:v>
                </c:pt>
                <c:pt idx="383">
                  <c:v>2170.0</c:v>
                </c:pt>
                <c:pt idx="384">
                  <c:v>2180.0</c:v>
                </c:pt>
                <c:pt idx="385">
                  <c:v>2200.0</c:v>
                </c:pt>
                <c:pt idx="386">
                  <c:v>2210.0</c:v>
                </c:pt>
                <c:pt idx="387">
                  <c:v>2220.0</c:v>
                </c:pt>
                <c:pt idx="388">
                  <c:v>2240.0</c:v>
                </c:pt>
                <c:pt idx="389">
                  <c:v>2250.0</c:v>
                </c:pt>
                <c:pt idx="390">
                  <c:v>2260.0</c:v>
                </c:pt>
                <c:pt idx="391">
                  <c:v>2280.0</c:v>
                </c:pt>
                <c:pt idx="392">
                  <c:v>2290.0</c:v>
                </c:pt>
                <c:pt idx="393">
                  <c:v>2300.0</c:v>
                </c:pt>
                <c:pt idx="394">
                  <c:v>2320.0</c:v>
                </c:pt>
                <c:pt idx="395">
                  <c:v>2330.0</c:v>
                </c:pt>
                <c:pt idx="396">
                  <c:v>2340.0</c:v>
                </c:pt>
                <c:pt idx="397">
                  <c:v>2360.0</c:v>
                </c:pt>
                <c:pt idx="398">
                  <c:v>2370.0</c:v>
                </c:pt>
                <c:pt idx="399">
                  <c:v>2370.0</c:v>
                </c:pt>
                <c:pt idx="400">
                  <c:v>2390.0</c:v>
                </c:pt>
                <c:pt idx="401">
                  <c:v>2400.0</c:v>
                </c:pt>
                <c:pt idx="402">
                  <c:v>2410.0</c:v>
                </c:pt>
                <c:pt idx="403">
                  <c:v>2430.0</c:v>
                </c:pt>
                <c:pt idx="404">
                  <c:v>2440.0</c:v>
                </c:pt>
                <c:pt idx="405">
                  <c:v>2460.0</c:v>
                </c:pt>
                <c:pt idx="406">
                  <c:v>2470.0</c:v>
                </c:pt>
                <c:pt idx="407">
                  <c:v>2480.0</c:v>
                </c:pt>
                <c:pt idx="408">
                  <c:v>2500.0</c:v>
                </c:pt>
                <c:pt idx="409">
                  <c:v>2510.0</c:v>
                </c:pt>
                <c:pt idx="410">
                  <c:v>2530.0</c:v>
                </c:pt>
                <c:pt idx="411">
                  <c:v>2540.0</c:v>
                </c:pt>
                <c:pt idx="412">
                  <c:v>2560.0</c:v>
                </c:pt>
                <c:pt idx="413">
                  <c:v>2570.0</c:v>
                </c:pt>
                <c:pt idx="414">
                  <c:v>2570.0</c:v>
                </c:pt>
                <c:pt idx="415">
                  <c:v>2590.0</c:v>
                </c:pt>
                <c:pt idx="416">
                  <c:v>2600.0</c:v>
                </c:pt>
                <c:pt idx="417">
                  <c:v>2610.0</c:v>
                </c:pt>
                <c:pt idx="418">
                  <c:v>2630.0</c:v>
                </c:pt>
                <c:pt idx="419">
                  <c:v>2640.0</c:v>
                </c:pt>
                <c:pt idx="420">
                  <c:v>2660.0</c:v>
                </c:pt>
                <c:pt idx="421">
                  <c:v>2670.0</c:v>
                </c:pt>
                <c:pt idx="422">
                  <c:v>2690.0</c:v>
                </c:pt>
                <c:pt idx="423">
                  <c:v>2700.0</c:v>
                </c:pt>
                <c:pt idx="424">
                  <c:v>2720.0</c:v>
                </c:pt>
                <c:pt idx="425">
                  <c:v>2730.0</c:v>
                </c:pt>
                <c:pt idx="426">
                  <c:v>2750.0</c:v>
                </c:pt>
                <c:pt idx="427">
                  <c:v>2770.0</c:v>
                </c:pt>
                <c:pt idx="428">
                  <c:v>2780.0</c:v>
                </c:pt>
                <c:pt idx="429">
                  <c:v>2800.0</c:v>
                </c:pt>
                <c:pt idx="430">
                  <c:v>2800.0</c:v>
                </c:pt>
                <c:pt idx="431">
                  <c:v>2810.0</c:v>
                </c:pt>
                <c:pt idx="432">
                  <c:v>2830.0</c:v>
                </c:pt>
                <c:pt idx="433">
                  <c:v>2840.0</c:v>
                </c:pt>
                <c:pt idx="434">
                  <c:v>2860.0</c:v>
                </c:pt>
                <c:pt idx="435">
                  <c:v>2870.0</c:v>
                </c:pt>
                <c:pt idx="436">
                  <c:v>2890.0</c:v>
                </c:pt>
                <c:pt idx="437">
                  <c:v>2910.0</c:v>
                </c:pt>
                <c:pt idx="438">
                  <c:v>2920.0</c:v>
                </c:pt>
                <c:pt idx="439">
                  <c:v>2940.0</c:v>
                </c:pt>
                <c:pt idx="440">
                  <c:v>2950.0</c:v>
                </c:pt>
                <c:pt idx="441">
                  <c:v>2970.0</c:v>
                </c:pt>
                <c:pt idx="442">
                  <c:v>2990.0</c:v>
                </c:pt>
                <c:pt idx="443">
                  <c:v>3000.0</c:v>
                </c:pt>
                <c:pt idx="444">
                  <c:v>3020.0</c:v>
                </c:pt>
                <c:pt idx="445">
                  <c:v>3020.0</c:v>
                </c:pt>
                <c:pt idx="446">
                  <c:v>3030.0</c:v>
                </c:pt>
                <c:pt idx="447">
                  <c:v>3050.0</c:v>
                </c:pt>
                <c:pt idx="448">
                  <c:v>3070.0</c:v>
                </c:pt>
                <c:pt idx="449">
                  <c:v>3080.0</c:v>
                </c:pt>
                <c:pt idx="450">
                  <c:v>3100.0</c:v>
                </c:pt>
                <c:pt idx="451">
                  <c:v>3120.0</c:v>
                </c:pt>
                <c:pt idx="452">
                  <c:v>3130.0</c:v>
                </c:pt>
                <c:pt idx="453">
                  <c:v>3150.0</c:v>
                </c:pt>
                <c:pt idx="454">
                  <c:v>3170.0</c:v>
                </c:pt>
                <c:pt idx="455">
                  <c:v>3180.0</c:v>
                </c:pt>
                <c:pt idx="456">
                  <c:v>3200.0</c:v>
                </c:pt>
                <c:pt idx="457">
                  <c:v>3220.0</c:v>
                </c:pt>
                <c:pt idx="458">
                  <c:v>3230.0</c:v>
                </c:pt>
                <c:pt idx="459">
                  <c:v>3250.0</c:v>
                </c:pt>
                <c:pt idx="460">
                  <c:v>3250.0</c:v>
                </c:pt>
                <c:pt idx="461">
                  <c:v>3270.0</c:v>
                </c:pt>
                <c:pt idx="462">
                  <c:v>3280.0</c:v>
                </c:pt>
                <c:pt idx="463">
                  <c:v>3300.0</c:v>
                </c:pt>
                <c:pt idx="464">
                  <c:v>3310.0</c:v>
                </c:pt>
                <c:pt idx="465">
                  <c:v>3330.0</c:v>
                </c:pt>
                <c:pt idx="466">
                  <c:v>3350.0</c:v>
                </c:pt>
                <c:pt idx="467">
                  <c:v>3360.0</c:v>
                </c:pt>
                <c:pt idx="468">
                  <c:v>3380.0</c:v>
                </c:pt>
                <c:pt idx="469">
                  <c:v>3400.0</c:v>
                </c:pt>
                <c:pt idx="470">
                  <c:v>3410.0</c:v>
                </c:pt>
                <c:pt idx="471">
                  <c:v>3430.0</c:v>
                </c:pt>
                <c:pt idx="472">
                  <c:v>3450.0</c:v>
                </c:pt>
                <c:pt idx="473">
                  <c:v>3460.0</c:v>
                </c:pt>
                <c:pt idx="474">
                  <c:v>3480.0</c:v>
                </c:pt>
                <c:pt idx="475">
                  <c:v>3500.0</c:v>
                </c:pt>
                <c:pt idx="476">
                  <c:v>3500.0</c:v>
                </c:pt>
                <c:pt idx="477">
                  <c:v>3520.0</c:v>
                </c:pt>
                <c:pt idx="478">
                  <c:v>3530.0</c:v>
                </c:pt>
                <c:pt idx="479">
                  <c:v>3550.0</c:v>
                </c:pt>
                <c:pt idx="480">
                  <c:v>3570.0</c:v>
                </c:pt>
                <c:pt idx="481">
                  <c:v>3580.0</c:v>
                </c:pt>
                <c:pt idx="482">
                  <c:v>3600.0</c:v>
                </c:pt>
                <c:pt idx="483">
                  <c:v>3620.0</c:v>
                </c:pt>
                <c:pt idx="484">
                  <c:v>3630.0</c:v>
                </c:pt>
                <c:pt idx="485">
                  <c:v>3650.0</c:v>
                </c:pt>
                <c:pt idx="486">
                  <c:v>3670.0</c:v>
                </c:pt>
                <c:pt idx="487">
                  <c:v>3680.0</c:v>
                </c:pt>
                <c:pt idx="488">
                  <c:v>3700.0</c:v>
                </c:pt>
                <c:pt idx="489">
                  <c:v>3720.0</c:v>
                </c:pt>
                <c:pt idx="490">
                  <c:v>3730.0</c:v>
                </c:pt>
                <c:pt idx="491">
                  <c:v>3730.0</c:v>
                </c:pt>
                <c:pt idx="492">
                  <c:v>3750.0</c:v>
                </c:pt>
                <c:pt idx="493">
                  <c:v>3770.0</c:v>
                </c:pt>
                <c:pt idx="494">
                  <c:v>3790.0</c:v>
                </c:pt>
                <c:pt idx="495">
                  <c:v>3800.0</c:v>
                </c:pt>
                <c:pt idx="496">
                  <c:v>3820.0</c:v>
                </c:pt>
                <c:pt idx="497">
                  <c:v>3840.0</c:v>
                </c:pt>
                <c:pt idx="498">
                  <c:v>3850.0</c:v>
                </c:pt>
                <c:pt idx="499">
                  <c:v>3870.0</c:v>
                </c:pt>
                <c:pt idx="500">
                  <c:v>3890.0</c:v>
                </c:pt>
                <c:pt idx="501">
                  <c:v>3910.0</c:v>
                </c:pt>
                <c:pt idx="502">
                  <c:v>3920.0</c:v>
                </c:pt>
                <c:pt idx="503">
                  <c:v>3940.0</c:v>
                </c:pt>
                <c:pt idx="504">
                  <c:v>3960.0</c:v>
                </c:pt>
                <c:pt idx="505">
                  <c:v>3980.0</c:v>
                </c:pt>
                <c:pt idx="506">
                  <c:v>3980.0</c:v>
                </c:pt>
                <c:pt idx="507">
                  <c:v>3990.0</c:v>
                </c:pt>
                <c:pt idx="508">
                  <c:v>4010.0</c:v>
                </c:pt>
                <c:pt idx="509">
                  <c:v>4030.0</c:v>
                </c:pt>
                <c:pt idx="510">
                  <c:v>4040.0</c:v>
                </c:pt>
                <c:pt idx="511">
                  <c:v>4060.0</c:v>
                </c:pt>
                <c:pt idx="512">
                  <c:v>4080.0</c:v>
                </c:pt>
                <c:pt idx="513">
                  <c:v>4100.0</c:v>
                </c:pt>
                <c:pt idx="514">
                  <c:v>4110.0</c:v>
                </c:pt>
                <c:pt idx="515">
                  <c:v>4130.0</c:v>
                </c:pt>
                <c:pt idx="516">
                  <c:v>4150.0</c:v>
                </c:pt>
                <c:pt idx="517">
                  <c:v>4170.0</c:v>
                </c:pt>
                <c:pt idx="518">
                  <c:v>4180.0</c:v>
                </c:pt>
                <c:pt idx="519">
                  <c:v>4200.0</c:v>
                </c:pt>
                <c:pt idx="520">
                  <c:v>4220.0</c:v>
                </c:pt>
                <c:pt idx="521">
                  <c:v>4240.0</c:v>
                </c:pt>
                <c:pt idx="522">
                  <c:v>4240.0</c:v>
                </c:pt>
                <c:pt idx="523">
                  <c:v>4260.0</c:v>
                </c:pt>
                <c:pt idx="524">
                  <c:v>4270.0</c:v>
                </c:pt>
                <c:pt idx="525">
                  <c:v>4290.0</c:v>
                </c:pt>
                <c:pt idx="526">
                  <c:v>4310.0</c:v>
                </c:pt>
                <c:pt idx="527">
                  <c:v>4330.0</c:v>
                </c:pt>
                <c:pt idx="528">
                  <c:v>4340.0</c:v>
                </c:pt>
                <c:pt idx="529">
                  <c:v>4360.0</c:v>
                </c:pt>
                <c:pt idx="530">
                  <c:v>4380.0</c:v>
                </c:pt>
                <c:pt idx="531">
                  <c:v>4400.0</c:v>
                </c:pt>
                <c:pt idx="532">
                  <c:v>4410.0</c:v>
                </c:pt>
                <c:pt idx="533">
                  <c:v>4430.0</c:v>
                </c:pt>
                <c:pt idx="534">
                  <c:v>4450.0</c:v>
                </c:pt>
                <c:pt idx="535">
                  <c:v>4470.0</c:v>
                </c:pt>
                <c:pt idx="536">
                  <c:v>4490.0</c:v>
                </c:pt>
                <c:pt idx="537">
                  <c:v>4490.0</c:v>
                </c:pt>
                <c:pt idx="538">
                  <c:v>4500.0</c:v>
                </c:pt>
                <c:pt idx="539">
                  <c:v>4520.0</c:v>
                </c:pt>
                <c:pt idx="540">
                  <c:v>4540.0</c:v>
                </c:pt>
                <c:pt idx="541">
                  <c:v>4560.0</c:v>
                </c:pt>
                <c:pt idx="542">
                  <c:v>4580.0</c:v>
                </c:pt>
                <c:pt idx="543">
                  <c:v>4590.0</c:v>
                </c:pt>
                <c:pt idx="544">
                  <c:v>4610.0</c:v>
                </c:pt>
                <c:pt idx="545">
                  <c:v>4630.0</c:v>
                </c:pt>
                <c:pt idx="546">
                  <c:v>4650.0</c:v>
                </c:pt>
                <c:pt idx="547">
                  <c:v>4670.0</c:v>
                </c:pt>
                <c:pt idx="548">
                  <c:v>4680.0</c:v>
                </c:pt>
                <c:pt idx="549">
                  <c:v>4700.0</c:v>
                </c:pt>
                <c:pt idx="550">
                  <c:v>4720.0</c:v>
                </c:pt>
                <c:pt idx="551">
                  <c:v>4740.0</c:v>
                </c:pt>
                <c:pt idx="552">
                  <c:v>4760.0</c:v>
                </c:pt>
                <c:pt idx="553">
                  <c:v>4760.0</c:v>
                </c:pt>
                <c:pt idx="554">
                  <c:v>4780.0</c:v>
                </c:pt>
                <c:pt idx="555">
                  <c:v>4790.0</c:v>
                </c:pt>
                <c:pt idx="556">
                  <c:v>4810.0</c:v>
                </c:pt>
                <c:pt idx="557">
                  <c:v>4830.0</c:v>
                </c:pt>
                <c:pt idx="558">
                  <c:v>4850.0</c:v>
                </c:pt>
                <c:pt idx="559">
                  <c:v>4870.0</c:v>
                </c:pt>
                <c:pt idx="560">
                  <c:v>4880.0</c:v>
                </c:pt>
                <c:pt idx="561">
                  <c:v>4900.0</c:v>
                </c:pt>
                <c:pt idx="562">
                  <c:v>4920.0</c:v>
                </c:pt>
                <c:pt idx="563">
                  <c:v>4940.0</c:v>
                </c:pt>
                <c:pt idx="564">
                  <c:v>4960.0</c:v>
                </c:pt>
                <c:pt idx="565">
                  <c:v>4980.0</c:v>
                </c:pt>
                <c:pt idx="566">
                  <c:v>5000.0</c:v>
                </c:pt>
                <c:pt idx="567">
                  <c:v>5010.0</c:v>
                </c:pt>
                <c:pt idx="568">
                  <c:v>5010.0</c:v>
                </c:pt>
                <c:pt idx="569">
                  <c:v>5030.0</c:v>
                </c:pt>
                <c:pt idx="570">
                  <c:v>5050.0</c:v>
                </c:pt>
                <c:pt idx="571">
                  <c:v>5070.0</c:v>
                </c:pt>
                <c:pt idx="572">
                  <c:v>5090.0</c:v>
                </c:pt>
                <c:pt idx="573">
                  <c:v>5110.0</c:v>
                </c:pt>
                <c:pt idx="574">
                  <c:v>5120.0</c:v>
                </c:pt>
                <c:pt idx="575">
                  <c:v>5140.0</c:v>
                </c:pt>
                <c:pt idx="576">
                  <c:v>5160.0</c:v>
                </c:pt>
                <c:pt idx="577">
                  <c:v>5180.0</c:v>
                </c:pt>
                <c:pt idx="578">
                  <c:v>5200.0</c:v>
                </c:pt>
                <c:pt idx="579">
                  <c:v>5220.0</c:v>
                </c:pt>
                <c:pt idx="580">
                  <c:v>5240.0</c:v>
                </c:pt>
                <c:pt idx="581">
                  <c:v>5260.0</c:v>
                </c:pt>
                <c:pt idx="582">
                  <c:v>5270.0</c:v>
                </c:pt>
                <c:pt idx="583">
                  <c:v>5270.0</c:v>
                </c:pt>
                <c:pt idx="584">
                  <c:v>5290.0</c:v>
                </c:pt>
                <c:pt idx="585">
                  <c:v>5310.0</c:v>
                </c:pt>
                <c:pt idx="586">
                  <c:v>5330.0</c:v>
                </c:pt>
                <c:pt idx="587">
                  <c:v>5350.0</c:v>
                </c:pt>
                <c:pt idx="588">
                  <c:v>5370.0</c:v>
                </c:pt>
                <c:pt idx="589">
                  <c:v>5380.0</c:v>
                </c:pt>
                <c:pt idx="590">
                  <c:v>5400.0</c:v>
                </c:pt>
                <c:pt idx="591">
                  <c:v>5420.0</c:v>
                </c:pt>
                <c:pt idx="592">
                  <c:v>5440.0</c:v>
                </c:pt>
                <c:pt idx="593">
                  <c:v>5460.0</c:v>
                </c:pt>
                <c:pt idx="594">
                  <c:v>5470.0</c:v>
                </c:pt>
                <c:pt idx="595">
                  <c:v>5490.0</c:v>
                </c:pt>
                <c:pt idx="596">
                  <c:v>5510.0</c:v>
                </c:pt>
                <c:pt idx="597">
                  <c:v>5530.0</c:v>
                </c:pt>
                <c:pt idx="598">
                  <c:v>5550.0</c:v>
                </c:pt>
                <c:pt idx="599">
                  <c:v>5550.0</c:v>
                </c:pt>
                <c:pt idx="600">
                  <c:v>5570.0</c:v>
                </c:pt>
                <c:pt idx="601">
                  <c:v>5580.0</c:v>
                </c:pt>
                <c:pt idx="602">
                  <c:v>5600.0</c:v>
                </c:pt>
                <c:pt idx="603">
                  <c:v>5620.0</c:v>
                </c:pt>
                <c:pt idx="604">
                  <c:v>5640.0</c:v>
                </c:pt>
                <c:pt idx="605">
                  <c:v>5660.0</c:v>
                </c:pt>
                <c:pt idx="606">
                  <c:v>5680.0</c:v>
                </c:pt>
                <c:pt idx="607">
                  <c:v>5690.0</c:v>
                </c:pt>
                <c:pt idx="608">
                  <c:v>5710.0</c:v>
                </c:pt>
                <c:pt idx="609">
                  <c:v>5730.0</c:v>
                </c:pt>
                <c:pt idx="610">
                  <c:v>5750.0</c:v>
                </c:pt>
                <c:pt idx="611">
                  <c:v>5770.0</c:v>
                </c:pt>
                <c:pt idx="612">
                  <c:v>5790.0</c:v>
                </c:pt>
                <c:pt idx="613">
                  <c:v>5810.0</c:v>
                </c:pt>
                <c:pt idx="614">
                  <c:v>5830.0</c:v>
                </c:pt>
                <c:pt idx="615">
                  <c:v>5840.0</c:v>
                </c:pt>
                <c:pt idx="616">
                  <c:v>5860.0</c:v>
                </c:pt>
                <c:pt idx="617">
                  <c:v>5880.0</c:v>
                </c:pt>
                <c:pt idx="618">
                  <c:v>5900.0</c:v>
                </c:pt>
                <c:pt idx="619">
                  <c:v>5920.0</c:v>
                </c:pt>
                <c:pt idx="620">
                  <c:v>5940.0</c:v>
                </c:pt>
                <c:pt idx="621">
                  <c:v>5960.0</c:v>
                </c:pt>
                <c:pt idx="622">
                  <c:v>5980.0</c:v>
                </c:pt>
                <c:pt idx="623">
                  <c:v>6000.0</c:v>
                </c:pt>
                <c:pt idx="624">
                  <c:v>6020.0</c:v>
                </c:pt>
                <c:pt idx="625">
                  <c:v>6030.0</c:v>
                </c:pt>
                <c:pt idx="626">
                  <c:v>6050.0</c:v>
                </c:pt>
                <c:pt idx="627">
                  <c:v>6070.0</c:v>
                </c:pt>
                <c:pt idx="628">
                  <c:v>6090.0</c:v>
                </c:pt>
                <c:pt idx="629">
                  <c:v>6110.0</c:v>
                </c:pt>
                <c:pt idx="630">
                  <c:v>6130.0</c:v>
                </c:pt>
                <c:pt idx="631">
                  <c:v>6150.0</c:v>
                </c:pt>
                <c:pt idx="632">
                  <c:v>6170.0</c:v>
                </c:pt>
                <c:pt idx="633">
                  <c:v>6190.0</c:v>
                </c:pt>
                <c:pt idx="634">
                  <c:v>6210.0</c:v>
                </c:pt>
                <c:pt idx="635">
                  <c:v>6230.0</c:v>
                </c:pt>
                <c:pt idx="636">
                  <c:v>6250.0</c:v>
                </c:pt>
                <c:pt idx="637">
                  <c:v>6270.0</c:v>
                </c:pt>
                <c:pt idx="638">
                  <c:v>6290.0</c:v>
                </c:pt>
                <c:pt idx="639">
                  <c:v>6310.0</c:v>
                </c:pt>
                <c:pt idx="640">
                  <c:v>6330.0</c:v>
                </c:pt>
                <c:pt idx="641">
                  <c:v>6350.0</c:v>
                </c:pt>
                <c:pt idx="642">
                  <c:v>6370.0</c:v>
                </c:pt>
                <c:pt idx="643">
                  <c:v>6390.0</c:v>
                </c:pt>
                <c:pt idx="644">
                  <c:v>6410.0</c:v>
                </c:pt>
                <c:pt idx="645">
                  <c:v>6430.0</c:v>
                </c:pt>
                <c:pt idx="646">
                  <c:v>6450.0</c:v>
                </c:pt>
                <c:pt idx="647">
                  <c:v>6470.0</c:v>
                </c:pt>
                <c:pt idx="648">
                  <c:v>6490.0</c:v>
                </c:pt>
                <c:pt idx="649">
                  <c:v>6510.0</c:v>
                </c:pt>
                <c:pt idx="650">
                  <c:v>6530.0</c:v>
                </c:pt>
                <c:pt idx="651">
                  <c:v>6550.0</c:v>
                </c:pt>
                <c:pt idx="652">
                  <c:v>6570.0</c:v>
                </c:pt>
                <c:pt idx="653">
                  <c:v>6590.0</c:v>
                </c:pt>
                <c:pt idx="654">
                  <c:v>6610.0</c:v>
                </c:pt>
                <c:pt idx="655">
                  <c:v>6630.0</c:v>
                </c:pt>
                <c:pt idx="656">
                  <c:v>6650.0</c:v>
                </c:pt>
                <c:pt idx="657">
                  <c:v>6670.0</c:v>
                </c:pt>
                <c:pt idx="658">
                  <c:v>6690.0</c:v>
                </c:pt>
                <c:pt idx="659">
                  <c:v>6710.0</c:v>
                </c:pt>
                <c:pt idx="660">
                  <c:v>6730.0</c:v>
                </c:pt>
                <c:pt idx="661">
                  <c:v>6750.0</c:v>
                </c:pt>
                <c:pt idx="662">
                  <c:v>6770.0</c:v>
                </c:pt>
                <c:pt idx="663">
                  <c:v>6790.0</c:v>
                </c:pt>
                <c:pt idx="664">
                  <c:v>6810.0</c:v>
                </c:pt>
                <c:pt idx="665">
                  <c:v>6830.0</c:v>
                </c:pt>
                <c:pt idx="666">
                  <c:v>6850.0</c:v>
                </c:pt>
                <c:pt idx="667">
                  <c:v>6870.0</c:v>
                </c:pt>
                <c:pt idx="668">
                  <c:v>6890.0</c:v>
                </c:pt>
                <c:pt idx="669">
                  <c:v>6920.0</c:v>
                </c:pt>
                <c:pt idx="670">
                  <c:v>6940.0</c:v>
                </c:pt>
                <c:pt idx="671">
                  <c:v>6960.0</c:v>
                </c:pt>
                <c:pt idx="672">
                  <c:v>6980.0</c:v>
                </c:pt>
                <c:pt idx="673">
                  <c:v>7000.0</c:v>
                </c:pt>
                <c:pt idx="674">
                  <c:v>7020.0</c:v>
                </c:pt>
                <c:pt idx="675">
                  <c:v>7040.0</c:v>
                </c:pt>
                <c:pt idx="676">
                  <c:v>7060.0</c:v>
                </c:pt>
                <c:pt idx="677">
                  <c:v>7080.0</c:v>
                </c:pt>
                <c:pt idx="678">
                  <c:v>7100.0</c:v>
                </c:pt>
                <c:pt idx="679">
                  <c:v>7130.0</c:v>
                </c:pt>
                <c:pt idx="680">
                  <c:v>7150.0</c:v>
                </c:pt>
                <c:pt idx="681">
                  <c:v>7170.0</c:v>
                </c:pt>
                <c:pt idx="682">
                  <c:v>7190.0</c:v>
                </c:pt>
                <c:pt idx="683">
                  <c:v>7210.0</c:v>
                </c:pt>
                <c:pt idx="684">
                  <c:v>7230.0</c:v>
                </c:pt>
                <c:pt idx="685">
                  <c:v>7250.0</c:v>
                </c:pt>
                <c:pt idx="686">
                  <c:v>7270.0</c:v>
                </c:pt>
                <c:pt idx="687">
                  <c:v>7300.0</c:v>
                </c:pt>
                <c:pt idx="688">
                  <c:v>7320.0</c:v>
                </c:pt>
                <c:pt idx="689">
                  <c:v>7340.0</c:v>
                </c:pt>
                <c:pt idx="690">
                  <c:v>7360.0</c:v>
                </c:pt>
                <c:pt idx="691">
                  <c:v>7380.0</c:v>
                </c:pt>
                <c:pt idx="692">
                  <c:v>7400.0</c:v>
                </c:pt>
                <c:pt idx="693">
                  <c:v>7430.0</c:v>
                </c:pt>
                <c:pt idx="694">
                  <c:v>7450.0</c:v>
                </c:pt>
                <c:pt idx="695">
                  <c:v>7470.0</c:v>
                </c:pt>
                <c:pt idx="696">
                  <c:v>7490.0</c:v>
                </c:pt>
                <c:pt idx="697">
                  <c:v>7510.0</c:v>
                </c:pt>
                <c:pt idx="698">
                  <c:v>7530.0</c:v>
                </c:pt>
                <c:pt idx="699">
                  <c:v>7560.0</c:v>
                </c:pt>
                <c:pt idx="700">
                  <c:v>7580.0</c:v>
                </c:pt>
                <c:pt idx="701">
                  <c:v>7600.0</c:v>
                </c:pt>
                <c:pt idx="702">
                  <c:v>7620.0</c:v>
                </c:pt>
                <c:pt idx="703">
                  <c:v>7640.0</c:v>
                </c:pt>
                <c:pt idx="704">
                  <c:v>7670.0</c:v>
                </c:pt>
                <c:pt idx="705">
                  <c:v>7690.0</c:v>
                </c:pt>
                <c:pt idx="706">
                  <c:v>7710.0</c:v>
                </c:pt>
                <c:pt idx="707">
                  <c:v>7730.0</c:v>
                </c:pt>
                <c:pt idx="708">
                  <c:v>7750.0</c:v>
                </c:pt>
                <c:pt idx="709">
                  <c:v>7780.0</c:v>
                </c:pt>
                <c:pt idx="710">
                  <c:v>7800.0</c:v>
                </c:pt>
                <c:pt idx="711">
                  <c:v>7820.0</c:v>
                </c:pt>
                <c:pt idx="712">
                  <c:v>7840.0</c:v>
                </c:pt>
                <c:pt idx="713">
                  <c:v>7870.0</c:v>
                </c:pt>
                <c:pt idx="714">
                  <c:v>7890.0</c:v>
                </c:pt>
                <c:pt idx="715">
                  <c:v>7910.0</c:v>
                </c:pt>
                <c:pt idx="716">
                  <c:v>7930.0</c:v>
                </c:pt>
                <c:pt idx="717">
                  <c:v>7960.0</c:v>
                </c:pt>
                <c:pt idx="718">
                  <c:v>7980.0</c:v>
                </c:pt>
                <c:pt idx="719">
                  <c:v>8000.0</c:v>
                </c:pt>
                <c:pt idx="720">
                  <c:v>8020.0</c:v>
                </c:pt>
                <c:pt idx="721">
                  <c:v>8050.0</c:v>
                </c:pt>
                <c:pt idx="722">
                  <c:v>8070.0</c:v>
                </c:pt>
                <c:pt idx="723">
                  <c:v>8090.0</c:v>
                </c:pt>
                <c:pt idx="724">
                  <c:v>8110.0</c:v>
                </c:pt>
                <c:pt idx="725">
                  <c:v>8140.0</c:v>
                </c:pt>
                <c:pt idx="726">
                  <c:v>8160.0</c:v>
                </c:pt>
                <c:pt idx="727">
                  <c:v>8180.0</c:v>
                </c:pt>
                <c:pt idx="728">
                  <c:v>8210.0</c:v>
                </c:pt>
                <c:pt idx="729">
                  <c:v>8230.0</c:v>
                </c:pt>
                <c:pt idx="730">
                  <c:v>8250.0</c:v>
                </c:pt>
                <c:pt idx="731">
                  <c:v>8280.0</c:v>
                </c:pt>
                <c:pt idx="732">
                  <c:v>8300.0</c:v>
                </c:pt>
                <c:pt idx="733">
                  <c:v>8320.0</c:v>
                </c:pt>
                <c:pt idx="734">
                  <c:v>8350.0</c:v>
                </c:pt>
                <c:pt idx="735">
                  <c:v>8370.0</c:v>
                </c:pt>
                <c:pt idx="736">
                  <c:v>8390.0</c:v>
                </c:pt>
                <c:pt idx="737">
                  <c:v>8410.0</c:v>
                </c:pt>
                <c:pt idx="738">
                  <c:v>8440.0</c:v>
                </c:pt>
                <c:pt idx="739">
                  <c:v>8460.0</c:v>
                </c:pt>
                <c:pt idx="740">
                  <c:v>8490.0</c:v>
                </c:pt>
                <c:pt idx="741">
                  <c:v>8510.0</c:v>
                </c:pt>
                <c:pt idx="742">
                  <c:v>8530.0</c:v>
                </c:pt>
                <c:pt idx="743">
                  <c:v>8560.0</c:v>
                </c:pt>
                <c:pt idx="744">
                  <c:v>8580.0</c:v>
                </c:pt>
                <c:pt idx="745">
                  <c:v>8600.0</c:v>
                </c:pt>
                <c:pt idx="746">
                  <c:v>8630.0</c:v>
                </c:pt>
                <c:pt idx="747">
                  <c:v>8650.0</c:v>
                </c:pt>
                <c:pt idx="748">
                  <c:v>8670.0</c:v>
                </c:pt>
                <c:pt idx="749">
                  <c:v>8700.0</c:v>
                </c:pt>
                <c:pt idx="750">
                  <c:v>8720.0</c:v>
                </c:pt>
                <c:pt idx="751">
                  <c:v>8750.0</c:v>
                </c:pt>
                <c:pt idx="752">
                  <c:v>8770.0</c:v>
                </c:pt>
                <c:pt idx="753">
                  <c:v>8790.0</c:v>
                </c:pt>
                <c:pt idx="754">
                  <c:v>8820.0</c:v>
                </c:pt>
                <c:pt idx="755">
                  <c:v>8840.0</c:v>
                </c:pt>
                <c:pt idx="756">
                  <c:v>8860.0</c:v>
                </c:pt>
                <c:pt idx="757">
                  <c:v>8890.0</c:v>
                </c:pt>
                <c:pt idx="758">
                  <c:v>8910.0</c:v>
                </c:pt>
                <c:pt idx="759">
                  <c:v>8940.0</c:v>
                </c:pt>
                <c:pt idx="760">
                  <c:v>8960.0</c:v>
                </c:pt>
                <c:pt idx="761">
                  <c:v>8990.0</c:v>
                </c:pt>
                <c:pt idx="762">
                  <c:v>9010.0</c:v>
                </c:pt>
                <c:pt idx="763">
                  <c:v>9030.0</c:v>
                </c:pt>
                <c:pt idx="764">
                  <c:v>9060.0</c:v>
                </c:pt>
                <c:pt idx="765">
                  <c:v>9080.0</c:v>
                </c:pt>
                <c:pt idx="766">
                  <c:v>9110.0</c:v>
                </c:pt>
                <c:pt idx="767">
                  <c:v>9130.0</c:v>
                </c:pt>
                <c:pt idx="768">
                  <c:v>9160.0</c:v>
                </c:pt>
                <c:pt idx="769">
                  <c:v>9180.0</c:v>
                </c:pt>
                <c:pt idx="770">
                  <c:v>9200.0</c:v>
                </c:pt>
                <c:pt idx="771">
                  <c:v>9230.0</c:v>
                </c:pt>
                <c:pt idx="772">
                  <c:v>9250.0</c:v>
                </c:pt>
                <c:pt idx="773">
                  <c:v>9280.0</c:v>
                </c:pt>
                <c:pt idx="774">
                  <c:v>9300.0</c:v>
                </c:pt>
                <c:pt idx="775">
                  <c:v>9330.0</c:v>
                </c:pt>
                <c:pt idx="776">
                  <c:v>9350.0</c:v>
                </c:pt>
                <c:pt idx="777">
                  <c:v>9380.0</c:v>
                </c:pt>
                <c:pt idx="778">
                  <c:v>9400.0</c:v>
                </c:pt>
                <c:pt idx="779">
                  <c:v>9430.0</c:v>
                </c:pt>
                <c:pt idx="780">
                  <c:v>9450.0</c:v>
                </c:pt>
                <c:pt idx="781">
                  <c:v>9480.0</c:v>
                </c:pt>
                <c:pt idx="782">
                  <c:v>9500.0</c:v>
                </c:pt>
                <c:pt idx="783">
                  <c:v>9530.0</c:v>
                </c:pt>
                <c:pt idx="784">
                  <c:v>9550.0</c:v>
                </c:pt>
                <c:pt idx="785">
                  <c:v>9580.0</c:v>
                </c:pt>
                <c:pt idx="786">
                  <c:v>9600.0</c:v>
                </c:pt>
                <c:pt idx="787">
                  <c:v>9630.0</c:v>
                </c:pt>
                <c:pt idx="788">
                  <c:v>9650.0</c:v>
                </c:pt>
                <c:pt idx="789">
                  <c:v>9680.0</c:v>
                </c:pt>
                <c:pt idx="790">
                  <c:v>9700.0</c:v>
                </c:pt>
                <c:pt idx="791">
                  <c:v>9730.0</c:v>
                </c:pt>
                <c:pt idx="792">
                  <c:v>9750.0</c:v>
                </c:pt>
                <c:pt idx="793">
                  <c:v>9780.0</c:v>
                </c:pt>
                <c:pt idx="794">
                  <c:v>9810.0</c:v>
                </c:pt>
                <c:pt idx="795">
                  <c:v>9830.0</c:v>
                </c:pt>
                <c:pt idx="796">
                  <c:v>9860.0</c:v>
                </c:pt>
                <c:pt idx="797">
                  <c:v>9880.0</c:v>
                </c:pt>
                <c:pt idx="798">
                  <c:v>9910.0</c:v>
                </c:pt>
                <c:pt idx="799">
                  <c:v>9930.0</c:v>
                </c:pt>
                <c:pt idx="800">
                  <c:v>9960.0</c:v>
                </c:pt>
                <c:pt idx="801">
                  <c:v>9980.0</c:v>
                </c:pt>
                <c:pt idx="802">
                  <c:v>10000.0</c:v>
                </c:pt>
                <c:pt idx="803">
                  <c:v>10000.0</c:v>
                </c:pt>
                <c:pt idx="804">
                  <c:v>10100.0</c:v>
                </c:pt>
                <c:pt idx="805">
                  <c:v>10100.0</c:v>
                </c:pt>
                <c:pt idx="806">
                  <c:v>10100.0</c:v>
                </c:pt>
                <c:pt idx="807">
                  <c:v>10100.0</c:v>
                </c:pt>
                <c:pt idx="808">
                  <c:v>10200.0</c:v>
                </c:pt>
                <c:pt idx="809">
                  <c:v>10200.0</c:v>
                </c:pt>
                <c:pt idx="810">
                  <c:v>10200.0</c:v>
                </c:pt>
                <c:pt idx="811">
                  <c:v>10200.0</c:v>
                </c:pt>
                <c:pt idx="812">
                  <c:v>10300.0</c:v>
                </c:pt>
                <c:pt idx="813">
                  <c:v>10300.0</c:v>
                </c:pt>
                <c:pt idx="814">
                  <c:v>10300.0</c:v>
                </c:pt>
                <c:pt idx="815">
                  <c:v>10300.0</c:v>
                </c:pt>
                <c:pt idx="816">
                  <c:v>10400.0</c:v>
                </c:pt>
                <c:pt idx="817">
                  <c:v>10400.0</c:v>
                </c:pt>
                <c:pt idx="818">
                  <c:v>10400.0</c:v>
                </c:pt>
                <c:pt idx="819">
                  <c:v>10500.0</c:v>
                </c:pt>
                <c:pt idx="820">
                  <c:v>10500.0</c:v>
                </c:pt>
                <c:pt idx="821">
                  <c:v>10500.0</c:v>
                </c:pt>
                <c:pt idx="822">
                  <c:v>10500.0</c:v>
                </c:pt>
                <c:pt idx="823">
                  <c:v>10600.0</c:v>
                </c:pt>
                <c:pt idx="824">
                  <c:v>10600.0</c:v>
                </c:pt>
                <c:pt idx="825">
                  <c:v>10600.0</c:v>
                </c:pt>
                <c:pt idx="826">
                  <c:v>10600.0</c:v>
                </c:pt>
                <c:pt idx="827">
                  <c:v>10700.0</c:v>
                </c:pt>
                <c:pt idx="828">
                  <c:v>10700.0</c:v>
                </c:pt>
                <c:pt idx="829">
                  <c:v>10700.0</c:v>
                </c:pt>
                <c:pt idx="830">
                  <c:v>10700.0</c:v>
                </c:pt>
                <c:pt idx="831">
                  <c:v>10800.0</c:v>
                </c:pt>
                <c:pt idx="832">
                  <c:v>10800.0</c:v>
                </c:pt>
                <c:pt idx="833">
                  <c:v>10800.0</c:v>
                </c:pt>
                <c:pt idx="834">
                  <c:v>10900.0</c:v>
                </c:pt>
                <c:pt idx="835">
                  <c:v>10900.0</c:v>
                </c:pt>
                <c:pt idx="836">
                  <c:v>10900.0</c:v>
                </c:pt>
                <c:pt idx="837">
                  <c:v>10900.0</c:v>
                </c:pt>
                <c:pt idx="838">
                  <c:v>11000.0</c:v>
                </c:pt>
                <c:pt idx="839">
                  <c:v>11000.0</c:v>
                </c:pt>
                <c:pt idx="840">
                  <c:v>11000.0</c:v>
                </c:pt>
                <c:pt idx="841">
                  <c:v>11000.0</c:v>
                </c:pt>
                <c:pt idx="842">
                  <c:v>11100.0</c:v>
                </c:pt>
                <c:pt idx="843">
                  <c:v>11100.0</c:v>
                </c:pt>
                <c:pt idx="844">
                  <c:v>11100.0</c:v>
                </c:pt>
                <c:pt idx="845">
                  <c:v>11200.0</c:v>
                </c:pt>
                <c:pt idx="846">
                  <c:v>11200.0</c:v>
                </c:pt>
                <c:pt idx="847">
                  <c:v>11200.0</c:v>
                </c:pt>
                <c:pt idx="848">
                  <c:v>11200.0</c:v>
                </c:pt>
                <c:pt idx="849">
                  <c:v>11300.0</c:v>
                </c:pt>
                <c:pt idx="850">
                  <c:v>11300.0</c:v>
                </c:pt>
                <c:pt idx="851">
                  <c:v>11300.0</c:v>
                </c:pt>
                <c:pt idx="852">
                  <c:v>11300.0</c:v>
                </c:pt>
                <c:pt idx="853">
                  <c:v>11400.0</c:v>
                </c:pt>
                <c:pt idx="854">
                  <c:v>11400.0</c:v>
                </c:pt>
                <c:pt idx="855">
                  <c:v>11400.0</c:v>
                </c:pt>
                <c:pt idx="856">
                  <c:v>11500.0</c:v>
                </c:pt>
                <c:pt idx="857">
                  <c:v>11500.0</c:v>
                </c:pt>
                <c:pt idx="858">
                  <c:v>11500.0</c:v>
                </c:pt>
                <c:pt idx="859">
                  <c:v>11500.0</c:v>
                </c:pt>
                <c:pt idx="860">
                  <c:v>11600.0</c:v>
                </c:pt>
                <c:pt idx="861">
                  <c:v>11600.0</c:v>
                </c:pt>
                <c:pt idx="862">
                  <c:v>11600.0</c:v>
                </c:pt>
                <c:pt idx="863">
                  <c:v>11700.0</c:v>
                </c:pt>
                <c:pt idx="864">
                  <c:v>11700.0</c:v>
                </c:pt>
                <c:pt idx="865">
                  <c:v>11700.0</c:v>
                </c:pt>
                <c:pt idx="866">
                  <c:v>11700.0</c:v>
                </c:pt>
                <c:pt idx="867">
                  <c:v>11800.0</c:v>
                </c:pt>
                <c:pt idx="868">
                  <c:v>11800.0</c:v>
                </c:pt>
                <c:pt idx="869">
                  <c:v>11800.0</c:v>
                </c:pt>
                <c:pt idx="870">
                  <c:v>11900.0</c:v>
                </c:pt>
                <c:pt idx="871">
                  <c:v>11900.0</c:v>
                </c:pt>
                <c:pt idx="872">
                  <c:v>11900.0</c:v>
                </c:pt>
                <c:pt idx="873">
                  <c:v>11900.0</c:v>
                </c:pt>
                <c:pt idx="874">
                  <c:v>12000.0</c:v>
                </c:pt>
                <c:pt idx="875">
                  <c:v>12000.0</c:v>
                </c:pt>
                <c:pt idx="876">
                  <c:v>12000.0</c:v>
                </c:pt>
                <c:pt idx="877">
                  <c:v>12100.0</c:v>
                </c:pt>
                <c:pt idx="878">
                  <c:v>12100.0</c:v>
                </c:pt>
                <c:pt idx="879">
                  <c:v>12100.0</c:v>
                </c:pt>
                <c:pt idx="880">
                  <c:v>12100.0</c:v>
                </c:pt>
                <c:pt idx="881">
                  <c:v>12200.0</c:v>
                </c:pt>
                <c:pt idx="882">
                  <c:v>12200.0</c:v>
                </c:pt>
                <c:pt idx="883">
                  <c:v>12200.0</c:v>
                </c:pt>
                <c:pt idx="884">
                  <c:v>12300.0</c:v>
                </c:pt>
                <c:pt idx="885">
                  <c:v>12300.0</c:v>
                </c:pt>
                <c:pt idx="886">
                  <c:v>12300.0</c:v>
                </c:pt>
                <c:pt idx="887">
                  <c:v>12300.0</c:v>
                </c:pt>
                <c:pt idx="888">
                  <c:v>12400.0</c:v>
                </c:pt>
                <c:pt idx="889">
                  <c:v>12400.0</c:v>
                </c:pt>
                <c:pt idx="890">
                  <c:v>12400.0</c:v>
                </c:pt>
                <c:pt idx="891">
                  <c:v>12500.0</c:v>
                </c:pt>
                <c:pt idx="892">
                  <c:v>12500.0</c:v>
                </c:pt>
                <c:pt idx="893">
                  <c:v>12500.0</c:v>
                </c:pt>
                <c:pt idx="894">
                  <c:v>12500.0</c:v>
                </c:pt>
                <c:pt idx="895">
                  <c:v>12600.0</c:v>
                </c:pt>
                <c:pt idx="896">
                  <c:v>12600.0</c:v>
                </c:pt>
                <c:pt idx="897">
                  <c:v>12600.0</c:v>
                </c:pt>
                <c:pt idx="898">
                  <c:v>12700.0</c:v>
                </c:pt>
                <c:pt idx="899">
                  <c:v>12700.0</c:v>
                </c:pt>
                <c:pt idx="900">
                  <c:v>12700.0</c:v>
                </c:pt>
                <c:pt idx="901">
                  <c:v>12800.0</c:v>
                </c:pt>
                <c:pt idx="902">
                  <c:v>12800.0</c:v>
                </c:pt>
                <c:pt idx="903">
                  <c:v>12800.0</c:v>
                </c:pt>
                <c:pt idx="904">
                  <c:v>12800.0</c:v>
                </c:pt>
                <c:pt idx="905">
                  <c:v>12900.0</c:v>
                </c:pt>
                <c:pt idx="906">
                  <c:v>12900.0</c:v>
                </c:pt>
                <c:pt idx="907">
                  <c:v>12900.0</c:v>
                </c:pt>
                <c:pt idx="908">
                  <c:v>13000.0</c:v>
                </c:pt>
                <c:pt idx="909">
                  <c:v>13000.0</c:v>
                </c:pt>
                <c:pt idx="910">
                  <c:v>13000.0</c:v>
                </c:pt>
                <c:pt idx="911">
                  <c:v>13100.0</c:v>
                </c:pt>
                <c:pt idx="912">
                  <c:v>13100.0</c:v>
                </c:pt>
                <c:pt idx="913">
                  <c:v>13100.0</c:v>
                </c:pt>
                <c:pt idx="914">
                  <c:v>13100.0</c:v>
                </c:pt>
                <c:pt idx="915">
                  <c:v>13200.0</c:v>
                </c:pt>
                <c:pt idx="916">
                  <c:v>13200.0</c:v>
                </c:pt>
                <c:pt idx="917">
                  <c:v>13200.0</c:v>
                </c:pt>
                <c:pt idx="918">
                  <c:v>13300.0</c:v>
                </c:pt>
                <c:pt idx="919">
                  <c:v>13300.0</c:v>
                </c:pt>
                <c:pt idx="920">
                  <c:v>13300.0</c:v>
                </c:pt>
                <c:pt idx="921">
                  <c:v>13400.0</c:v>
                </c:pt>
                <c:pt idx="922">
                  <c:v>13400.0</c:v>
                </c:pt>
                <c:pt idx="923">
                  <c:v>13400.0</c:v>
                </c:pt>
                <c:pt idx="924">
                  <c:v>13400.0</c:v>
                </c:pt>
                <c:pt idx="925">
                  <c:v>13500.0</c:v>
                </c:pt>
                <c:pt idx="926">
                  <c:v>13500.0</c:v>
                </c:pt>
                <c:pt idx="927">
                  <c:v>13500.0</c:v>
                </c:pt>
                <c:pt idx="928">
                  <c:v>13600.0</c:v>
                </c:pt>
                <c:pt idx="929">
                  <c:v>13600.0</c:v>
                </c:pt>
                <c:pt idx="930">
                  <c:v>13600.0</c:v>
                </c:pt>
                <c:pt idx="931">
                  <c:v>13700.0</c:v>
                </c:pt>
                <c:pt idx="932">
                  <c:v>13700.0</c:v>
                </c:pt>
                <c:pt idx="933">
                  <c:v>13700.0</c:v>
                </c:pt>
                <c:pt idx="934">
                  <c:v>13800.0</c:v>
                </c:pt>
                <c:pt idx="935">
                  <c:v>13800.0</c:v>
                </c:pt>
                <c:pt idx="936">
                  <c:v>13800.0</c:v>
                </c:pt>
                <c:pt idx="937">
                  <c:v>13900.0</c:v>
                </c:pt>
                <c:pt idx="938">
                  <c:v>13900.0</c:v>
                </c:pt>
                <c:pt idx="939">
                  <c:v>13900.0</c:v>
                </c:pt>
                <c:pt idx="940">
                  <c:v>13900.0</c:v>
                </c:pt>
                <c:pt idx="941">
                  <c:v>14000.0</c:v>
                </c:pt>
                <c:pt idx="942">
                  <c:v>14000.0</c:v>
                </c:pt>
                <c:pt idx="943">
                  <c:v>14000.0</c:v>
                </c:pt>
                <c:pt idx="944">
                  <c:v>14100.0</c:v>
                </c:pt>
                <c:pt idx="945">
                  <c:v>14100.0</c:v>
                </c:pt>
                <c:pt idx="946">
                  <c:v>14100.0</c:v>
                </c:pt>
                <c:pt idx="947">
                  <c:v>14200.0</c:v>
                </c:pt>
                <c:pt idx="948">
                  <c:v>14200.0</c:v>
                </c:pt>
                <c:pt idx="949">
                  <c:v>14200.0</c:v>
                </c:pt>
                <c:pt idx="950">
                  <c:v>14300.0</c:v>
                </c:pt>
                <c:pt idx="951">
                  <c:v>14300.0</c:v>
                </c:pt>
                <c:pt idx="952">
                  <c:v>14300.0</c:v>
                </c:pt>
                <c:pt idx="953">
                  <c:v>14400.0</c:v>
                </c:pt>
                <c:pt idx="954">
                  <c:v>14400.0</c:v>
                </c:pt>
                <c:pt idx="955">
                  <c:v>14400.0</c:v>
                </c:pt>
                <c:pt idx="956">
                  <c:v>14400.0</c:v>
                </c:pt>
                <c:pt idx="957">
                  <c:v>14500.0</c:v>
                </c:pt>
                <c:pt idx="958">
                  <c:v>14500.0</c:v>
                </c:pt>
                <c:pt idx="959">
                  <c:v>14500.0</c:v>
                </c:pt>
                <c:pt idx="960">
                  <c:v>14600.0</c:v>
                </c:pt>
                <c:pt idx="961">
                  <c:v>14600.0</c:v>
                </c:pt>
                <c:pt idx="962">
                  <c:v>14600.0</c:v>
                </c:pt>
                <c:pt idx="963">
                  <c:v>14700.0</c:v>
                </c:pt>
                <c:pt idx="964">
                  <c:v>14700.0</c:v>
                </c:pt>
                <c:pt idx="965">
                  <c:v>14700.0</c:v>
                </c:pt>
                <c:pt idx="966">
                  <c:v>14800.0</c:v>
                </c:pt>
                <c:pt idx="967">
                  <c:v>14800.0</c:v>
                </c:pt>
                <c:pt idx="968">
                  <c:v>14800.0</c:v>
                </c:pt>
                <c:pt idx="969">
                  <c:v>14900.0</c:v>
                </c:pt>
                <c:pt idx="970">
                  <c:v>14900.0</c:v>
                </c:pt>
                <c:pt idx="971">
                  <c:v>14900.0</c:v>
                </c:pt>
                <c:pt idx="972">
                  <c:v>15000.0</c:v>
                </c:pt>
                <c:pt idx="973">
                  <c:v>15000.0</c:v>
                </c:pt>
                <c:pt idx="974">
                  <c:v>15000.0</c:v>
                </c:pt>
                <c:pt idx="975">
                  <c:v>15100.0</c:v>
                </c:pt>
                <c:pt idx="976">
                  <c:v>15100.0</c:v>
                </c:pt>
                <c:pt idx="977">
                  <c:v>15100.0</c:v>
                </c:pt>
                <c:pt idx="978">
                  <c:v>15200.0</c:v>
                </c:pt>
                <c:pt idx="979">
                  <c:v>15200.0</c:v>
                </c:pt>
                <c:pt idx="980">
                  <c:v>15200.0</c:v>
                </c:pt>
                <c:pt idx="981">
                  <c:v>15300.0</c:v>
                </c:pt>
                <c:pt idx="982">
                  <c:v>15300.0</c:v>
                </c:pt>
                <c:pt idx="983">
                  <c:v>15300.0</c:v>
                </c:pt>
                <c:pt idx="984">
                  <c:v>15400.0</c:v>
                </c:pt>
                <c:pt idx="985">
                  <c:v>15400.0</c:v>
                </c:pt>
                <c:pt idx="986">
                  <c:v>15400.0</c:v>
                </c:pt>
                <c:pt idx="987">
                  <c:v>15500.0</c:v>
                </c:pt>
                <c:pt idx="988">
                  <c:v>15500.0</c:v>
                </c:pt>
                <c:pt idx="989">
                  <c:v>15500.0</c:v>
                </c:pt>
                <c:pt idx="990">
                  <c:v>15600.0</c:v>
                </c:pt>
                <c:pt idx="991">
                  <c:v>15600.0</c:v>
                </c:pt>
                <c:pt idx="992">
                  <c:v>15600.0</c:v>
                </c:pt>
                <c:pt idx="993">
                  <c:v>15700.0</c:v>
                </c:pt>
                <c:pt idx="994">
                  <c:v>15700.0</c:v>
                </c:pt>
                <c:pt idx="995">
                  <c:v>15700.0</c:v>
                </c:pt>
                <c:pt idx="996">
                  <c:v>15800.0</c:v>
                </c:pt>
                <c:pt idx="997">
                  <c:v>15800.0</c:v>
                </c:pt>
                <c:pt idx="998">
                  <c:v>15800.0</c:v>
                </c:pt>
                <c:pt idx="999">
                  <c:v>15900.0</c:v>
                </c:pt>
                <c:pt idx="1000">
                  <c:v>15900.0</c:v>
                </c:pt>
                <c:pt idx="1001">
                  <c:v>15900.0</c:v>
                </c:pt>
                <c:pt idx="1002">
                  <c:v>16000.0</c:v>
                </c:pt>
                <c:pt idx="1003">
                  <c:v>16000.0</c:v>
                </c:pt>
                <c:pt idx="1004">
                  <c:v>16000.0</c:v>
                </c:pt>
                <c:pt idx="1005">
                  <c:v>16100.0</c:v>
                </c:pt>
                <c:pt idx="1006">
                  <c:v>16100.0</c:v>
                </c:pt>
                <c:pt idx="1007">
                  <c:v>16100.0</c:v>
                </c:pt>
                <c:pt idx="1008">
                  <c:v>16200.0</c:v>
                </c:pt>
                <c:pt idx="1009">
                  <c:v>16200.0</c:v>
                </c:pt>
                <c:pt idx="1010">
                  <c:v>16200.0</c:v>
                </c:pt>
                <c:pt idx="1011">
                  <c:v>16300.0</c:v>
                </c:pt>
                <c:pt idx="1012">
                  <c:v>16300.0</c:v>
                </c:pt>
                <c:pt idx="1013">
                  <c:v>16300.0</c:v>
                </c:pt>
                <c:pt idx="1014">
                  <c:v>16400.0</c:v>
                </c:pt>
                <c:pt idx="1015">
                  <c:v>16400.0</c:v>
                </c:pt>
                <c:pt idx="1016">
                  <c:v>16400.0</c:v>
                </c:pt>
                <c:pt idx="1017">
                  <c:v>16500.0</c:v>
                </c:pt>
                <c:pt idx="1018">
                  <c:v>16500.0</c:v>
                </c:pt>
                <c:pt idx="1019">
                  <c:v>16500.0</c:v>
                </c:pt>
                <c:pt idx="1020">
                  <c:v>16600.0</c:v>
                </c:pt>
                <c:pt idx="1021">
                  <c:v>16600.0</c:v>
                </c:pt>
                <c:pt idx="1022">
                  <c:v>16600.0</c:v>
                </c:pt>
                <c:pt idx="1023">
                  <c:v>16700.0</c:v>
                </c:pt>
                <c:pt idx="1024">
                  <c:v>16700.0</c:v>
                </c:pt>
                <c:pt idx="1025">
                  <c:v>16800.0</c:v>
                </c:pt>
                <c:pt idx="1026">
                  <c:v>16800.0</c:v>
                </c:pt>
                <c:pt idx="1027">
                  <c:v>16800.0</c:v>
                </c:pt>
                <c:pt idx="1028">
                  <c:v>16900.0</c:v>
                </c:pt>
                <c:pt idx="1029">
                  <c:v>16900.0</c:v>
                </c:pt>
                <c:pt idx="1030">
                  <c:v>16900.0</c:v>
                </c:pt>
                <c:pt idx="1031">
                  <c:v>17000.0</c:v>
                </c:pt>
                <c:pt idx="1032">
                  <c:v>17000.0</c:v>
                </c:pt>
                <c:pt idx="1033">
                  <c:v>17000.0</c:v>
                </c:pt>
                <c:pt idx="1034">
                  <c:v>17100.0</c:v>
                </c:pt>
                <c:pt idx="1035">
                  <c:v>17100.0</c:v>
                </c:pt>
                <c:pt idx="1036">
                  <c:v>17100.0</c:v>
                </c:pt>
                <c:pt idx="1037">
                  <c:v>17200.0</c:v>
                </c:pt>
                <c:pt idx="1038">
                  <c:v>17200.0</c:v>
                </c:pt>
                <c:pt idx="1039">
                  <c:v>17200.0</c:v>
                </c:pt>
                <c:pt idx="1040">
                  <c:v>17300.0</c:v>
                </c:pt>
                <c:pt idx="1041">
                  <c:v>17300.0</c:v>
                </c:pt>
                <c:pt idx="1042">
                  <c:v>17300.0</c:v>
                </c:pt>
                <c:pt idx="1043">
                  <c:v>17400.0</c:v>
                </c:pt>
                <c:pt idx="1044">
                  <c:v>17400.0</c:v>
                </c:pt>
                <c:pt idx="1045">
                  <c:v>17500.0</c:v>
                </c:pt>
                <c:pt idx="1046">
                  <c:v>17500.0</c:v>
                </c:pt>
                <c:pt idx="1047">
                  <c:v>17500.0</c:v>
                </c:pt>
                <c:pt idx="1048">
                  <c:v>17600.0</c:v>
                </c:pt>
                <c:pt idx="1049">
                  <c:v>17600.0</c:v>
                </c:pt>
                <c:pt idx="1050">
                  <c:v>17600.0</c:v>
                </c:pt>
                <c:pt idx="1051">
                  <c:v>17700.0</c:v>
                </c:pt>
                <c:pt idx="1052">
                  <c:v>17700.0</c:v>
                </c:pt>
                <c:pt idx="1053">
                  <c:v>17700.0</c:v>
                </c:pt>
                <c:pt idx="1054">
                  <c:v>17800.0</c:v>
                </c:pt>
                <c:pt idx="1055">
                  <c:v>17800.0</c:v>
                </c:pt>
                <c:pt idx="1056">
                  <c:v>17800.0</c:v>
                </c:pt>
                <c:pt idx="1057">
                  <c:v>17900.0</c:v>
                </c:pt>
                <c:pt idx="1058">
                  <c:v>17900.0</c:v>
                </c:pt>
                <c:pt idx="1059">
                  <c:v>18000.0</c:v>
                </c:pt>
                <c:pt idx="1060">
                  <c:v>18000.0</c:v>
                </c:pt>
                <c:pt idx="1061">
                  <c:v>18000.0</c:v>
                </c:pt>
                <c:pt idx="1062">
                  <c:v>18100.0</c:v>
                </c:pt>
                <c:pt idx="1063">
                  <c:v>18100.0</c:v>
                </c:pt>
                <c:pt idx="1064">
                  <c:v>18100.0</c:v>
                </c:pt>
                <c:pt idx="1065">
                  <c:v>18200.0</c:v>
                </c:pt>
                <c:pt idx="1066">
                  <c:v>18200.0</c:v>
                </c:pt>
                <c:pt idx="1067">
                  <c:v>18200.0</c:v>
                </c:pt>
                <c:pt idx="1068">
                  <c:v>18300.0</c:v>
                </c:pt>
                <c:pt idx="1069">
                  <c:v>18300.0</c:v>
                </c:pt>
                <c:pt idx="1070">
                  <c:v>18400.0</c:v>
                </c:pt>
                <c:pt idx="1071">
                  <c:v>18400.0</c:v>
                </c:pt>
                <c:pt idx="1072">
                  <c:v>18400.0</c:v>
                </c:pt>
                <c:pt idx="1073">
                  <c:v>18500.0</c:v>
                </c:pt>
                <c:pt idx="1074">
                  <c:v>18500.0</c:v>
                </c:pt>
                <c:pt idx="1075">
                  <c:v>18500.0</c:v>
                </c:pt>
                <c:pt idx="1076">
                  <c:v>18600.0</c:v>
                </c:pt>
                <c:pt idx="1077">
                  <c:v>18600.0</c:v>
                </c:pt>
                <c:pt idx="1078">
                  <c:v>18700.0</c:v>
                </c:pt>
                <c:pt idx="1079">
                  <c:v>18700.0</c:v>
                </c:pt>
                <c:pt idx="1080">
                  <c:v>18700.0</c:v>
                </c:pt>
                <c:pt idx="1081">
                  <c:v>18800.0</c:v>
                </c:pt>
                <c:pt idx="1082">
                  <c:v>18800.0</c:v>
                </c:pt>
                <c:pt idx="1083">
                  <c:v>18800.0</c:v>
                </c:pt>
                <c:pt idx="1084">
                  <c:v>18900.0</c:v>
                </c:pt>
                <c:pt idx="1085">
                  <c:v>18900.0</c:v>
                </c:pt>
                <c:pt idx="1086">
                  <c:v>19000.0</c:v>
                </c:pt>
                <c:pt idx="1087">
                  <c:v>19000.0</c:v>
                </c:pt>
                <c:pt idx="1088">
                  <c:v>19000.0</c:v>
                </c:pt>
                <c:pt idx="1089">
                  <c:v>19100.0</c:v>
                </c:pt>
                <c:pt idx="1090">
                  <c:v>19100.0</c:v>
                </c:pt>
                <c:pt idx="1091">
                  <c:v>19100.0</c:v>
                </c:pt>
                <c:pt idx="1092">
                  <c:v>19200.0</c:v>
                </c:pt>
                <c:pt idx="1093">
                  <c:v>19200.0</c:v>
                </c:pt>
                <c:pt idx="1094">
                  <c:v>19300.0</c:v>
                </c:pt>
                <c:pt idx="1095">
                  <c:v>19300.0</c:v>
                </c:pt>
                <c:pt idx="1096">
                  <c:v>19300.0</c:v>
                </c:pt>
                <c:pt idx="1097">
                  <c:v>19400.0</c:v>
                </c:pt>
                <c:pt idx="1098">
                  <c:v>19400.0</c:v>
                </c:pt>
                <c:pt idx="1099">
                  <c:v>19400.0</c:v>
                </c:pt>
                <c:pt idx="1100">
                  <c:v>19500.0</c:v>
                </c:pt>
                <c:pt idx="1101">
                  <c:v>19500.0</c:v>
                </c:pt>
                <c:pt idx="1102">
                  <c:v>19600.0</c:v>
                </c:pt>
                <c:pt idx="1103">
                  <c:v>19600.0</c:v>
                </c:pt>
                <c:pt idx="1104">
                  <c:v>19600.0</c:v>
                </c:pt>
                <c:pt idx="1105">
                  <c:v>19700.0</c:v>
                </c:pt>
                <c:pt idx="1106">
                  <c:v>19700.0</c:v>
                </c:pt>
                <c:pt idx="1107">
                  <c:v>19700.0</c:v>
                </c:pt>
                <c:pt idx="1108">
                  <c:v>19800.0</c:v>
                </c:pt>
                <c:pt idx="1109">
                  <c:v>19800.0</c:v>
                </c:pt>
                <c:pt idx="1110">
                  <c:v>19900.0</c:v>
                </c:pt>
                <c:pt idx="1111">
                  <c:v>19900.0</c:v>
                </c:pt>
                <c:pt idx="1112">
                  <c:v>19900.0</c:v>
                </c:pt>
                <c:pt idx="1113">
                  <c:v>20000.0</c:v>
                </c:pt>
                <c:pt idx="1114">
                  <c:v>20000.0</c:v>
                </c:pt>
                <c:pt idx="1115">
                  <c:v>20100.0</c:v>
                </c:pt>
                <c:pt idx="1116">
                  <c:v>20100.0</c:v>
                </c:pt>
                <c:pt idx="1117">
                  <c:v>20100.0</c:v>
                </c:pt>
                <c:pt idx="1118">
                  <c:v>20200.0</c:v>
                </c:pt>
                <c:pt idx="1119">
                  <c:v>20200.0</c:v>
                </c:pt>
                <c:pt idx="1120">
                  <c:v>20200.0</c:v>
                </c:pt>
                <c:pt idx="1121">
                  <c:v>20300.0</c:v>
                </c:pt>
                <c:pt idx="1122">
                  <c:v>20300.0</c:v>
                </c:pt>
                <c:pt idx="1123">
                  <c:v>20400.0</c:v>
                </c:pt>
                <c:pt idx="1124">
                  <c:v>20400.0</c:v>
                </c:pt>
                <c:pt idx="1125">
                  <c:v>20400.0</c:v>
                </c:pt>
                <c:pt idx="1126">
                  <c:v>20500.0</c:v>
                </c:pt>
                <c:pt idx="1127">
                  <c:v>20500.0</c:v>
                </c:pt>
                <c:pt idx="1128">
                  <c:v>20600.0</c:v>
                </c:pt>
                <c:pt idx="1129">
                  <c:v>20600.0</c:v>
                </c:pt>
                <c:pt idx="1130">
                  <c:v>20600.0</c:v>
                </c:pt>
                <c:pt idx="1131">
                  <c:v>20700.0</c:v>
                </c:pt>
                <c:pt idx="1132">
                  <c:v>20700.0</c:v>
                </c:pt>
                <c:pt idx="1133">
                  <c:v>20800.0</c:v>
                </c:pt>
                <c:pt idx="1134">
                  <c:v>20800.0</c:v>
                </c:pt>
                <c:pt idx="1135">
                  <c:v>20800.0</c:v>
                </c:pt>
                <c:pt idx="1136">
                  <c:v>20900.0</c:v>
                </c:pt>
                <c:pt idx="1137">
                  <c:v>20900.0</c:v>
                </c:pt>
                <c:pt idx="1138">
                  <c:v>21000.0</c:v>
                </c:pt>
                <c:pt idx="1139">
                  <c:v>21000.0</c:v>
                </c:pt>
                <c:pt idx="1140">
                  <c:v>21000.0</c:v>
                </c:pt>
                <c:pt idx="1141">
                  <c:v>21100.0</c:v>
                </c:pt>
                <c:pt idx="1142">
                  <c:v>21100.0</c:v>
                </c:pt>
                <c:pt idx="1143">
                  <c:v>21100.0</c:v>
                </c:pt>
                <c:pt idx="1144">
                  <c:v>21200.0</c:v>
                </c:pt>
                <c:pt idx="1145">
                  <c:v>21200.0</c:v>
                </c:pt>
                <c:pt idx="1146">
                  <c:v>21300.0</c:v>
                </c:pt>
                <c:pt idx="1147">
                  <c:v>21300.0</c:v>
                </c:pt>
                <c:pt idx="1148">
                  <c:v>21300.0</c:v>
                </c:pt>
                <c:pt idx="1149">
                  <c:v>21400.0</c:v>
                </c:pt>
                <c:pt idx="1150">
                  <c:v>21400.0</c:v>
                </c:pt>
                <c:pt idx="1151">
                  <c:v>21500.0</c:v>
                </c:pt>
                <c:pt idx="1152">
                  <c:v>21500.0</c:v>
                </c:pt>
                <c:pt idx="1153">
                  <c:v>21600.0</c:v>
                </c:pt>
                <c:pt idx="1154">
                  <c:v>21600.0</c:v>
                </c:pt>
                <c:pt idx="1155">
                  <c:v>21600.0</c:v>
                </c:pt>
                <c:pt idx="1156">
                  <c:v>21700.0</c:v>
                </c:pt>
                <c:pt idx="1157">
                  <c:v>21700.0</c:v>
                </c:pt>
                <c:pt idx="1158">
                  <c:v>21800.0</c:v>
                </c:pt>
                <c:pt idx="1159">
                  <c:v>21800.0</c:v>
                </c:pt>
                <c:pt idx="1160">
                  <c:v>21800.0</c:v>
                </c:pt>
                <c:pt idx="1161">
                  <c:v>21900.0</c:v>
                </c:pt>
                <c:pt idx="1162">
                  <c:v>21900.0</c:v>
                </c:pt>
                <c:pt idx="1163">
                  <c:v>22000.0</c:v>
                </c:pt>
                <c:pt idx="1164">
                  <c:v>22000.0</c:v>
                </c:pt>
                <c:pt idx="1165">
                  <c:v>22000.0</c:v>
                </c:pt>
                <c:pt idx="1166">
                  <c:v>22100.0</c:v>
                </c:pt>
                <c:pt idx="1167">
                  <c:v>22100.0</c:v>
                </c:pt>
                <c:pt idx="1168">
                  <c:v>22200.0</c:v>
                </c:pt>
                <c:pt idx="1169">
                  <c:v>22200.0</c:v>
                </c:pt>
                <c:pt idx="1170">
                  <c:v>22200.0</c:v>
                </c:pt>
                <c:pt idx="1171">
                  <c:v>22300.0</c:v>
                </c:pt>
                <c:pt idx="1172">
                  <c:v>22300.0</c:v>
                </c:pt>
                <c:pt idx="1173">
                  <c:v>22400.0</c:v>
                </c:pt>
                <c:pt idx="1174">
                  <c:v>22400.0</c:v>
                </c:pt>
                <c:pt idx="1175">
                  <c:v>22400.0</c:v>
                </c:pt>
                <c:pt idx="1176">
                  <c:v>22500.0</c:v>
                </c:pt>
                <c:pt idx="1177">
                  <c:v>22500.0</c:v>
                </c:pt>
                <c:pt idx="1178">
                  <c:v>22600.0</c:v>
                </c:pt>
                <c:pt idx="1179">
                  <c:v>22600.0</c:v>
                </c:pt>
                <c:pt idx="1180">
                  <c:v>22700.0</c:v>
                </c:pt>
                <c:pt idx="1181">
                  <c:v>22700.0</c:v>
                </c:pt>
                <c:pt idx="1182">
                  <c:v>22700.0</c:v>
                </c:pt>
                <c:pt idx="1183">
                  <c:v>22800.0</c:v>
                </c:pt>
                <c:pt idx="1184">
                  <c:v>22800.0</c:v>
                </c:pt>
                <c:pt idx="1185">
                  <c:v>22900.0</c:v>
                </c:pt>
                <c:pt idx="1186">
                  <c:v>22900.0</c:v>
                </c:pt>
                <c:pt idx="1187">
                  <c:v>22900.0</c:v>
                </c:pt>
                <c:pt idx="1188">
                  <c:v>23000.0</c:v>
                </c:pt>
                <c:pt idx="1189">
                  <c:v>23000.0</c:v>
                </c:pt>
                <c:pt idx="1190">
                  <c:v>23100.0</c:v>
                </c:pt>
                <c:pt idx="1191">
                  <c:v>23100.0</c:v>
                </c:pt>
                <c:pt idx="1192">
                  <c:v>23200.0</c:v>
                </c:pt>
                <c:pt idx="1193">
                  <c:v>23200.0</c:v>
                </c:pt>
                <c:pt idx="1194">
                  <c:v>23200.0</c:v>
                </c:pt>
                <c:pt idx="1195">
                  <c:v>23300.0</c:v>
                </c:pt>
                <c:pt idx="1196">
                  <c:v>23300.0</c:v>
                </c:pt>
                <c:pt idx="1197">
                  <c:v>23400.0</c:v>
                </c:pt>
                <c:pt idx="1198">
                  <c:v>23400.0</c:v>
                </c:pt>
                <c:pt idx="1199">
                  <c:v>23400.0</c:v>
                </c:pt>
                <c:pt idx="1200">
                  <c:v>23500.0</c:v>
                </c:pt>
                <c:pt idx="1201">
                  <c:v>23500.0</c:v>
                </c:pt>
                <c:pt idx="1202">
                  <c:v>23600.0</c:v>
                </c:pt>
                <c:pt idx="1203">
                  <c:v>23600.0</c:v>
                </c:pt>
                <c:pt idx="1204">
                  <c:v>23700.0</c:v>
                </c:pt>
                <c:pt idx="1205">
                  <c:v>23700.0</c:v>
                </c:pt>
                <c:pt idx="1206">
                  <c:v>23700.0</c:v>
                </c:pt>
                <c:pt idx="1207">
                  <c:v>23800.0</c:v>
                </c:pt>
                <c:pt idx="1208">
                  <c:v>23800.0</c:v>
                </c:pt>
                <c:pt idx="1209">
                  <c:v>23900.0</c:v>
                </c:pt>
                <c:pt idx="1210">
                  <c:v>23900.0</c:v>
                </c:pt>
                <c:pt idx="1211">
                  <c:v>24000.0</c:v>
                </c:pt>
                <c:pt idx="1212">
                  <c:v>24000.0</c:v>
                </c:pt>
                <c:pt idx="1213">
                  <c:v>24000.0</c:v>
                </c:pt>
                <c:pt idx="1214">
                  <c:v>24100.0</c:v>
                </c:pt>
                <c:pt idx="1215">
                  <c:v>24100.0</c:v>
                </c:pt>
                <c:pt idx="1216">
                  <c:v>24200.0</c:v>
                </c:pt>
                <c:pt idx="1217">
                  <c:v>24200.0</c:v>
                </c:pt>
                <c:pt idx="1218">
                  <c:v>24300.0</c:v>
                </c:pt>
                <c:pt idx="1219">
                  <c:v>24300.0</c:v>
                </c:pt>
                <c:pt idx="1220">
                  <c:v>24300.0</c:v>
                </c:pt>
                <c:pt idx="1221">
                  <c:v>24400.0</c:v>
                </c:pt>
                <c:pt idx="1222">
                  <c:v>24400.0</c:v>
                </c:pt>
                <c:pt idx="1223">
                  <c:v>24500.0</c:v>
                </c:pt>
                <c:pt idx="1224">
                  <c:v>24500.0</c:v>
                </c:pt>
                <c:pt idx="1225">
                  <c:v>24600.0</c:v>
                </c:pt>
                <c:pt idx="1226">
                  <c:v>24600.0</c:v>
                </c:pt>
                <c:pt idx="1227">
                  <c:v>24700.0</c:v>
                </c:pt>
                <c:pt idx="1228">
                  <c:v>24700.0</c:v>
                </c:pt>
                <c:pt idx="1229">
                  <c:v>24700.0</c:v>
                </c:pt>
                <c:pt idx="1230">
                  <c:v>24800.0</c:v>
                </c:pt>
                <c:pt idx="1231">
                  <c:v>24800.0</c:v>
                </c:pt>
                <c:pt idx="1232">
                  <c:v>24900.0</c:v>
                </c:pt>
                <c:pt idx="1233">
                  <c:v>24900.0</c:v>
                </c:pt>
                <c:pt idx="1234">
                  <c:v>25000.0</c:v>
                </c:pt>
                <c:pt idx="1235">
                  <c:v>25000.0</c:v>
                </c:pt>
                <c:pt idx="1236">
                  <c:v>25000.0</c:v>
                </c:pt>
                <c:pt idx="1237">
                  <c:v>25100.0</c:v>
                </c:pt>
                <c:pt idx="1238">
                  <c:v>25100.0</c:v>
                </c:pt>
                <c:pt idx="1239">
                  <c:v>25200.0</c:v>
                </c:pt>
                <c:pt idx="1240">
                  <c:v>25200.0</c:v>
                </c:pt>
                <c:pt idx="1241">
                  <c:v>25300.0</c:v>
                </c:pt>
                <c:pt idx="1242">
                  <c:v>25300.0</c:v>
                </c:pt>
                <c:pt idx="1243">
                  <c:v>25400.0</c:v>
                </c:pt>
                <c:pt idx="1244">
                  <c:v>25400.0</c:v>
                </c:pt>
                <c:pt idx="1245">
                  <c:v>25400.0</c:v>
                </c:pt>
                <c:pt idx="1246">
                  <c:v>25500.0</c:v>
                </c:pt>
                <c:pt idx="1247">
                  <c:v>25500.0</c:v>
                </c:pt>
                <c:pt idx="1248">
                  <c:v>25600.0</c:v>
                </c:pt>
                <c:pt idx="1249">
                  <c:v>25600.0</c:v>
                </c:pt>
                <c:pt idx="1250">
                  <c:v>25700.0</c:v>
                </c:pt>
                <c:pt idx="1251">
                  <c:v>25700.0</c:v>
                </c:pt>
                <c:pt idx="1252">
                  <c:v>25800.0</c:v>
                </c:pt>
                <c:pt idx="1253">
                  <c:v>25800.0</c:v>
                </c:pt>
                <c:pt idx="1254">
                  <c:v>25800.0</c:v>
                </c:pt>
                <c:pt idx="1255">
                  <c:v>25900.0</c:v>
                </c:pt>
                <c:pt idx="1256">
                  <c:v>25900.0</c:v>
                </c:pt>
                <c:pt idx="1257">
                  <c:v>26000.0</c:v>
                </c:pt>
                <c:pt idx="1258">
                  <c:v>26000.0</c:v>
                </c:pt>
                <c:pt idx="1259">
                  <c:v>26100.0</c:v>
                </c:pt>
                <c:pt idx="1260">
                  <c:v>26100.0</c:v>
                </c:pt>
                <c:pt idx="1261">
                  <c:v>26200.0</c:v>
                </c:pt>
                <c:pt idx="1262">
                  <c:v>26200.0</c:v>
                </c:pt>
                <c:pt idx="1263">
                  <c:v>26200.0</c:v>
                </c:pt>
                <c:pt idx="1264">
                  <c:v>26300.0</c:v>
                </c:pt>
                <c:pt idx="1265">
                  <c:v>26300.0</c:v>
                </c:pt>
                <c:pt idx="1266">
                  <c:v>26400.0</c:v>
                </c:pt>
                <c:pt idx="1267">
                  <c:v>26400.0</c:v>
                </c:pt>
                <c:pt idx="1268">
                  <c:v>26500.0</c:v>
                </c:pt>
                <c:pt idx="1269">
                  <c:v>26500.0</c:v>
                </c:pt>
                <c:pt idx="1270">
                  <c:v>26600.0</c:v>
                </c:pt>
                <c:pt idx="1271">
                  <c:v>26600.0</c:v>
                </c:pt>
                <c:pt idx="1272">
                  <c:v>26700.0</c:v>
                </c:pt>
                <c:pt idx="1273">
                  <c:v>26700.0</c:v>
                </c:pt>
                <c:pt idx="1274">
                  <c:v>26700.0</c:v>
                </c:pt>
                <c:pt idx="1275">
                  <c:v>26800.0</c:v>
                </c:pt>
                <c:pt idx="1276">
                  <c:v>26800.0</c:v>
                </c:pt>
                <c:pt idx="1277">
                  <c:v>26900.0</c:v>
                </c:pt>
                <c:pt idx="1278">
                  <c:v>26900.0</c:v>
                </c:pt>
                <c:pt idx="1279">
                  <c:v>27000.0</c:v>
                </c:pt>
                <c:pt idx="1280">
                  <c:v>27000.0</c:v>
                </c:pt>
                <c:pt idx="1281">
                  <c:v>27100.0</c:v>
                </c:pt>
                <c:pt idx="1282">
                  <c:v>27100.0</c:v>
                </c:pt>
                <c:pt idx="1283">
                  <c:v>27200.0</c:v>
                </c:pt>
                <c:pt idx="1284">
                  <c:v>27200.0</c:v>
                </c:pt>
                <c:pt idx="1285">
                  <c:v>27300.0</c:v>
                </c:pt>
                <c:pt idx="1286">
                  <c:v>27300.0</c:v>
                </c:pt>
                <c:pt idx="1287">
                  <c:v>27300.0</c:v>
                </c:pt>
                <c:pt idx="1288">
                  <c:v>27400.0</c:v>
                </c:pt>
                <c:pt idx="1289">
                  <c:v>27400.0</c:v>
                </c:pt>
                <c:pt idx="1290">
                  <c:v>27500.0</c:v>
                </c:pt>
                <c:pt idx="1291">
                  <c:v>27500.0</c:v>
                </c:pt>
                <c:pt idx="1292">
                  <c:v>27600.0</c:v>
                </c:pt>
                <c:pt idx="1293">
                  <c:v>27600.0</c:v>
                </c:pt>
                <c:pt idx="1294">
                  <c:v>27700.0</c:v>
                </c:pt>
                <c:pt idx="1295">
                  <c:v>27700.0</c:v>
                </c:pt>
                <c:pt idx="1296">
                  <c:v>27800.0</c:v>
                </c:pt>
                <c:pt idx="1297">
                  <c:v>27800.0</c:v>
                </c:pt>
                <c:pt idx="1298">
                  <c:v>27900.0</c:v>
                </c:pt>
                <c:pt idx="1299">
                  <c:v>27900.0</c:v>
                </c:pt>
                <c:pt idx="1300">
                  <c:v>27900.0</c:v>
                </c:pt>
                <c:pt idx="1301">
                  <c:v>28000.0</c:v>
                </c:pt>
                <c:pt idx="1302">
                  <c:v>28000.0</c:v>
                </c:pt>
                <c:pt idx="1303">
                  <c:v>28100.0</c:v>
                </c:pt>
                <c:pt idx="1304">
                  <c:v>28100.0</c:v>
                </c:pt>
                <c:pt idx="1305">
                  <c:v>28200.0</c:v>
                </c:pt>
                <c:pt idx="1306">
                  <c:v>28200.0</c:v>
                </c:pt>
                <c:pt idx="1307">
                  <c:v>28300.0</c:v>
                </c:pt>
                <c:pt idx="1308">
                  <c:v>28300.0</c:v>
                </c:pt>
                <c:pt idx="1309">
                  <c:v>28400.0</c:v>
                </c:pt>
                <c:pt idx="1310">
                  <c:v>28400.0</c:v>
                </c:pt>
                <c:pt idx="1311">
                  <c:v>28500.0</c:v>
                </c:pt>
                <c:pt idx="1312">
                  <c:v>28500.0</c:v>
                </c:pt>
                <c:pt idx="1313">
                  <c:v>28600.0</c:v>
                </c:pt>
                <c:pt idx="1314">
                  <c:v>28600.0</c:v>
                </c:pt>
                <c:pt idx="1315">
                  <c:v>28700.0</c:v>
                </c:pt>
                <c:pt idx="1316">
                  <c:v>28700.0</c:v>
                </c:pt>
                <c:pt idx="1317">
                  <c:v>28800.0</c:v>
                </c:pt>
                <c:pt idx="1318">
                  <c:v>28800.0</c:v>
                </c:pt>
                <c:pt idx="1319">
                  <c:v>28800.0</c:v>
                </c:pt>
                <c:pt idx="1320">
                  <c:v>28900.0</c:v>
                </c:pt>
                <c:pt idx="1321">
                  <c:v>28900.0</c:v>
                </c:pt>
                <c:pt idx="1322">
                  <c:v>29000.0</c:v>
                </c:pt>
                <c:pt idx="1323">
                  <c:v>29000.0</c:v>
                </c:pt>
                <c:pt idx="1324">
                  <c:v>29100.0</c:v>
                </c:pt>
                <c:pt idx="1325">
                  <c:v>29100.0</c:v>
                </c:pt>
                <c:pt idx="1326">
                  <c:v>29200.0</c:v>
                </c:pt>
                <c:pt idx="1327">
                  <c:v>29200.0</c:v>
                </c:pt>
                <c:pt idx="1328">
                  <c:v>29300.0</c:v>
                </c:pt>
                <c:pt idx="1329">
                  <c:v>29300.0</c:v>
                </c:pt>
                <c:pt idx="1330">
                  <c:v>29400.0</c:v>
                </c:pt>
                <c:pt idx="1331">
                  <c:v>29400.0</c:v>
                </c:pt>
                <c:pt idx="1332">
                  <c:v>29500.0</c:v>
                </c:pt>
                <c:pt idx="1333">
                  <c:v>29500.0</c:v>
                </c:pt>
                <c:pt idx="1334">
                  <c:v>29600.0</c:v>
                </c:pt>
                <c:pt idx="1335">
                  <c:v>29600.0</c:v>
                </c:pt>
                <c:pt idx="1336">
                  <c:v>29700.0</c:v>
                </c:pt>
                <c:pt idx="1337">
                  <c:v>29700.0</c:v>
                </c:pt>
                <c:pt idx="1338">
                  <c:v>29800.0</c:v>
                </c:pt>
                <c:pt idx="1339">
                  <c:v>29800.0</c:v>
                </c:pt>
                <c:pt idx="1340">
                  <c:v>29900.0</c:v>
                </c:pt>
                <c:pt idx="1341">
                  <c:v>29900.0</c:v>
                </c:pt>
                <c:pt idx="1342">
                  <c:v>30000.0</c:v>
                </c:pt>
                <c:pt idx="1343">
                  <c:v>30000.0</c:v>
                </c:pt>
                <c:pt idx="1344">
                  <c:v>30100.0</c:v>
                </c:pt>
                <c:pt idx="1345">
                  <c:v>30100.0</c:v>
                </c:pt>
                <c:pt idx="1346">
                  <c:v>30100.0</c:v>
                </c:pt>
                <c:pt idx="1347">
                  <c:v>30200.0</c:v>
                </c:pt>
                <c:pt idx="1348">
                  <c:v>30200.0</c:v>
                </c:pt>
                <c:pt idx="1349">
                  <c:v>30300.0</c:v>
                </c:pt>
                <c:pt idx="1350">
                  <c:v>30300.0</c:v>
                </c:pt>
                <c:pt idx="1351">
                  <c:v>30400.0</c:v>
                </c:pt>
                <c:pt idx="1352">
                  <c:v>30400.0</c:v>
                </c:pt>
                <c:pt idx="1353">
                  <c:v>30500.0</c:v>
                </c:pt>
                <c:pt idx="1354">
                  <c:v>30500.0</c:v>
                </c:pt>
                <c:pt idx="1355">
                  <c:v>30600.0</c:v>
                </c:pt>
                <c:pt idx="1356">
                  <c:v>30600.0</c:v>
                </c:pt>
                <c:pt idx="1357">
                  <c:v>30700.0</c:v>
                </c:pt>
                <c:pt idx="1358">
                  <c:v>30700.0</c:v>
                </c:pt>
                <c:pt idx="1359">
                  <c:v>30800.0</c:v>
                </c:pt>
                <c:pt idx="1360">
                  <c:v>30800.0</c:v>
                </c:pt>
                <c:pt idx="1361">
                  <c:v>30900.0</c:v>
                </c:pt>
                <c:pt idx="1362">
                  <c:v>30900.0</c:v>
                </c:pt>
                <c:pt idx="1363">
                  <c:v>31000.0</c:v>
                </c:pt>
                <c:pt idx="1364">
                  <c:v>31000.0</c:v>
                </c:pt>
                <c:pt idx="1365">
                  <c:v>31100.0</c:v>
                </c:pt>
                <c:pt idx="1366">
                  <c:v>31100.0</c:v>
                </c:pt>
                <c:pt idx="1367">
                  <c:v>31200.0</c:v>
                </c:pt>
                <c:pt idx="1368">
                  <c:v>31200.0</c:v>
                </c:pt>
                <c:pt idx="1369">
                  <c:v>31300.0</c:v>
                </c:pt>
                <c:pt idx="1370">
                  <c:v>31300.0</c:v>
                </c:pt>
                <c:pt idx="1371">
                  <c:v>31400.0</c:v>
                </c:pt>
                <c:pt idx="1372">
                  <c:v>31400.0</c:v>
                </c:pt>
                <c:pt idx="1373">
                  <c:v>31500.0</c:v>
                </c:pt>
                <c:pt idx="1374">
                  <c:v>31500.0</c:v>
                </c:pt>
                <c:pt idx="1375">
                  <c:v>31600.0</c:v>
                </c:pt>
                <c:pt idx="1376">
                  <c:v>31600.0</c:v>
                </c:pt>
                <c:pt idx="1377">
                  <c:v>31700.0</c:v>
                </c:pt>
                <c:pt idx="1378">
                  <c:v>31700.0</c:v>
                </c:pt>
                <c:pt idx="1379">
                  <c:v>31800.0</c:v>
                </c:pt>
                <c:pt idx="1380">
                  <c:v>31800.0</c:v>
                </c:pt>
                <c:pt idx="1381">
                  <c:v>31900.0</c:v>
                </c:pt>
                <c:pt idx="1382">
                  <c:v>31900.0</c:v>
                </c:pt>
                <c:pt idx="1383">
                  <c:v>32000.0</c:v>
                </c:pt>
                <c:pt idx="1384">
                  <c:v>32000.0</c:v>
                </c:pt>
                <c:pt idx="1385">
                  <c:v>32100.0</c:v>
                </c:pt>
                <c:pt idx="1386">
                  <c:v>32100.0</c:v>
                </c:pt>
                <c:pt idx="1387">
                  <c:v>32200.0</c:v>
                </c:pt>
                <c:pt idx="1388">
                  <c:v>32200.0</c:v>
                </c:pt>
                <c:pt idx="1389">
                  <c:v>32300.0</c:v>
                </c:pt>
                <c:pt idx="1390">
                  <c:v>32300.0</c:v>
                </c:pt>
                <c:pt idx="1391">
                  <c:v>32400.0</c:v>
                </c:pt>
                <c:pt idx="1392">
                  <c:v>32400.0</c:v>
                </c:pt>
                <c:pt idx="1393">
                  <c:v>32500.0</c:v>
                </c:pt>
                <c:pt idx="1394">
                  <c:v>32600.0</c:v>
                </c:pt>
                <c:pt idx="1395">
                  <c:v>32600.0</c:v>
                </c:pt>
                <c:pt idx="1396">
                  <c:v>32700.0</c:v>
                </c:pt>
                <c:pt idx="1397">
                  <c:v>32700.0</c:v>
                </c:pt>
                <c:pt idx="1398">
                  <c:v>32800.0</c:v>
                </c:pt>
                <c:pt idx="1399">
                  <c:v>32800.0</c:v>
                </c:pt>
                <c:pt idx="1400">
                  <c:v>32900.0</c:v>
                </c:pt>
                <c:pt idx="1401">
                  <c:v>32900.0</c:v>
                </c:pt>
                <c:pt idx="1402">
                  <c:v>33000.0</c:v>
                </c:pt>
                <c:pt idx="1403">
                  <c:v>33000.0</c:v>
                </c:pt>
                <c:pt idx="1404">
                  <c:v>33100.0</c:v>
                </c:pt>
                <c:pt idx="1405">
                  <c:v>33100.0</c:v>
                </c:pt>
                <c:pt idx="1406">
                  <c:v>33200.0</c:v>
                </c:pt>
                <c:pt idx="1407">
                  <c:v>33200.0</c:v>
                </c:pt>
                <c:pt idx="1408">
                  <c:v>33300.0</c:v>
                </c:pt>
                <c:pt idx="1409">
                  <c:v>33300.0</c:v>
                </c:pt>
                <c:pt idx="1410">
                  <c:v>33400.0</c:v>
                </c:pt>
                <c:pt idx="1411">
                  <c:v>33400.0</c:v>
                </c:pt>
                <c:pt idx="1412">
                  <c:v>33500.0</c:v>
                </c:pt>
                <c:pt idx="1413">
                  <c:v>33500.0</c:v>
                </c:pt>
                <c:pt idx="1414">
                  <c:v>33600.0</c:v>
                </c:pt>
                <c:pt idx="1415">
                  <c:v>33600.0</c:v>
                </c:pt>
                <c:pt idx="1416">
                  <c:v>33700.0</c:v>
                </c:pt>
                <c:pt idx="1417">
                  <c:v>33700.0</c:v>
                </c:pt>
                <c:pt idx="1418">
                  <c:v>33800.0</c:v>
                </c:pt>
                <c:pt idx="1419">
                  <c:v>33800.0</c:v>
                </c:pt>
                <c:pt idx="1420">
                  <c:v>33900.0</c:v>
                </c:pt>
                <c:pt idx="1421">
                  <c:v>34000.0</c:v>
                </c:pt>
                <c:pt idx="1422">
                  <c:v>34000.0</c:v>
                </c:pt>
                <c:pt idx="1423">
                  <c:v>34100.0</c:v>
                </c:pt>
                <c:pt idx="1424">
                  <c:v>34100.0</c:v>
                </c:pt>
                <c:pt idx="1425">
                  <c:v>34200.0</c:v>
                </c:pt>
                <c:pt idx="1426">
                  <c:v>34200.0</c:v>
                </c:pt>
                <c:pt idx="1427">
                  <c:v>34300.0</c:v>
                </c:pt>
                <c:pt idx="1428">
                  <c:v>34300.0</c:v>
                </c:pt>
                <c:pt idx="1429">
                  <c:v>34400.0</c:v>
                </c:pt>
                <c:pt idx="1430">
                  <c:v>34400.0</c:v>
                </c:pt>
                <c:pt idx="1431">
                  <c:v>34500.0</c:v>
                </c:pt>
                <c:pt idx="1432">
                  <c:v>34500.0</c:v>
                </c:pt>
                <c:pt idx="1433">
                  <c:v>34600.0</c:v>
                </c:pt>
                <c:pt idx="1434">
                  <c:v>34600.0</c:v>
                </c:pt>
                <c:pt idx="1435">
                  <c:v>34700.0</c:v>
                </c:pt>
                <c:pt idx="1436">
                  <c:v>34700.0</c:v>
                </c:pt>
                <c:pt idx="1437">
                  <c:v>34800.0</c:v>
                </c:pt>
                <c:pt idx="1438">
                  <c:v>34800.0</c:v>
                </c:pt>
                <c:pt idx="1439">
                  <c:v>34900.0</c:v>
                </c:pt>
                <c:pt idx="1440">
                  <c:v>35000.0</c:v>
                </c:pt>
                <c:pt idx="1441">
                  <c:v>35000.0</c:v>
                </c:pt>
                <c:pt idx="1442">
                  <c:v>35100.0</c:v>
                </c:pt>
                <c:pt idx="1443">
                  <c:v>35100.0</c:v>
                </c:pt>
                <c:pt idx="1444">
                  <c:v>35200.0</c:v>
                </c:pt>
                <c:pt idx="1445">
                  <c:v>35200.0</c:v>
                </c:pt>
                <c:pt idx="1446">
                  <c:v>35300.0</c:v>
                </c:pt>
                <c:pt idx="1447">
                  <c:v>35300.0</c:v>
                </c:pt>
                <c:pt idx="1448">
                  <c:v>35400.0</c:v>
                </c:pt>
                <c:pt idx="1449">
                  <c:v>35400.0</c:v>
                </c:pt>
                <c:pt idx="1450">
                  <c:v>35500.0</c:v>
                </c:pt>
                <c:pt idx="1451">
                  <c:v>35500.0</c:v>
                </c:pt>
                <c:pt idx="1452">
                  <c:v>35600.0</c:v>
                </c:pt>
                <c:pt idx="1453">
                  <c:v>35700.0</c:v>
                </c:pt>
                <c:pt idx="1454">
                  <c:v>35700.0</c:v>
                </c:pt>
                <c:pt idx="1455">
                  <c:v>35800.0</c:v>
                </c:pt>
                <c:pt idx="1456">
                  <c:v>35800.0</c:v>
                </c:pt>
                <c:pt idx="1457">
                  <c:v>35900.0</c:v>
                </c:pt>
                <c:pt idx="1458">
                  <c:v>35900.0</c:v>
                </c:pt>
                <c:pt idx="1459">
                  <c:v>36000.0</c:v>
                </c:pt>
                <c:pt idx="1460">
                  <c:v>36000.0</c:v>
                </c:pt>
                <c:pt idx="1461">
                  <c:v>36100.0</c:v>
                </c:pt>
                <c:pt idx="1462">
                  <c:v>36100.0</c:v>
                </c:pt>
                <c:pt idx="1463">
                  <c:v>36200.0</c:v>
                </c:pt>
                <c:pt idx="1464">
                  <c:v>36200.0</c:v>
                </c:pt>
                <c:pt idx="1465">
                  <c:v>36300.0</c:v>
                </c:pt>
                <c:pt idx="1466">
                  <c:v>36400.0</c:v>
                </c:pt>
                <c:pt idx="1467">
                  <c:v>36400.0</c:v>
                </c:pt>
                <c:pt idx="1468">
                  <c:v>36500.0</c:v>
                </c:pt>
                <c:pt idx="1469">
                  <c:v>36500.0</c:v>
                </c:pt>
                <c:pt idx="1470">
                  <c:v>36600.0</c:v>
                </c:pt>
                <c:pt idx="1471">
                  <c:v>36600.0</c:v>
                </c:pt>
                <c:pt idx="1472">
                  <c:v>36700.0</c:v>
                </c:pt>
                <c:pt idx="1473">
                  <c:v>36700.0</c:v>
                </c:pt>
                <c:pt idx="1474">
                  <c:v>36800.0</c:v>
                </c:pt>
                <c:pt idx="1475">
                  <c:v>36800.0</c:v>
                </c:pt>
                <c:pt idx="1476">
                  <c:v>36900.0</c:v>
                </c:pt>
                <c:pt idx="1477">
                  <c:v>37000.0</c:v>
                </c:pt>
                <c:pt idx="1478">
                  <c:v>37000.0</c:v>
                </c:pt>
                <c:pt idx="1479">
                  <c:v>37100.0</c:v>
                </c:pt>
                <c:pt idx="1480">
                  <c:v>37100.0</c:v>
                </c:pt>
                <c:pt idx="1481">
                  <c:v>37200.0</c:v>
                </c:pt>
                <c:pt idx="1482">
                  <c:v>37200.0</c:v>
                </c:pt>
                <c:pt idx="1483">
                  <c:v>37300.0</c:v>
                </c:pt>
                <c:pt idx="1484">
                  <c:v>37300.0</c:v>
                </c:pt>
                <c:pt idx="1485">
                  <c:v>37400.0</c:v>
                </c:pt>
                <c:pt idx="1486">
                  <c:v>37500.0</c:v>
                </c:pt>
                <c:pt idx="1487">
                  <c:v>37500.0</c:v>
                </c:pt>
                <c:pt idx="1488">
                  <c:v>37600.0</c:v>
                </c:pt>
                <c:pt idx="1489">
                  <c:v>37600.0</c:v>
                </c:pt>
                <c:pt idx="1490">
                  <c:v>37700.0</c:v>
                </c:pt>
                <c:pt idx="1491">
                  <c:v>37700.0</c:v>
                </c:pt>
                <c:pt idx="1492">
                  <c:v>37800.0</c:v>
                </c:pt>
                <c:pt idx="1493">
                  <c:v>37800.0</c:v>
                </c:pt>
                <c:pt idx="1494">
                  <c:v>37900.0</c:v>
                </c:pt>
                <c:pt idx="1495">
                  <c:v>38000.0</c:v>
                </c:pt>
                <c:pt idx="1496">
                  <c:v>38000.0</c:v>
                </c:pt>
                <c:pt idx="1497">
                  <c:v>38100.0</c:v>
                </c:pt>
                <c:pt idx="1498">
                  <c:v>38100.0</c:v>
                </c:pt>
                <c:pt idx="1499">
                  <c:v>38200.0</c:v>
                </c:pt>
                <c:pt idx="1500">
                  <c:v>38200.0</c:v>
                </c:pt>
                <c:pt idx="1501">
                  <c:v>38300.0</c:v>
                </c:pt>
                <c:pt idx="1502">
                  <c:v>38400.0</c:v>
                </c:pt>
                <c:pt idx="1503">
                  <c:v>38400.0</c:v>
                </c:pt>
                <c:pt idx="1504">
                  <c:v>38500.0</c:v>
                </c:pt>
                <c:pt idx="1505">
                  <c:v>38500.0</c:v>
                </c:pt>
                <c:pt idx="1506">
                  <c:v>38600.0</c:v>
                </c:pt>
                <c:pt idx="1507">
                  <c:v>38600.0</c:v>
                </c:pt>
                <c:pt idx="1508">
                  <c:v>38700.0</c:v>
                </c:pt>
                <c:pt idx="1509">
                  <c:v>38700.0</c:v>
                </c:pt>
                <c:pt idx="1510">
                  <c:v>38800.0</c:v>
                </c:pt>
                <c:pt idx="1511">
                  <c:v>38900.0</c:v>
                </c:pt>
                <c:pt idx="1512">
                  <c:v>38900.0</c:v>
                </c:pt>
                <c:pt idx="1513">
                  <c:v>39000.0</c:v>
                </c:pt>
                <c:pt idx="1514">
                  <c:v>39000.0</c:v>
                </c:pt>
                <c:pt idx="1515">
                  <c:v>39100.0</c:v>
                </c:pt>
                <c:pt idx="1516">
                  <c:v>39100.0</c:v>
                </c:pt>
                <c:pt idx="1517">
                  <c:v>39200.0</c:v>
                </c:pt>
                <c:pt idx="1518">
                  <c:v>39300.0</c:v>
                </c:pt>
                <c:pt idx="1519">
                  <c:v>39300.0</c:v>
                </c:pt>
                <c:pt idx="1520">
                  <c:v>39400.0</c:v>
                </c:pt>
                <c:pt idx="1521">
                  <c:v>39400.0</c:v>
                </c:pt>
                <c:pt idx="1522">
                  <c:v>39500.0</c:v>
                </c:pt>
                <c:pt idx="1523">
                  <c:v>39500.0</c:v>
                </c:pt>
                <c:pt idx="1524">
                  <c:v>39600.0</c:v>
                </c:pt>
                <c:pt idx="1525">
                  <c:v>39700.0</c:v>
                </c:pt>
                <c:pt idx="1526">
                  <c:v>39700.0</c:v>
                </c:pt>
                <c:pt idx="1527">
                  <c:v>39800.0</c:v>
                </c:pt>
                <c:pt idx="1528">
                  <c:v>39800.0</c:v>
                </c:pt>
                <c:pt idx="1529">
                  <c:v>39900.0</c:v>
                </c:pt>
                <c:pt idx="1530">
                  <c:v>39900.0</c:v>
                </c:pt>
                <c:pt idx="1531">
                  <c:v>40000.0</c:v>
                </c:pt>
                <c:pt idx="1532">
                  <c:v>40100.0</c:v>
                </c:pt>
                <c:pt idx="1533">
                  <c:v>40100.0</c:v>
                </c:pt>
                <c:pt idx="1534">
                  <c:v>40200.0</c:v>
                </c:pt>
                <c:pt idx="1535">
                  <c:v>40200.0</c:v>
                </c:pt>
                <c:pt idx="1536">
                  <c:v>40300.0</c:v>
                </c:pt>
                <c:pt idx="1537">
                  <c:v>40400.0</c:v>
                </c:pt>
                <c:pt idx="1538">
                  <c:v>40400.0</c:v>
                </c:pt>
                <c:pt idx="1539">
                  <c:v>40500.0</c:v>
                </c:pt>
                <c:pt idx="1540">
                  <c:v>40500.0</c:v>
                </c:pt>
                <c:pt idx="1541">
                  <c:v>40600.0</c:v>
                </c:pt>
                <c:pt idx="1542">
                  <c:v>40600.0</c:v>
                </c:pt>
                <c:pt idx="1543">
                  <c:v>40700.0</c:v>
                </c:pt>
                <c:pt idx="1544">
                  <c:v>40800.0</c:v>
                </c:pt>
                <c:pt idx="1545">
                  <c:v>40800.0</c:v>
                </c:pt>
                <c:pt idx="1546">
                  <c:v>40900.0</c:v>
                </c:pt>
                <c:pt idx="1547">
                  <c:v>40900.0</c:v>
                </c:pt>
                <c:pt idx="1548">
                  <c:v>41000.0</c:v>
                </c:pt>
                <c:pt idx="1549">
                  <c:v>41000.0</c:v>
                </c:pt>
                <c:pt idx="1550">
                  <c:v>41100.0</c:v>
                </c:pt>
                <c:pt idx="1551">
                  <c:v>41200.0</c:v>
                </c:pt>
                <c:pt idx="1552">
                  <c:v>41200.0</c:v>
                </c:pt>
                <c:pt idx="1553">
                  <c:v>41300.0</c:v>
                </c:pt>
                <c:pt idx="1554">
                  <c:v>41300.0</c:v>
                </c:pt>
                <c:pt idx="1555">
                  <c:v>41400.0</c:v>
                </c:pt>
                <c:pt idx="1556">
                  <c:v>41500.0</c:v>
                </c:pt>
                <c:pt idx="1557">
                  <c:v>41500.0</c:v>
                </c:pt>
                <c:pt idx="1558">
                  <c:v>41600.0</c:v>
                </c:pt>
                <c:pt idx="1559">
                  <c:v>41600.0</c:v>
                </c:pt>
                <c:pt idx="1560">
                  <c:v>41700.0</c:v>
                </c:pt>
                <c:pt idx="1561">
                  <c:v>41800.0</c:v>
                </c:pt>
                <c:pt idx="1562">
                  <c:v>41800.0</c:v>
                </c:pt>
                <c:pt idx="1563">
                  <c:v>41900.0</c:v>
                </c:pt>
                <c:pt idx="1564">
                  <c:v>41900.0</c:v>
                </c:pt>
                <c:pt idx="1565">
                  <c:v>42000.0</c:v>
                </c:pt>
                <c:pt idx="1566">
                  <c:v>42100.0</c:v>
                </c:pt>
                <c:pt idx="1567">
                  <c:v>42100.0</c:v>
                </c:pt>
                <c:pt idx="1568">
                  <c:v>42200.0</c:v>
                </c:pt>
                <c:pt idx="1569">
                  <c:v>42200.0</c:v>
                </c:pt>
                <c:pt idx="1570">
                  <c:v>42300.0</c:v>
                </c:pt>
                <c:pt idx="1571">
                  <c:v>42300.0</c:v>
                </c:pt>
                <c:pt idx="1572">
                  <c:v>42400.0</c:v>
                </c:pt>
                <c:pt idx="1573">
                  <c:v>42500.0</c:v>
                </c:pt>
                <c:pt idx="1574">
                  <c:v>42500.0</c:v>
                </c:pt>
                <c:pt idx="1575">
                  <c:v>42600.0</c:v>
                </c:pt>
                <c:pt idx="1576">
                  <c:v>42600.0</c:v>
                </c:pt>
                <c:pt idx="1577">
                  <c:v>42700.0</c:v>
                </c:pt>
                <c:pt idx="1578">
                  <c:v>42800.0</c:v>
                </c:pt>
                <c:pt idx="1579">
                  <c:v>42800.0</c:v>
                </c:pt>
                <c:pt idx="1580">
                  <c:v>42900.0</c:v>
                </c:pt>
                <c:pt idx="1581">
                  <c:v>42900.0</c:v>
                </c:pt>
                <c:pt idx="1582">
                  <c:v>43000.0</c:v>
                </c:pt>
                <c:pt idx="1583">
                  <c:v>43100.0</c:v>
                </c:pt>
                <c:pt idx="1584">
                  <c:v>43100.0</c:v>
                </c:pt>
                <c:pt idx="1585">
                  <c:v>43200.0</c:v>
                </c:pt>
                <c:pt idx="1586">
                  <c:v>43200.0</c:v>
                </c:pt>
                <c:pt idx="1587">
                  <c:v>43300.0</c:v>
                </c:pt>
                <c:pt idx="1588">
                  <c:v>43400.0</c:v>
                </c:pt>
                <c:pt idx="1589">
                  <c:v>43400.0</c:v>
                </c:pt>
                <c:pt idx="1590">
                  <c:v>43500.0</c:v>
                </c:pt>
                <c:pt idx="1591">
                  <c:v>43600.0</c:v>
                </c:pt>
                <c:pt idx="1592">
                  <c:v>43600.0</c:v>
                </c:pt>
                <c:pt idx="1593">
                  <c:v>43700.0</c:v>
                </c:pt>
                <c:pt idx="1594">
                  <c:v>43700.0</c:v>
                </c:pt>
                <c:pt idx="1595">
                  <c:v>43800.0</c:v>
                </c:pt>
                <c:pt idx="1596">
                  <c:v>43900.0</c:v>
                </c:pt>
                <c:pt idx="1597">
                  <c:v>43900.0</c:v>
                </c:pt>
                <c:pt idx="1598">
                  <c:v>44000.0</c:v>
                </c:pt>
                <c:pt idx="1599">
                  <c:v>44000.0</c:v>
                </c:pt>
                <c:pt idx="1600">
                  <c:v>44100.0</c:v>
                </c:pt>
                <c:pt idx="1601">
                  <c:v>44200.0</c:v>
                </c:pt>
                <c:pt idx="1602">
                  <c:v>44200.0</c:v>
                </c:pt>
                <c:pt idx="1603">
                  <c:v>44300.0</c:v>
                </c:pt>
                <c:pt idx="1604">
                  <c:v>44300.0</c:v>
                </c:pt>
                <c:pt idx="1605">
                  <c:v>44400.0</c:v>
                </c:pt>
                <c:pt idx="1606">
                  <c:v>44500.0</c:v>
                </c:pt>
                <c:pt idx="1607">
                  <c:v>44500.0</c:v>
                </c:pt>
                <c:pt idx="1608">
                  <c:v>44600.0</c:v>
                </c:pt>
                <c:pt idx="1609">
                  <c:v>44600.0</c:v>
                </c:pt>
                <c:pt idx="1610">
                  <c:v>44700.0</c:v>
                </c:pt>
                <c:pt idx="1611">
                  <c:v>44800.0</c:v>
                </c:pt>
                <c:pt idx="1612">
                  <c:v>44800.0</c:v>
                </c:pt>
                <c:pt idx="1613">
                  <c:v>44900.0</c:v>
                </c:pt>
                <c:pt idx="1614">
                  <c:v>45000.0</c:v>
                </c:pt>
                <c:pt idx="1615">
                  <c:v>45000.0</c:v>
                </c:pt>
                <c:pt idx="1616">
                  <c:v>45100.0</c:v>
                </c:pt>
                <c:pt idx="1617">
                  <c:v>45100.0</c:v>
                </c:pt>
                <c:pt idx="1618">
                  <c:v>45200.0</c:v>
                </c:pt>
                <c:pt idx="1619">
                  <c:v>45300.0</c:v>
                </c:pt>
                <c:pt idx="1620">
                  <c:v>45300.0</c:v>
                </c:pt>
                <c:pt idx="1621">
                  <c:v>45400.0</c:v>
                </c:pt>
                <c:pt idx="1622">
                  <c:v>45500.0</c:v>
                </c:pt>
                <c:pt idx="1623">
                  <c:v>45500.0</c:v>
                </c:pt>
                <c:pt idx="1624">
                  <c:v>45600.0</c:v>
                </c:pt>
                <c:pt idx="1625">
                  <c:v>45600.0</c:v>
                </c:pt>
                <c:pt idx="1626">
                  <c:v>45700.0</c:v>
                </c:pt>
                <c:pt idx="1627">
                  <c:v>45800.0</c:v>
                </c:pt>
                <c:pt idx="1628">
                  <c:v>45800.0</c:v>
                </c:pt>
                <c:pt idx="1629">
                  <c:v>45900.0</c:v>
                </c:pt>
                <c:pt idx="1630">
                  <c:v>46000.0</c:v>
                </c:pt>
                <c:pt idx="1631">
                  <c:v>46000.0</c:v>
                </c:pt>
                <c:pt idx="1632">
                  <c:v>46100.0</c:v>
                </c:pt>
                <c:pt idx="1633">
                  <c:v>46100.0</c:v>
                </c:pt>
                <c:pt idx="1634">
                  <c:v>46200.0</c:v>
                </c:pt>
                <c:pt idx="1635">
                  <c:v>46300.0</c:v>
                </c:pt>
                <c:pt idx="1636">
                  <c:v>46300.0</c:v>
                </c:pt>
                <c:pt idx="1637">
                  <c:v>46400.0</c:v>
                </c:pt>
                <c:pt idx="1638">
                  <c:v>46500.0</c:v>
                </c:pt>
                <c:pt idx="1639">
                  <c:v>46500.0</c:v>
                </c:pt>
                <c:pt idx="1640">
                  <c:v>46600.0</c:v>
                </c:pt>
                <c:pt idx="1641">
                  <c:v>46600.0</c:v>
                </c:pt>
                <c:pt idx="1642">
                  <c:v>46700.0</c:v>
                </c:pt>
                <c:pt idx="1643">
                  <c:v>46800.0</c:v>
                </c:pt>
                <c:pt idx="1644">
                  <c:v>46800.0</c:v>
                </c:pt>
                <c:pt idx="1645">
                  <c:v>46900.0</c:v>
                </c:pt>
                <c:pt idx="1646">
                  <c:v>47000.0</c:v>
                </c:pt>
                <c:pt idx="1647">
                  <c:v>47000.0</c:v>
                </c:pt>
                <c:pt idx="1648">
                  <c:v>47100.0</c:v>
                </c:pt>
                <c:pt idx="1649">
                  <c:v>47100.0</c:v>
                </c:pt>
                <c:pt idx="1650">
                  <c:v>47200.0</c:v>
                </c:pt>
                <c:pt idx="1651">
                  <c:v>47300.0</c:v>
                </c:pt>
                <c:pt idx="1652">
                  <c:v>47300.0</c:v>
                </c:pt>
                <c:pt idx="1653">
                  <c:v>47400.0</c:v>
                </c:pt>
                <c:pt idx="1654">
                  <c:v>47500.0</c:v>
                </c:pt>
                <c:pt idx="1655">
                  <c:v>47500.0</c:v>
                </c:pt>
                <c:pt idx="1656">
                  <c:v>47600.0</c:v>
                </c:pt>
                <c:pt idx="1657">
                  <c:v>47700.0</c:v>
                </c:pt>
                <c:pt idx="1658">
                  <c:v>47700.0</c:v>
                </c:pt>
                <c:pt idx="1659">
                  <c:v>47800.0</c:v>
                </c:pt>
                <c:pt idx="1660">
                  <c:v>47800.0</c:v>
                </c:pt>
                <c:pt idx="1661">
                  <c:v>47900.0</c:v>
                </c:pt>
                <c:pt idx="1662">
                  <c:v>48000.0</c:v>
                </c:pt>
                <c:pt idx="1663">
                  <c:v>48000.0</c:v>
                </c:pt>
                <c:pt idx="1664">
                  <c:v>48100.0</c:v>
                </c:pt>
                <c:pt idx="1665">
                  <c:v>48200.0</c:v>
                </c:pt>
                <c:pt idx="1666">
                  <c:v>48200.0</c:v>
                </c:pt>
                <c:pt idx="1667">
                  <c:v>48300.0</c:v>
                </c:pt>
                <c:pt idx="1668">
                  <c:v>48400.0</c:v>
                </c:pt>
                <c:pt idx="1669">
                  <c:v>48400.0</c:v>
                </c:pt>
                <c:pt idx="1670">
                  <c:v>48500.0</c:v>
                </c:pt>
                <c:pt idx="1671">
                  <c:v>48600.0</c:v>
                </c:pt>
                <c:pt idx="1672">
                  <c:v>48600.0</c:v>
                </c:pt>
                <c:pt idx="1673">
                  <c:v>48700.0</c:v>
                </c:pt>
                <c:pt idx="1674">
                  <c:v>48700.0</c:v>
                </c:pt>
                <c:pt idx="1675">
                  <c:v>48800.0</c:v>
                </c:pt>
                <c:pt idx="1676">
                  <c:v>48900.0</c:v>
                </c:pt>
                <c:pt idx="1677">
                  <c:v>48900.0</c:v>
                </c:pt>
                <c:pt idx="1678">
                  <c:v>49000.0</c:v>
                </c:pt>
                <c:pt idx="1679">
                  <c:v>49100.0</c:v>
                </c:pt>
                <c:pt idx="1680">
                  <c:v>49100.0</c:v>
                </c:pt>
                <c:pt idx="1681">
                  <c:v>49200.0</c:v>
                </c:pt>
                <c:pt idx="1682">
                  <c:v>49300.0</c:v>
                </c:pt>
                <c:pt idx="1683">
                  <c:v>49300.0</c:v>
                </c:pt>
                <c:pt idx="1684">
                  <c:v>49400.0</c:v>
                </c:pt>
                <c:pt idx="1685">
                  <c:v>49500.0</c:v>
                </c:pt>
                <c:pt idx="1686">
                  <c:v>49500.0</c:v>
                </c:pt>
                <c:pt idx="1687">
                  <c:v>49600.0</c:v>
                </c:pt>
                <c:pt idx="1688">
                  <c:v>49700.0</c:v>
                </c:pt>
                <c:pt idx="1689">
                  <c:v>49700.0</c:v>
                </c:pt>
                <c:pt idx="1690">
                  <c:v>49800.0</c:v>
                </c:pt>
                <c:pt idx="1691">
                  <c:v>49900.0</c:v>
                </c:pt>
                <c:pt idx="1692">
                  <c:v>49900.0</c:v>
                </c:pt>
                <c:pt idx="1693">
                  <c:v>50000.0</c:v>
                </c:pt>
                <c:pt idx="1694">
                  <c:v>50100.0</c:v>
                </c:pt>
                <c:pt idx="1695">
                  <c:v>50100.0</c:v>
                </c:pt>
                <c:pt idx="1696">
                  <c:v>50200.0</c:v>
                </c:pt>
                <c:pt idx="1697">
                  <c:v>50300.0</c:v>
                </c:pt>
                <c:pt idx="1698">
                  <c:v>50300.0</c:v>
                </c:pt>
                <c:pt idx="1699">
                  <c:v>50400.0</c:v>
                </c:pt>
                <c:pt idx="1700">
                  <c:v>50400.0</c:v>
                </c:pt>
                <c:pt idx="1701">
                  <c:v>50500.0</c:v>
                </c:pt>
                <c:pt idx="1702">
                  <c:v>50600.0</c:v>
                </c:pt>
                <c:pt idx="1703">
                  <c:v>50600.0</c:v>
                </c:pt>
                <c:pt idx="1704">
                  <c:v>50700.0</c:v>
                </c:pt>
                <c:pt idx="1705">
                  <c:v>50800.0</c:v>
                </c:pt>
                <c:pt idx="1706">
                  <c:v>50800.0</c:v>
                </c:pt>
                <c:pt idx="1707">
                  <c:v>50900.0</c:v>
                </c:pt>
                <c:pt idx="1708">
                  <c:v>51000.0</c:v>
                </c:pt>
                <c:pt idx="1709">
                  <c:v>51000.0</c:v>
                </c:pt>
                <c:pt idx="1710">
                  <c:v>51100.0</c:v>
                </c:pt>
                <c:pt idx="1711">
                  <c:v>51200.0</c:v>
                </c:pt>
                <c:pt idx="1712">
                  <c:v>51200.0</c:v>
                </c:pt>
                <c:pt idx="1713">
                  <c:v>51300.0</c:v>
                </c:pt>
                <c:pt idx="1714">
                  <c:v>51400.0</c:v>
                </c:pt>
                <c:pt idx="1715">
                  <c:v>51400.0</c:v>
                </c:pt>
                <c:pt idx="1716">
                  <c:v>51500.0</c:v>
                </c:pt>
                <c:pt idx="1717">
                  <c:v>51600.0</c:v>
                </c:pt>
                <c:pt idx="1718">
                  <c:v>51600.0</c:v>
                </c:pt>
                <c:pt idx="1719">
                  <c:v>51700.0</c:v>
                </c:pt>
                <c:pt idx="1720">
                  <c:v>51800.0</c:v>
                </c:pt>
                <c:pt idx="1721">
                  <c:v>51800.0</c:v>
                </c:pt>
                <c:pt idx="1722">
                  <c:v>51900.0</c:v>
                </c:pt>
                <c:pt idx="1723">
                  <c:v>52000.0</c:v>
                </c:pt>
                <c:pt idx="1724">
                  <c:v>52000.0</c:v>
                </c:pt>
                <c:pt idx="1725">
                  <c:v>52100.0</c:v>
                </c:pt>
                <c:pt idx="1726">
                  <c:v>52200.0</c:v>
                </c:pt>
                <c:pt idx="1727">
                  <c:v>52200.0</c:v>
                </c:pt>
                <c:pt idx="1728">
                  <c:v>52300.0</c:v>
                </c:pt>
                <c:pt idx="1729">
                  <c:v>52400.0</c:v>
                </c:pt>
                <c:pt idx="1730">
                  <c:v>52500.0</c:v>
                </c:pt>
                <c:pt idx="1731">
                  <c:v>52500.0</c:v>
                </c:pt>
                <c:pt idx="1732">
                  <c:v>52600.0</c:v>
                </c:pt>
                <c:pt idx="1733">
                  <c:v>52700.0</c:v>
                </c:pt>
                <c:pt idx="1734">
                  <c:v>52700.0</c:v>
                </c:pt>
                <c:pt idx="1735">
                  <c:v>52800.0</c:v>
                </c:pt>
                <c:pt idx="1736">
                  <c:v>52900.0</c:v>
                </c:pt>
                <c:pt idx="1737">
                  <c:v>52900.0</c:v>
                </c:pt>
                <c:pt idx="1738">
                  <c:v>53000.0</c:v>
                </c:pt>
                <c:pt idx="1739">
                  <c:v>53100.0</c:v>
                </c:pt>
                <c:pt idx="1740">
                  <c:v>53100.0</c:v>
                </c:pt>
                <c:pt idx="1741">
                  <c:v>53200.0</c:v>
                </c:pt>
                <c:pt idx="1742">
                  <c:v>53300.0</c:v>
                </c:pt>
                <c:pt idx="1743">
                  <c:v>53300.0</c:v>
                </c:pt>
                <c:pt idx="1744">
                  <c:v>53400.0</c:v>
                </c:pt>
                <c:pt idx="1745">
                  <c:v>53500.0</c:v>
                </c:pt>
                <c:pt idx="1746">
                  <c:v>53500.0</c:v>
                </c:pt>
                <c:pt idx="1747">
                  <c:v>53600.0</c:v>
                </c:pt>
                <c:pt idx="1748">
                  <c:v>53700.0</c:v>
                </c:pt>
                <c:pt idx="1749">
                  <c:v>53700.0</c:v>
                </c:pt>
                <c:pt idx="1750">
                  <c:v>53800.0</c:v>
                </c:pt>
                <c:pt idx="1751">
                  <c:v>53900.0</c:v>
                </c:pt>
                <c:pt idx="1752">
                  <c:v>53900.0</c:v>
                </c:pt>
                <c:pt idx="1753">
                  <c:v>54000.0</c:v>
                </c:pt>
                <c:pt idx="1754">
                  <c:v>54100.0</c:v>
                </c:pt>
                <c:pt idx="1755">
                  <c:v>54200.0</c:v>
                </c:pt>
                <c:pt idx="1756">
                  <c:v>54200.0</c:v>
                </c:pt>
                <c:pt idx="1757">
                  <c:v>54300.0</c:v>
                </c:pt>
                <c:pt idx="1758">
                  <c:v>54400.0</c:v>
                </c:pt>
                <c:pt idx="1759">
                  <c:v>54400.0</c:v>
                </c:pt>
                <c:pt idx="1760">
                  <c:v>54500.0</c:v>
                </c:pt>
                <c:pt idx="1761">
                  <c:v>54600.0</c:v>
                </c:pt>
                <c:pt idx="1762">
                  <c:v>54600.0</c:v>
                </c:pt>
                <c:pt idx="1763">
                  <c:v>54700.0</c:v>
                </c:pt>
                <c:pt idx="1764">
                  <c:v>54800.0</c:v>
                </c:pt>
                <c:pt idx="1765">
                  <c:v>54800.0</c:v>
                </c:pt>
                <c:pt idx="1766">
                  <c:v>54900.0</c:v>
                </c:pt>
                <c:pt idx="1767">
                  <c:v>55000.0</c:v>
                </c:pt>
                <c:pt idx="1768">
                  <c:v>55100.0</c:v>
                </c:pt>
                <c:pt idx="1769">
                  <c:v>55100.0</c:v>
                </c:pt>
                <c:pt idx="1770">
                  <c:v>55200.0</c:v>
                </c:pt>
                <c:pt idx="1771">
                  <c:v>55300.0</c:v>
                </c:pt>
                <c:pt idx="1772">
                  <c:v>55300.0</c:v>
                </c:pt>
                <c:pt idx="1773">
                  <c:v>55400.0</c:v>
                </c:pt>
                <c:pt idx="1774">
                  <c:v>55500.0</c:v>
                </c:pt>
                <c:pt idx="1775">
                  <c:v>55500.0</c:v>
                </c:pt>
                <c:pt idx="1776">
                  <c:v>55600.0</c:v>
                </c:pt>
                <c:pt idx="1777">
                  <c:v>55700.0</c:v>
                </c:pt>
                <c:pt idx="1778">
                  <c:v>55700.0</c:v>
                </c:pt>
                <c:pt idx="1779">
                  <c:v>55800.0</c:v>
                </c:pt>
                <c:pt idx="1780">
                  <c:v>55900.0</c:v>
                </c:pt>
                <c:pt idx="1781">
                  <c:v>56000.0</c:v>
                </c:pt>
                <c:pt idx="1782">
                  <c:v>56000.0</c:v>
                </c:pt>
                <c:pt idx="1783">
                  <c:v>56100.0</c:v>
                </c:pt>
                <c:pt idx="1784">
                  <c:v>56200.0</c:v>
                </c:pt>
                <c:pt idx="1785">
                  <c:v>56200.0</c:v>
                </c:pt>
                <c:pt idx="1786">
                  <c:v>56300.0</c:v>
                </c:pt>
                <c:pt idx="1787">
                  <c:v>56400.0</c:v>
                </c:pt>
                <c:pt idx="1788">
                  <c:v>56400.0</c:v>
                </c:pt>
                <c:pt idx="1789">
                  <c:v>56500.0</c:v>
                </c:pt>
                <c:pt idx="1790">
                  <c:v>56600.0</c:v>
                </c:pt>
                <c:pt idx="1791">
                  <c:v>56700.0</c:v>
                </c:pt>
                <c:pt idx="1792">
                  <c:v>56700.0</c:v>
                </c:pt>
                <c:pt idx="1793">
                  <c:v>56800.0</c:v>
                </c:pt>
                <c:pt idx="1794">
                  <c:v>56900.0</c:v>
                </c:pt>
                <c:pt idx="1795">
                  <c:v>56900.0</c:v>
                </c:pt>
                <c:pt idx="1796">
                  <c:v>57000.0</c:v>
                </c:pt>
                <c:pt idx="1797">
                  <c:v>57100.0</c:v>
                </c:pt>
                <c:pt idx="1798">
                  <c:v>57200.0</c:v>
                </c:pt>
                <c:pt idx="1799">
                  <c:v>57200.0</c:v>
                </c:pt>
                <c:pt idx="1800">
                  <c:v>57300.0</c:v>
                </c:pt>
                <c:pt idx="1801">
                  <c:v>57400.0</c:v>
                </c:pt>
                <c:pt idx="1802">
                  <c:v>57400.0</c:v>
                </c:pt>
                <c:pt idx="1803">
                  <c:v>57500.0</c:v>
                </c:pt>
                <c:pt idx="1804">
                  <c:v>57600.0</c:v>
                </c:pt>
                <c:pt idx="1805">
                  <c:v>57700.0</c:v>
                </c:pt>
                <c:pt idx="1806">
                  <c:v>57700.0</c:v>
                </c:pt>
                <c:pt idx="1807">
                  <c:v>57800.0</c:v>
                </c:pt>
                <c:pt idx="1808">
                  <c:v>57900.0</c:v>
                </c:pt>
                <c:pt idx="1809">
                  <c:v>57900.0</c:v>
                </c:pt>
                <c:pt idx="1810">
                  <c:v>58000.0</c:v>
                </c:pt>
                <c:pt idx="1811">
                  <c:v>58100.0</c:v>
                </c:pt>
                <c:pt idx="1812">
                  <c:v>58200.0</c:v>
                </c:pt>
                <c:pt idx="1813">
                  <c:v>58200.0</c:v>
                </c:pt>
                <c:pt idx="1814">
                  <c:v>58300.0</c:v>
                </c:pt>
                <c:pt idx="1815">
                  <c:v>58400.0</c:v>
                </c:pt>
                <c:pt idx="1816">
                  <c:v>58400.0</c:v>
                </c:pt>
                <c:pt idx="1817">
                  <c:v>58500.0</c:v>
                </c:pt>
                <c:pt idx="1818">
                  <c:v>58600.0</c:v>
                </c:pt>
                <c:pt idx="1819">
                  <c:v>58700.0</c:v>
                </c:pt>
                <c:pt idx="1820">
                  <c:v>58700.0</c:v>
                </c:pt>
                <c:pt idx="1821">
                  <c:v>58800.0</c:v>
                </c:pt>
                <c:pt idx="1822">
                  <c:v>58900.0</c:v>
                </c:pt>
                <c:pt idx="1823">
                  <c:v>58900.0</c:v>
                </c:pt>
                <c:pt idx="1824">
                  <c:v>59000.0</c:v>
                </c:pt>
                <c:pt idx="1825">
                  <c:v>59100.0</c:v>
                </c:pt>
                <c:pt idx="1826">
                  <c:v>59200.0</c:v>
                </c:pt>
                <c:pt idx="1827">
                  <c:v>59200.0</c:v>
                </c:pt>
                <c:pt idx="1828">
                  <c:v>59300.0</c:v>
                </c:pt>
                <c:pt idx="1829">
                  <c:v>59400.0</c:v>
                </c:pt>
                <c:pt idx="1830">
                  <c:v>59500.0</c:v>
                </c:pt>
                <c:pt idx="1831">
                  <c:v>59500.0</c:v>
                </c:pt>
                <c:pt idx="1832">
                  <c:v>59600.0</c:v>
                </c:pt>
                <c:pt idx="1833">
                  <c:v>59700.0</c:v>
                </c:pt>
                <c:pt idx="1834">
                  <c:v>59700.0</c:v>
                </c:pt>
                <c:pt idx="1835">
                  <c:v>59800.0</c:v>
                </c:pt>
                <c:pt idx="1836">
                  <c:v>59900.0</c:v>
                </c:pt>
                <c:pt idx="1837">
                  <c:v>60000.0</c:v>
                </c:pt>
                <c:pt idx="1838">
                  <c:v>60000.0</c:v>
                </c:pt>
                <c:pt idx="1839">
                  <c:v>60100.0</c:v>
                </c:pt>
                <c:pt idx="1840">
                  <c:v>60200.0</c:v>
                </c:pt>
                <c:pt idx="1841">
                  <c:v>60300.0</c:v>
                </c:pt>
                <c:pt idx="1842">
                  <c:v>60300.0</c:v>
                </c:pt>
                <c:pt idx="1843">
                  <c:v>60400.0</c:v>
                </c:pt>
                <c:pt idx="1844">
                  <c:v>60500.0</c:v>
                </c:pt>
                <c:pt idx="1845">
                  <c:v>60500.0</c:v>
                </c:pt>
                <c:pt idx="1846">
                  <c:v>60600.0</c:v>
                </c:pt>
                <c:pt idx="1847">
                  <c:v>60700.0</c:v>
                </c:pt>
                <c:pt idx="1848">
                  <c:v>60800.0</c:v>
                </c:pt>
                <c:pt idx="1849">
                  <c:v>60800.0</c:v>
                </c:pt>
                <c:pt idx="1850">
                  <c:v>60900.0</c:v>
                </c:pt>
                <c:pt idx="1851">
                  <c:v>61000.0</c:v>
                </c:pt>
                <c:pt idx="1852">
                  <c:v>61100.0</c:v>
                </c:pt>
                <c:pt idx="1853">
                  <c:v>61100.0</c:v>
                </c:pt>
                <c:pt idx="1854">
                  <c:v>61200.0</c:v>
                </c:pt>
                <c:pt idx="1855">
                  <c:v>61300.0</c:v>
                </c:pt>
                <c:pt idx="1856">
                  <c:v>61400.0</c:v>
                </c:pt>
                <c:pt idx="1857">
                  <c:v>61400.0</c:v>
                </c:pt>
                <c:pt idx="1858">
                  <c:v>61500.0</c:v>
                </c:pt>
                <c:pt idx="1859">
                  <c:v>61600.0</c:v>
                </c:pt>
                <c:pt idx="1860">
                  <c:v>61700.0</c:v>
                </c:pt>
                <c:pt idx="1861">
                  <c:v>61700.0</c:v>
                </c:pt>
                <c:pt idx="1862">
                  <c:v>61800.0</c:v>
                </c:pt>
                <c:pt idx="1863">
                  <c:v>61900.0</c:v>
                </c:pt>
                <c:pt idx="1864">
                  <c:v>62000.0</c:v>
                </c:pt>
                <c:pt idx="1865">
                  <c:v>62000.0</c:v>
                </c:pt>
                <c:pt idx="1866">
                  <c:v>62100.0</c:v>
                </c:pt>
                <c:pt idx="1867">
                  <c:v>62200.0</c:v>
                </c:pt>
                <c:pt idx="1868">
                  <c:v>62200.0</c:v>
                </c:pt>
                <c:pt idx="1869">
                  <c:v>62300.0</c:v>
                </c:pt>
                <c:pt idx="1870">
                  <c:v>62400.0</c:v>
                </c:pt>
                <c:pt idx="1871">
                  <c:v>62500.0</c:v>
                </c:pt>
                <c:pt idx="1872">
                  <c:v>62500.0</c:v>
                </c:pt>
                <c:pt idx="1873">
                  <c:v>62600.0</c:v>
                </c:pt>
                <c:pt idx="1874">
                  <c:v>62700.0</c:v>
                </c:pt>
                <c:pt idx="1875">
                  <c:v>62800.0</c:v>
                </c:pt>
                <c:pt idx="1876">
                  <c:v>62800.0</c:v>
                </c:pt>
                <c:pt idx="1877">
                  <c:v>62900.0</c:v>
                </c:pt>
                <c:pt idx="1878">
                  <c:v>63000.0</c:v>
                </c:pt>
                <c:pt idx="1879">
                  <c:v>63100.0</c:v>
                </c:pt>
                <c:pt idx="1880">
                  <c:v>63100.0</c:v>
                </c:pt>
                <c:pt idx="1881">
                  <c:v>63200.0</c:v>
                </c:pt>
                <c:pt idx="1882">
                  <c:v>63300.0</c:v>
                </c:pt>
                <c:pt idx="1883">
                  <c:v>63400.0</c:v>
                </c:pt>
                <c:pt idx="1884">
                  <c:v>63400.0</c:v>
                </c:pt>
                <c:pt idx="1885">
                  <c:v>63500.0</c:v>
                </c:pt>
                <c:pt idx="1886">
                  <c:v>63600.0</c:v>
                </c:pt>
                <c:pt idx="1887">
                  <c:v>63700.0</c:v>
                </c:pt>
                <c:pt idx="1888">
                  <c:v>63800.0</c:v>
                </c:pt>
                <c:pt idx="1889">
                  <c:v>63800.0</c:v>
                </c:pt>
                <c:pt idx="1890">
                  <c:v>63900.0</c:v>
                </c:pt>
                <c:pt idx="1891">
                  <c:v>64000.0</c:v>
                </c:pt>
                <c:pt idx="1892">
                  <c:v>64100.0</c:v>
                </c:pt>
                <c:pt idx="1893">
                  <c:v>64100.0</c:v>
                </c:pt>
                <c:pt idx="1894">
                  <c:v>64200.0</c:v>
                </c:pt>
                <c:pt idx="1895">
                  <c:v>64300.0</c:v>
                </c:pt>
                <c:pt idx="1896">
                  <c:v>64400.0</c:v>
                </c:pt>
                <c:pt idx="1897">
                  <c:v>64400.0</c:v>
                </c:pt>
                <c:pt idx="1898">
                  <c:v>64500.0</c:v>
                </c:pt>
                <c:pt idx="1899">
                  <c:v>64600.0</c:v>
                </c:pt>
                <c:pt idx="1900">
                  <c:v>64700.0</c:v>
                </c:pt>
                <c:pt idx="1901">
                  <c:v>64700.0</c:v>
                </c:pt>
                <c:pt idx="1902">
                  <c:v>64800.0</c:v>
                </c:pt>
                <c:pt idx="1903">
                  <c:v>64900.0</c:v>
                </c:pt>
                <c:pt idx="1904">
                  <c:v>65000.0</c:v>
                </c:pt>
                <c:pt idx="1905">
                  <c:v>65000.0</c:v>
                </c:pt>
                <c:pt idx="1906">
                  <c:v>65100.0</c:v>
                </c:pt>
                <c:pt idx="1907">
                  <c:v>65200.0</c:v>
                </c:pt>
                <c:pt idx="1908">
                  <c:v>65300.0</c:v>
                </c:pt>
                <c:pt idx="1909">
                  <c:v>65300.0</c:v>
                </c:pt>
                <c:pt idx="1910">
                  <c:v>65400.0</c:v>
                </c:pt>
                <c:pt idx="1911">
                  <c:v>65500.0</c:v>
                </c:pt>
                <c:pt idx="1912">
                  <c:v>65600.0</c:v>
                </c:pt>
                <c:pt idx="1913">
                  <c:v>65700.0</c:v>
                </c:pt>
                <c:pt idx="1914">
                  <c:v>65700.0</c:v>
                </c:pt>
                <c:pt idx="1915">
                  <c:v>65800.0</c:v>
                </c:pt>
                <c:pt idx="1916">
                  <c:v>65900.0</c:v>
                </c:pt>
                <c:pt idx="1917">
                  <c:v>66000.0</c:v>
                </c:pt>
                <c:pt idx="1918">
                  <c:v>66000.0</c:v>
                </c:pt>
                <c:pt idx="1919">
                  <c:v>66100.0</c:v>
                </c:pt>
                <c:pt idx="1920">
                  <c:v>66200.0</c:v>
                </c:pt>
                <c:pt idx="1921">
                  <c:v>66300.0</c:v>
                </c:pt>
                <c:pt idx="1922">
                  <c:v>66400.0</c:v>
                </c:pt>
                <c:pt idx="1923">
                  <c:v>66400.0</c:v>
                </c:pt>
                <c:pt idx="1924">
                  <c:v>66500.0</c:v>
                </c:pt>
                <c:pt idx="1925">
                  <c:v>66600.0</c:v>
                </c:pt>
                <c:pt idx="1926">
                  <c:v>66700.0</c:v>
                </c:pt>
                <c:pt idx="1927">
                  <c:v>66700.0</c:v>
                </c:pt>
                <c:pt idx="1928">
                  <c:v>66800.0</c:v>
                </c:pt>
                <c:pt idx="1929">
                  <c:v>66900.0</c:v>
                </c:pt>
                <c:pt idx="1930">
                  <c:v>67000.0</c:v>
                </c:pt>
                <c:pt idx="1931">
                  <c:v>67000.0</c:v>
                </c:pt>
                <c:pt idx="1932">
                  <c:v>67100.0</c:v>
                </c:pt>
                <c:pt idx="1933">
                  <c:v>67200.0</c:v>
                </c:pt>
                <c:pt idx="1934">
                  <c:v>67300.0</c:v>
                </c:pt>
                <c:pt idx="1935">
                  <c:v>67400.0</c:v>
                </c:pt>
                <c:pt idx="1936">
                  <c:v>67400.0</c:v>
                </c:pt>
                <c:pt idx="1937">
                  <c:v>67500.0</c:v>
                </c:pt>
                <c:pt idx="1938">
                  <c:v>67600.0</c:v>
                </c:pt>
                <c:pt idx="1939">
                  <c:v>67700.0</c:v>
                </c:pt>
                <c:pt idx="1940">
                  <c:v>67800.0</c:v>
                </c:pt>
                <c:pt idx="1941">
                  <c:v>67800.0</c:v>
                </c:pt>
                <c:pt idx="1942">
                  <c:v>67900.0</c:v>
                </c:pt>
                <c:pt idx="1943">
                  <c:v>68000.0</c:v>
                </c:pt>
                <c:pt idx="1944">
                  <c:v>68100.0</c:v>
                </c:pt>
                <c:pt idx="1945">
                  <c:v>68100.0</c:v>
                </c:pt>
                <c:pt idx="1946">
                  <c:v>68200.0</c:v>
                </c:pt>
                <c:pt idx="1947">
                  <c:v>68300.0</c:v>
                </c:pt>
                <c:pt idx="1948">
                  <c:v>68400.0</c:v>
                </c:pt>
                <c:pt idx="1949">
                  <c:v>68500.0</c:v>
                </c:pt>
                <c:pt idx="1950">
                  <c:v>68500.0</c:v>
                </c:pt>
                <c:pt idx="1951">
                  <c:v>68600.0</c:v>
                </c:pt>
                <c:pt idx="1952">
                  <c:v>68700.0</c:v>
                </c:pt>
                <c:pt idx="1953">
                  <c:v>68800.0</c:v>
                </c:pt>
                <c:pt idx="1954">
                  <c:v>68900.0</c:v>
                </c:pt>
                <c:pt idx="1955">
                  <c:v>68900.0</c:v>
                </c:pt>
                <c:pt idx="1956">
                  <c:v>69000.0</c:v>
                </c:pt>
                <c:pt idx="1957">
                  <c:v>69100.0</c:v>
                </c:pt>
                <c:pt idx="1958">
                  <c:v>69200.0</c:v>
                </c:pt>
                <c:pt idx="1959">
                  <c:v>69200.0</c:v>
                </c:pt>
                <c:pt idx="1960">
                  <c:v>69300.0</c:v>
                </c:pt>
                <c:pt idx="1961">
                  <c:v>69400.0</c:v>
                </c:pt>
                <c:pt idx="1962">
                  <c:v>69500.0</c:v>
                </c:pt>
                <c:pt idx="1963">
                  <c:v>69600.0</c:v>
                </c:pt>
                <c:pt idx="1964">
                  <c:v>69600.0</c:v>
                </c:pt>
                <c:pt idx="1965">
                  <c:v>69700.0</c:v>
                </c:pt>
                <c:pt idx="1966">
                  <c:v>69800.0</c:v>
                </c:pt>
                <c:pt idx="1967">
                  <c:v>69900.0</c:v>
                </c:pt>
                <c:pt idx="1968">
                  <c:v>70000.0</c:v>
                </c:pt>
                <c:pt idx="1969">
                  <c:v>70000.0</c:v>
                </c:pt>
                <c:pt idx="1970">
                  <c:v>70100.0</c:v>
                </c:pt>
                <c:pt idx="1971">
                  <c:v>70200.0</c:v>
                </c:pt>
                <c:pt idx="1972">
                  <c:v>70300.0</c:v>
                </c:pt>
                <c:pt idx="1973">
                  <c:v>70400.0</c:v>
                </c:pt>
                <c:pt idx="1974">
                  <c:v>70400.0</c:v>
                </c:pt>
                <c:pt idx="1975">
                  <c:v>70500.0</c:v>
                </c:pt>
                <c:pt idx="1976">
                  <c:v>70600.0</c:v>
                </c:pt>
                <c:pt idx="1977">
                  <c:v>70700.0</c:v>
                </c:pt>
                <c:pt idx="1978">
                  <c:v>70800.0</c:v>
                </c:pt>
                <c:pt idx="1979">
                  <c:v>70800.0</c:v>
                </c:pt>
                <c:pt idx="1980">
                  <c:v>70900.0</c:v>
                </c:pt>
                <c:pt idx="1981">
                  <c:v>71000.0</c:v>
                </c:pt>
                <c:pt idx="1982">
                  <c:v>71100.0</c:v>
                </c:pt>
                <c:pt idx="1983">
                  <c:v>71200.0</c:v>
                </c:pt>
                <c:pt idx="1984">
                  <c:v>71200.0</c:v>
                </c:pt>
                <c:pt idx="1985">
                  <c:v>71300.0</c:v>
                </c:pt>
                <c:pt idx="1986">
                  <c:v>71400.0</c:v>
                </c:pt>
                <c:pt idx="1987">
                  <c:v>71500.0</c:v>
                </c:pt>
                <c:pt idx="1988">
                  <c:v>71600.0</c:v>
                </c:pt>
                <c:pt idx="1989">
                  <c:v>71700.0</c:v>
                </c:pt>
                <c:pt idx="1990">
                  <c:v>71700.0</c:v>
                </c:pt>
                <c:pt idx="1991">
                  <c:v>71800.0</c:v>
                </c:pt>
                <c:pt idx="1992">
                  <c:v>71900.0</c:v>
                </c:pt>
                <c:pt idx="1993">
                  <c:v>72000.0</c:v>
                </c:pt>
                <c:pt idx="1994">
                  <c:v>72100.0</c:v>
                </c:pt>
                <c:pt idx="1995">
                  <c:v>72100.0</c:v>
                </c:pt>
                <c:pt idx="1996">
                  <c:v>72200.0</c:v>
                </c:pt>
                <c:pt idx="1997">
                  <c:v>72300.0</c:v>
                </c:pt>
                <c:pt idx="1998">
                  <c:v>72400.0</c:v>
                </c:pt>
                <c:pt idx="1999">
                  <c:v>72500.0</c:v>
                </c:pt>
                <c:pt idx="2000">
                  <c:v>72500.0</c:v>
                </c:pt>
                <c:pt idx="2001">
                  <c:v>72600.0</c:v>
                </c:pt>
                <c:pt idx="2002">
                  <c:v>72700.0</c:v>
                </c:pt>
                <c:pt idx="2003">
                  <c:v>72800.0</c:v>
                </c:pt>
                <c:pt idx="2004">
                  <c:v>72900.0</c:v>
                </c:pt>
                <c:pt idx="2005">
                  <c:v>73000.0</c:v>
                </c:pt>
                <c:pt idx="2006">
                  <c:v>73000.0</c:v>
                </c:pt>
                <c:pt idx="2007">
                  <c:v>73100.0</c:v>
                </c:pt>
                <c:pt idx="2008">
                  <c:v>73200.0</c:v>
                </c:pt>
                <c:pt idx="2009">
                  <c:v>73300.0</c:v>
                </c:pt>
                <c:pt idx="2010">
                  <c:v>73400.0</c:v>
                </c:pt>
                <c:pt idx="2011">
                  <c:v>73400.0</c:v>
                </c:pt>
                <c:pt idx="2012">
                  <c:v>73500.0</c:v>
                </c:pt>
                <c:pt idx="2013">
                  <c:v>73600.0</c:v>
                </c:pt>
                <c:pt idx="2014">
                  <c:v>73700.0</c:v>
                </c:pt>
                <c:pt idx="2015">
                  <c:v>73800.0</c:v>
                </c:pt>
                <c:pt idx="2016">
                  <c:v>73900.0</c:v>
                </c:pt>
                <c:pt idx="2017">
                  <c:v>73900.0</c:v>
                </c:pt>
                <c:pt idx="2018">
                  <c:v>74000.0</c:v>
                </c:pt>
                <c:pt idx="2019">
                  <c:v>74100.0</c:v>
                </c:pt>
                <c:pt idx="2020">
                  <c:v>74200.0</c:v>
                </c:pt>
                <c:pt idx="2021">
                  <c:v>74300.0</c:v>
                </c:pt>
                <c:pt idx="2022">
                  <c:v>74400.0</c:v>
                </c:pt>
                <c:pt idx="2023">
                  <c:v>74400.0</c:v>
                </c:pt>
                <c:pt idx="2024">
                  <c:v>74500.0</c:v>
                </c:pt>
                <c:pt idx="2025">
                  <c:v>74600.0</c:v>
                </c:pt>
                <c:pt idx="2026">
                  <c:v>74700.0</c:v>
                </c:pt>
                <c:pt idx="2027">
                  <c:v>74800.0</c:v>
                </c:pt>
                <c:pt idx="2028">
                  <c:v>74800.0</c:v>
                </c:pt>
                <c:pt idx="2029">
                  <c:v>74900.0</c:v>
                </c:pt>
                <c:pt idx="2030">
                  <c:v>75000.0</c:v>
                </c:pt>
                <c:pt idx="2031">
                  <c:v>75100.0</c:v>
                </c:pt>
                <c:pt idx="2032">
                  <c:v>75200.0</c:v>
                </c:pt>
                <c:pt idx="2033">
                  <c:v>75300.0</c:v>
                </c:pt>
                <c:pt idx="2034">
                  <c:v>75300.0</c:v>
                </c:pt>
                <c:pt idx="2035">
                  <c:v>75400.0</c:v>
                </c:pt>
                <c:pt idx="2036">
                  <c:v>75500.0</c:v>
                </c:pt>
                <c:pt idx="2037">
                  <c:v>75600.0</c:v>
                </c:pt>
                <c:pt idx="2038">
                  <c:v>75700.0</c:v>
                </c:pt>
                <c:pt idx="2039">
                  <c:v>75800.0</c:v>
                </c:pt>
                <c:pt idx="2040">
                  <c:v>75800.0</c:v>
                </c:pt>
                <c:pt idx="2041">
                  <c:v>75900.0</c:v>
                </c:pt>
                <c:pt idx="2042">
                  <c:v>76000.0</c:v>
                </c:pt>
                <c:pt idx="2043">
                  <c:v>76100.0</c:v>
                </c:pt>
                <c:pt idx="2044">
                  <c:v>76200.0</c:v>
                </c:pt>
                <c:pt idx="2045">
                  <c:v>76300.0</c:v>
                </c:pt>
                <c:pt idx="2046">
                  <c:v>76300.0</c:v>
                </c:pt>
                <c:pt idx="2047">
                  <c:v>76400.0</c:v>
                </c:pt>
                <c:pt idx="2048">
                  <c:v>76500.0</c:v>
                </c:pt>
                <c:pt idx="2049">
                  <c:v>76600.0</c:v>
                </c:pt>
                <c:pt idx="2050">
                  <c:v>76700.0</c:v>
                </c:pt>
                <c:pt idx="2051">
                  <c:v>76800.0</c:v>
                </c:pt>
                <c:pt idx="2052">
                  <c:v>76900.0</c:v>
                </c:pt>
                <c:pt idx="2053">
                  <c:v>76900.0</c:v>
                </c:pt>
                <c:pt idx="2054">
                  <c:v>77000.0</c:v>
                </c:pt>
                <c:pt idx="2055">
                  <c:v>77100.0</c:v>
                </c:pt>
                <c:pt idx="2056">
                  <c:v>77200.0</c:v>
                </c:pt>
                <c:pt idx="2057">
                  <c:v>77300.0</c:v>
                </c:pt>
                <c:pt idx="2058">
                  <c:v>77400.0</c:v>
                </c:pt>
                <c:pt idx="2059">
                  <c:v>77400.0</c:v>
                </c:pt>
                <c:pt idx="2060">
                  <c:v>77500.0</c:v>
                </c:pt>
                <c:pt idx="2061">
                  <c:v>77600.0</c:v>
                </c:pt>
                <c:pt idx="2062">
                  <c:v>77700.0</c:v>
                </c:pt>
                <c:pt idx="2063">
                  <c:v>77800.0</c:v>
                </c:pt>
                <c:pt idx="2064">
                  <c:v>77900.0</c:v>
                </c:pt>
                <c:pt idx="2065">
                  <c:v>78000.0</c:v>
                </c:pt>
                <c:pt idx="2066">
                  <c:v>78000.0</c:v>
                </c:pt>
                <c:pt idx="2067">
                  <c:v>78100.0</c:v>
                </c:pt>
                <c:pt idx="2068">
                  <c:v>78200.0</c:v>
                </c:pt>
                <c:pt idx="2069">
                  <c:v>78300.0</c:v>
                </c:pt>
                <c:pt idx="2070">
                  <c:v>78400.0</c:v>
                </c:pt>
                <c:pt idx="2071">
                  <c:v>78500.0</c:v>
                </c:pt>
                <c:pt idx="2072">
                  <c:v>78600.0</c:v>
                </c:pt>
                <c:pt idx="2073">
                  <c:v>78600.0</c:v>
                </c:pt>
                <c:pt idx="2074">
                  <c:v>78700.0</c:v>
                </c:pt>
                <c:pt idx="2075">
                  <c:v>78800.0</c:v>
                </c:pt>
                <c:pt idx="2076">
                  <c:v>78900.0</c:v>
                </c:pt>
                <c:pt idx="2077">
                  <c:v>79000.0</c:v>
                </c:pt>
                <c:pt idx="2078">
                  <c:v>79100.0</c:v>
                </c:pt>
                <c:pt idx="2079">
                  <c:v>79100.0</c:v>
                </c:pt>
                <c:pt idx="2080">
                  <c:v>79200.0</c:v>
                </c:pt>
                <c:pt idx="2081">
                  <c:v>79300.0</c:v>
                </c:pt>
                <c:pt idx="2082">
                  <c:v>79400.0</c:v>
                </c:pt>
                <c:pt idx="2083">
                  <c:v>79500.0</c:v>
                </c:pt>
                <c:pt idx="2084">
                  <c:v>79600.0</c:v>
                </c:pt>
                <c:pt idx="2085">
                  <c:v>79700.0</c:v>
                </c:pt>
                <c:pt idx="2086">
                  <c:v>79800.0</c:v>
                </c:pt>
                <c:pt idx="2087">
                  <c:v>79800.0</c:v>
                </c:pt>
                <c:pt idx="2088">
                  <c:v>79900.0</c:v>
                </c:pt>
                <c:pt idx="2089">
                  <c:v>80000.0</c:v>
                </c:pt>
                <c:pt idx="2090">
                  <c:v>80100.0</c:v>
                </c:pt>
                <c:pt idx="2091">
                  <c:v>80200.0</c:v>
                </c:pt>
                <c:pt idx="2092">
                  <c:v>80300.0</c:v>
                </c:pt>
                <c:pt idx="2093">
                  <c:v>80400.0</c:v>
                </c:pt>
                <c:pt idx="2094">
                  <c:v>80400.0</c:v>
                </c:pt>
                <c:pt idx="2095">
                  <c:v>80500.0</c:v>
                </c:pt>
                <c:pt idx="2096">
                  <c:v>80600.0</c:v>
                </c:pt>
                <c:pt idx="2097">
                  <c:v>80700.0</c:v>
                </c:pt>
                <c:pt idx="2098">
                  <c:v>80800.0</c:v>
                </c:pt>
                <c:pt idx="2099">
                  <c:v>80900.0</c:v>
                </c:pt>
                <c:pt idx="2100">
                  <c:v>81000.0</c:v>
                </c:pt>
                <c:pt idx="2101">
                  <c:v>81000.0</c:v>
                </c:pt>
                <c:pt idx="2102">
                  <c:v>81100.0</c:v>
                </c:pt>
                <c:pt idx="2103">
                  <c:v>81200.0</c:v>
                </c:pt>
                <c:pt idx="2104">
                  <c:v>81300.0</c:v>
                </c:pt>
                <c:pt idx="2105">
                  <c:v>81400.0</c:v>
                </c:pt>
                <c:pt idx="2106">
                  <c:v>81500.0</c:v>
                </c:pt>
                <c:pt idx="2107">
                  <c:v>81600.0</c:v>
                </c:pt>
                <c:pt idx="2108">
                  <c:v>81700.0</c:v>
                </c:pt>
                <c:pt idx="2109">
                  <c:v>81700.0</c:v>
                </c:pt>
                <c:pt idx="2110">
                  <c:v>81800.0</c:v>
                </c:pt>
                <c:pt idx="2111">
                  <c:v>81900.0</c:v>
                </c:pt>
                <c:pt idx="2112">
                  <c:v>82000.0</c:v>
                </c:pt>
                <c:pt idx="2113">
                  <c:v>82100.0</c:v>
                </c:pt>
                <c:pt idx="2114">
                  <c:v>82200.0</c:v>
                </c:pt>
                <c:pt idx="2115">
                  <c:v>82300.0</c:v>
                </c:pt>
                <c:pt idx="2116">
                  <c:v>82400.0</c:v>
                </c:pt>
                <c:pt idx="2117">
                  <c:v>82400.0</c:v>
                </c:pt>
                <c:pt idx="2118">
                  <c:v>82500.0</c:v>
                </c:pt>
                <c:pt idx="2119">
                  <c:v>82600.0</c:v>
                </c:pt>
                <c:pt idx="2120">
                  <c:v>82700.0</c:v>
                </c:pt>
                <c:pt idx="2121">
                  <c:v>82800.0</c:v>
                </c:pt>
                <c:pt idx="2122">
                  <c:v>82900.0</c:v>
                </c:pt>
                <c:pt idx="2123">
                  <c:v>83000.0</c:v>
                </c:pt>
                <c:pt idx="2124">
                  <c:v>83100.0</c:v>
                </c:pt>
                <c:pt idx="2125">
                  <c:v>83100.0</c:v>
                </c:pt>
                <c:pt idx="2126">
                  <c:v>83200.0</c:v>
                </c:pt>
                <c:pt idx="2127">
                  <c:v>83300.0</c:v>
                </c:pt>
                <c:pt idx="2128">
                  <c:v>83400.0</c:v>
                </c:pt>
                <c:pt idx="2129">
                  <c:v>83500.0</c:v>
                </c:pt>
                <c:pt idx="2130">
                  <c:v>83600.0</c:v>
                </c:pt>
                <c:pt idx="2131">
                  <c:v>83700.0</c:v>
                </c:pt>
                <c:pt idx="2132">
                  <c:v>83800.0</c:v>
                </c:pt>
                <c:pt idx="2133">
                  <c:v>83900.0</c:v>
                </c:pt>
                <c:pt idx="2134">
                  <c:v>83900.0</c:v>
                </c:pt>
                <c:pt idx="2135">
                  <c:v>84000.0</c:v>
                </c:pt>
                <c:pt idx="2136">
                  <c:v>84100.0</c:v>
                </c:pt>
                <c:pt idx="2137">
                  <c:v>84200.0</c:v>
                </c:pt>
                <c:pt idx="2138">
                  <c:v>84300.0</c:v>
                </c:pt>
                <c:pt idx="2139">
                  <c:v>84400.0</c:v>
                </c:pt>
                <c:pt idx="2140">
                  <c:v>84500.0</c:v>
                </c:pt>
                <c:pt idx="2141">
                  <c:v>84600.0</c:v>
                </c:pt>
                <c:pt idx="2142">
                  <c:v>84700.0</c:v>
                </c:pt>
                <c:pt idx="2143">
                  <c:v>84700.0</c:v>
                </c:pt>
                <c:pt idx="2144">
                  <c:v>84800.0</c:v>
                </c:pt>
                <c:pt idx="2145">
                  <c:v>84900.0</c:v>
                </c:pt>
                <c:pt idx="2146">
                  <c:v>85000.0</c:v>
                </c:pt>
                <c:pt idx="2147">
                  <c:v>85100.0</c:v>
                </c:pt>
                <c:pt idx="2148">
                  <c:v>85200.0</c:v>
                </c:pt>
                <c:pt idx="2149">
                  <c:v>85300.0</c:v>
                </c:pt>
                <c:pt idx="2150">
                  <c:v>85400.0</c:v>
                </c:pt>
                <c:pt idx="2151">
                  <c:v>85500.0</c:v>
                </c:pt>
                <c:pt idx="2152">
                  <c:v>85600.0</c:v>
                </c:pt>
                <c:pt idx="2153">
                  <c:v>85600.0</c:v>
                </c:pt>
                <c:pt idx="2154">
                  <c:v>85700.0</c:v>
                </c:pt>
                <c:pt idx="2155">
                  <c:v>85800.0</c:v>
                </c:pt>
                <c:pt idx="2156">
                  <c:v>85900.0</c:v>
                </c:pt>
                <c:pt idx="2157">
                  <c:v>86000.0</c:v>
                </c:pt>
                <c:pt idx="2158">
                  <c:v>86100.0</c:v>
                </c:pt>
                <c:pt idx="2159">
                  <c:v>86200.0</c:v>
                </c:pt>
                <c:pt idx="2160">
                  <c:v>86300.0</c:v>
                </c:pt>
                <c:pt idx="2161">
                  <c:v>86400.0</c:v>
                </c:pt>
                <c:pt idx="2162">
                  <c:v>86500.0</c:v>
                </c:pt>
                <c:pt idx="2163">
                  <c:v>86500.0</c:v>
                </c:pt>
                <c:pt idx="2164">
                  <c:v>86600.0</c:v>
                </c:pt>
                <c:pt idx="2165">
                  <c:v>86700.0</c:v>
                </c:pt>
                <c:pt idx="2166">
                  <c:v>86800.0</c:v>
                </c:pt>
                <c:pt idx="2167">
                  <c:v>86900.0</c:v>
                </c:pt>
                <c:pt idx="2168">
                  <c:v>87000.0</c:v>
                </c:pt>
                <c:pt idx="2169">
                  <c:v>87100.0</c:v>
                </c:pt>
                <c:pt idx="2170">
                  <c:v>87200.0</c:v>
                </c:pt>
                <c:pt idx="2171">
                  <c:v>87300.0</c:v>
                </c:pt>
                <c:pt idx="2172">
                  <c:v>87400.0</c:v>
                </c:pt>
                <c:pt idx="2173">
                  <c:v>87400.0</c:v>
                </c:pt>
                <c:pt idx="2174">
                  <c:v>87500.0</c:v>
                </c:pt>
                <c:pt idx="2175">
                  <c:v>87600.0</c:v>
                </c:pt>
                <c:pt idx="2176">
                  <c:v>87700.0</c:v>
                </c:pt>
                <c:pt idx="2177">
                  <c:v>87800.0</c:v>
                </c:pt>
                <c:pt idx="2178">
                  <c:v>87900.0</c:v>
                </c:pt>
                <c:pt idx="2179">
                  <c:v>88000.0</c:v>
                </c:pt>
                <c:pt idx="2180">
                  <c:v>88100.0</c:v>
                </c:pt>
                <c:pt idx="2181">
                  <c:v>88200.0</c:v>
                </c:pt>
                <c:pt idx="2182">
                  <c:v>88300.0</c:v>
                </c:pt>
                <c:pt idx="2183">
                  <c:v>88400.0</c:v>
                </c:pt>
                <c:pt idx="2184">
                  <c:v>88400.0</c:v>
                </c:pt>
                <c:pt idx="2185">
                  <c:v>88500.0</c:v>
                </c:pt>
                <c:pt idx="2186">
                  <c:v>88600.0</c:v>
                </c:pt>
                <c:pt idx="2187">
                  <c:v>88700.0</c:v>
                </c:pt>
                <c:pt idx="2188">
                  <c:v>88800.0</c:v>
                </c:pt>
                <c:pt idx="2189">
                  <c:v>88900.0</c:v>
                </c:pt>
                <c:pt idx="2190">
                  <c:v>89000.0</c:v>
                </c:pt>
                <c:pt idx="2191">
                  <c:v>89100.0</c:v>
                </c:pt>
                <c:pt idx="2192">
                  <c:v>89200.0</c:v>
                </c:pt>
                <c:pt idx="2193">
                  <c:v>89300.0</c:v>
                </c:pt>
                <c:pt idx="2194">
                  <c:v>89400.0</c:v>
                </c:pt>
                <c:pt idx="2195">
                  <c:v>89500.0</c:v>
                </c:pt>
                <c:pt idx="2196">
                  <c:v>89500.0</c:v>
                </c:pt>
                <c:pt idx="2197">
                  <c:v>89600.0</c:v>
                </c:pt>
                <c:pt idx="2198">
                  <c:v>89700.0</c:v>
                </c:pt>
                <c:pt idx="2199">
                  <c:v>89800.0</c:v>
                </c:pt>
                <c:pt idx="2200">
                  <c:v>89900.0</c:v>
                </c:pt>
                <c:pt idx="2201">
                  <c:v>90000.0</c:v>
                </c:pt>
                <c:pt idx="2202">
                  <c:v>90100.0</c:v>
                </c:pt>
                <c:pt idx="2203">
                  <c:v>90200.0</c:v>
                </c:pt>
                <c:pt idx="2204">
                  <c:v>90300.0</c:v>
                </c:pt>
                <c:pt idx="2205">
                  <c:v>90400.0</c:v>
                </c:pt>
                <c:pt idx="2206">
                  <c:v>90500.0</c:v>
                </c:pt>
                <c:pt idx="2207">
                  <c:v>90600.0</c:v>
                </c:pt>
                <c:pt idx="2208">
                  <c:v>90700.0</c:v>
                </c:pt>
                <c:pt idx="2209">
                  <c:v>90800.0</c:v>
                </c:pt>
                <c:pt idx="2210">
                  <c:v>90800.0</c:v>
                </c:pt>
                <c:pt idx="2211">
                  <c:v>90900.0</c:v>
                </c:pt>
                <c:pt idx="2212">
                  <c:v>91000.0</c:v>
                </c:pt>
                <c:pt idx="2213">
                  <c:v>91100.0</c:v>
                </c:pt>
                <c:pt idx="2214">
                  <c:v>91200.0</c:v>
                </c:pt>
                <c:pt idx="2215">
                  <c:v>91300.0</c:v>
                </c:pt>
                <c:pt idx="2216">
                  <c:v>91400.0</c:v>
                </c:pt>
                <c:pt idx="2217">
                  <c:v>91500.0</c:v>
                </c:pt>
                <c:pt idx="2218">
                  <c:v>91600.0</c:v>
                </c:pt>
                <c:pt idx="2219">
                  <c:v>91700.0</c:v>
                </c:pt>
                <c:pt idx="2220">
                  <c:v>91800.0</c:v>
                </c:pt>
                <c:pt idx="2221">
                  <c:v>91900.0</c:v>
                </c:pt>
                <c:pt idx="2222">
                  <c:v>92000.0</c:v>
                </c:pt>
                <c:pt idx="2223">
                  <c:v>92100.0</c:v>
                </c:pt>
                <c:pt idx="2224">
                  <c:v>92100.0</c:v>
                </c:pt>
                <c:pt idx="2225">
                  <c:v>92200.0</c:v>
                </c:pt>
                <c:pt idx="2226">
                  <c:v>92300.0</c:v>
                </c:pt>
                <c:pt idx="2227">
                  <c:v>92400.0</c:v>
                </c:pt>
                <c:pt idx="2228">
                  <c:v>92500.0</c:v>
                </c:pt>
                <c:pt idx="2229">
                  <c:v>92600.0</c:v>
                </c:pt>
                <c:pt idx="2230">
                  <c:v>92700.0</c:v>
                </c:pt>
                <c:pt idx="2231">
                  <c:v>92800.0</c:v>
                </c:pt>
                <c:pt idx="2232">
                  <c:v>92900.0</c:v>
                </c:pt>
                <c:pt idx="2233">
                  <c:v>93000.0</c:v>
                </c:pt>
                <c:pt idx="2234">
                  <c:v>93100.0</c:v>
                </c:pt>
                <c:pt idx="2235">
                  <c:v>93200.0</c:v>
                </c:pt>
                <c:pt idx="2236">
                  <c:v>93300.0</c:v>
                </c:pt>
                <c:pt idx="2237">
                  <c:v>93400.0</c:v>
                </c:pt>
                <c:pt idx="2238">
                  <c:v>93500.0</c:v>
                </c:pt>
                <c:pt idx="2239">
                  <c:v>93600.0</c:v>
                </c:pt>
                <c:pt idx="2240">
                  <c:v>93700.0</c:v>
                </c:pt>
                <c:pt idx="2241">
                  <c:v>93700.0</c:v>
                </c:pt>
                <c:pt idx="2242">
                  <c:v>93800.0</c:v>
                </c:pt>
                <c:pt idx="2243">
                  <c:v>93900.0</c:v>
                </c:pt>
                <c:pt idx="2244">
                  <c:v>94000.0</c:v>
                </c:pt>
                <c:pt idx="2245">
                  <c:v>94100.0</c:v>
                </c:pt>
                <c:pt idx="2246">
                  <c:v>94200.0</c:v>
                </c:pt>
                <c:pt idx="2247">
                  <c:v>94300.0</c:v>
                </c:pt>
                <c:pt idx="2248">
                  <c:v>94400.0</c:v>
                </c:pt>
                <c:pt idx="2249">
                  <c:v>94500.0</c:v>
                </c:pt>
                <c:pt idx="2250">
                  <c:v>94600.0</c:v>
                </c:pt>
                <c:pt idx="2251">
                  <c:v>94700.0</c:v>
                </c:pt>
                <c:pt idx="2252">
                  <c:v>94800.0</c:v>
                </c:pt>
                <c:pt idx="2253">
                  <c:v>94900.0</c:v>
                </c:pt>
                <c:pt idx="2254">
                  <c:v>95000.0</c:v>
                </c:pt>
                <c:pt idx="2255">
                  <c:v>95100.0</c:v>
                </c:pt>
                <c:pt idx="2256">
                  <c:v>95200.0</c:v>
                </c:pt>
                <c:pt idx="2257">
                  <c:v>95300.0</c:v>
                </c:pt>
                <c:pt idx="2258">
                  <c:v>95400.0</c:v>
                </c:pt>
                <c:pt idx="2259">
                  <c:v>95500.0</c:v>
                </c:pt>
                <c:pt idx="2260">
                  <c:v>95600.0</c:v>
                </c:pt>
                <c:pt idx="2261">
                  <c:v>95700.0</c:v>
                </c:pt>
                <c:pt idx="2262">
                  <c:v>95700.0</c:v>
                </c:pt>
                <c:pt idx="2263">
                  <c:v>95800.0</c:v>
                </c:pt>
                <c:pt idx="2264">
                  <c:v>95900.0</c:v>
                </c:pt>
                <c:pt idx="2265">
                  <c:v>96000.0</c:v>
                </c:pt>
                <c:pt idx="2266">
                  <c:v>96100.0</c:v>
                </c:pt>
                <c:pt idx="2267">
                  <c:v>96200.0</c:v>
                </c:pt>
                <c:pt idx="2268">
                  <c:v>96300.0</c:v>
                </c:pt>
                <c:pt idx="2269">
                  <c:v>96400.0</c:v>
                </c:pt>
                <c:pt idx="2270">
                  <c:v>96500.0</c:v>
                </c:pt>
                <c:pt idx="2271">
                  <c:v>96600.0</c:v>
                </c:pt>
                <c:pt idx="2272">
                  <c:v>96700.0</c:v>
                </c:pt>
                <c:pt idx="2273">
                  <c:v>96800.0</c:v>
                </c:pt>
                <c:pt idx="2274">
                  <c:v>96900.0</c:v>
                </c:pt>
                <c:pt idx="2275">
                  <c:v>97000.0</c:v>
                </c:pt>
                <c:pt idx="2276">
                  <c:v>97100.0</c:v>
                </c:pt>
                <c:pt idx="2277">
                  <c:v>97200.0</c:v>
                </c:pt>
                <c:pt idx="2278">
                  <c:v>97300.0</c:v>
                </c:pt>
                <c:pt idx="2279">
                  <c:v>97400.0</c:v>
                </c:pt>
                <c:pt idx="2280">
                  <c:v>97500.0</c:v>
                </c:pt>
                <c:pt idx="2281">
                  <c:v>97600.0</c:v>
                </c:pt>
                <c:pt idx="2282">
                  <c:v>97700.0</c:v>
                </c:pt>
                <c:pt idx="2283">
                  <c:v>97800.0</c:v>
                </c:pt>
                <c:pt idx="2284">
                  <c:v>97900.0</c:v>
                </c:pt>
                <c:pt idx="2285">
                  <c:v>98000.0</c:v>
                </c:pt>
                <c:pt idx="2286">
                  <c:v>98100.0</c:v>
                </c:pt>
                <c:pt idx="2287">
                  <c:v>98200.0</c:v>
                </c:pt>
                <c:pt idx="2288">
                  <c:v>98300.0</c:v>
                </c:pt>
                <c:pt idx="2289">
                  <c:v>98400.0</c:v>
                </c:pt>
                <c:pt idx="2290">
                  <c:v>98400.0</c:v>
                </c:pt>
                <c:pt idx="2291">
                  <c:v>98500.0</c:v>
                </c:pt>
                <c:pt idx="2292">
                  <c:v>98600.0</c:v>
                </c:pt>
                <c:pt idx="2293">
                  <c:v>98700.0</c:v>
                </c:pt>
                <c:pt idx="2294">
                  <c:v>98800.0</c:v>
                </c:pt>
                <c:pt idx="2295">
                  <c:v>98900.0</c:v>
                </c:pt>
                <c:pt idx="2296">
                  <c:v>99000.0</c:v>
                </c:pt>
                <c:pt idx="2297">
                  <c:v>99100.0</c:v>
                </c:pt>
                <c:pt idx="2298">
                  <c:v>99200.0</c:v>
                </c:pt>
                <c:pt idx="2299">
                  <c:v>99300.0</c:v>
                </c:pt>
                <c:pt idx="2300">
                  <c:v>99400.0</c:v>
                </c:pt>
                <c:pt idx="2301">
                  <c:v>99500.0</c:v>
                </c:pt>
                <c:pt idx="2302">
                  <c:v>99600.0</c:v>
                </c:pt>
                <c:pt idx="2303">
                  <c:v>99700.0</c:v>
                </c:pt>
                <c:pt idx="2304">
                  <c:v>99800.0</c:v>
                </c:pt>
                <c:pt idx="2305">
                  <c:v>99900.0</c:v>
                </c:pt>
                <c:pt idx="2306">
                  <c:v>100000.0</c:v>
                </c:pt>
                <c:pt idx="2307">
                  <c:v>100000.0</c:v>
                </c:pt>
                <c:pt idx="2308">
                  <c:v>100000.0</c:v>
                </c:pt>
                <c:pt idx="2309">
                  <c:v>100000.0</c:v>
                </c:pt>
                <c:pt idx="2310">
                  <c:v>100000.0</c:v>
                </c:pt>
                <c:pt idx="2311">
                  <c:v>101000.0</c:v>
                </c:pt>
                <c:pt idx="2312">
                  <c:v>101000.0</c:v>
                </c:pt>
                <c:pt idx="2313">
                  <c:v>101000.0</c:v>
                </c:pt>
                <c:pt idx="2314">
                  <c:v>101000.0</c:v>
                </c:pt>
                <c:pt idx="2315">
                  <c:v>101000.0</c:v>
                </c:pt>
                <c:pt idx="2316">
                  <c:v>101000.0</c:v>
                </c:pt>
                <c:pt idx="2317">
                  <c:v>101000.0</c:v>
                </c:pt>
                <c:pt idx="2318">
                  <c:v>101000.0</c:v>
                </c:pt>
                <c:pt idx="2319">
                  <c:v>101000.0</c:v>
                </c:pt>
                <c:pt idx="2320">
                  <c:v>101000.0</c:v>
                </c:pt>
                <c:pt idx="2321">
                  <c:v>101000.0</c:v>
                </c:pt>
                <c:pt idx="2322">
                  <c:v>102000.0</c:v>
                </c:pt>
                <c:pt idx="2323">
                  <c:v>102000.0</c:v>
                </c:pt>
                <c:pt idx="2324">
                  <c:v>102000.0</c:v>
                </c:pt>
                <c:pt idx="2325">
                  <c:v>102000.0</c:v>
                </c:pt>
                <c:pt idx="2326">
                  <c:v>102000.0</c:v>
                </c:pt>
                <c:pt idx="2327">
                  <c:v>102000.0</c:v>
                </c:pt>
                <c:pt idx="2328">
                  <c:v>102000.0</c:v>
                </c:pt>
                <c:pt idx="2329">
                  <c:v>102000.0</c:v>
                </c:pt>
                <c:pt idx="2330">
                  <c:v>102000.0</c:v>
                </c:pt>
                <c:pt idx="2331">
                  <c:v>102000.0</c:v>
                </c:pt>
                <c:pt idx="2332">
                  <c:v>103000.0</c:v>
                </c:pt>
                <c:pt idx="2333">
                  <c:v>103000.0</c:v>
                </c:pt>
                <c:pt idx="2334">
                  <c:v>103000.0</c:v>
                </c:pt>
                <c:pt idx="2335">
                  <c:v>103000.0</c:v>
                </c:pt>
                <c:pt idx="2336">
                  <c:v>103000.0</c:v>
                </c:pt>
                <c:pt idx="2337">
                  <c:v>103000.0</c:v>
                </c:pt>
                <c:pt idx="2338">
                  <c:v>103000.0</c:v>
                </c:pt>
                <c:pt idx="2339">
                  <c:v>103000.0</c:v>
                </c:pt>
                <c:pt idx="2340">
                  <c:v>103000.0</c:v>
                </c:pt>
                <c:pt idx="2341">
                  <c:v>103000.0</c:v>
                </c:pt>
                <c:pt idx="2342">
                  <c:v>104000.0</c:v>
                </c:pt>
                <c:pt idx="2343">
                  <c:v>104000.0</c:v>
                </c:pt>
                <c:pt idx="2344">
                  <c:v>104000.0</c:v>
                </c:pt>
                <c:pt idx="2345">
                  <c:v>104000.0</c:v>
                </c:pt>
                <c:pt idx="2346">
                  <c:v>104000.0</c:v>
                </c:pt>
                <c:pt idx="2347">
                  <c:v>104000.0</c:v>
                </c:pt>
                <c:pt idx="2348">
                  <c:v>104000.0</c:v>
                </c:pt>
                <c:pt idx="2349">
                  <c:v>104000.0</c:v>
                </c:pt>
                <c:pt idx="2350">
                  <c:v>104000.0</c:v>
                </c:pt>
                <c:pt idx="2351">
                  <c:v>104000.0</c:v>
                </c:pt>
                <c:pt idx="2352">
                  <c:v>105000.0</c:v>
                </c:pt>
                <c:pt idx="2353">
                  <c:v>105000.0</c:v>
                </c:pt>
                <c:pt idx="2354">
                  <c:v>105000.0</c:v>
                </c:pt>
                <c:pt idx="2355">
                  <c:v>105000.0</c:v>
                </c:pt>
                <c:pt idx="2356">
                  <c:v>105000.0</c:v>
                </c:pt>
                <c:pt idx="2357">
                  <c:v>105000.0</c:v>
                </c:pt>
                <c:pt idx="2358">
                  <c:v>105000.0</c:v>
                </c:pt>
                <c:pt idx="2359">
                  <c:v>105000.0</c:v>
                </c:pt>
                <c:pt idx="2360">
                  <c:v>105000.0</c:v>
                </c:pt>
                <c:pt idx="2361">
                  <c:v>105000.0</c:v>
                </c:pt>
                <c:pt idx="2362">
                  <c:v>106000.0</c:v>
                </c:pt>
                <c:pt idx="2363">
                  <c:v>106000.0</c:v>
                </c:pt>
                <c:pt idx="2364">
                  <c:v>106000.0</c:v>
                </c:pt>
                <c:pt idx="2365">
                  <c:v>106000.0</c:v>
                </c:pt>
                <c:pt idx="2366">
                  <c:v>106000.0</c:v>
                </c:pt>
                <c:pt idx="2367">
                  <c:v>106000.0</c:v>
                </c:pt>
                <c:pt idx="2368">
                  <c:v>106000.0</c:v>
                </c:pt>
                <c:pt idx="2369">
                  <c:v>106000.0</c:v>
                </c:pt>
                <c:pt idx="2370">
                  <c:v>106000.0</c:v>
                </c:pt>
                <c:pt idx="2371">
                  <c:v>107000.0</c:v>
                </c:pt>
                <c:pt idx="2372">
                  <c:v>107000.0</c:v>
                </c:pt>
                <c:pt idx="2373">
                  <c:v>107000.0</c:v>
                </c:pt>
                <c:pt idx="2374">
                  <c:v>107000.0</c:v>
                </c:pt>
                <c:pt idx="2375">
                  <c:v>107000.0</c:v>
                </c:pt>
                <c:pt idx="2376">
                  <c:v>107000.0</c:v>
                </c:pt>
                <c:pt idx="2377">
                  <c:v>107000.0</c:v>
                </c:pt>
                <c:pt idx="2378">
                  <c:v>107000.0</c:v>
                </c:pt>
                <c:pt idx="2379">
                  <c:v>107000.0</c:v>
                </c:pt>
                <c:pt idx="2380">
                  <c:v>107000.0</c:v>
                </c:pt>
                <c:pt idx="2381">
                  <c:v>108000.0</c:v>
                </c:pt>
                <c:pt idx="2382">
                  <c:v>108000.0</c:v>
                </c:pt>
                <c:pt idx="2383">
                  <c:v>108000.0</c:v>
                </c:pt>
                <c:pt idx="2384">
                  <c:v>108000.0</c:v>
                </c:pt>
                <c:pt idx="2385">
                  <c:v>108000.0</c:v>
                </c:pt>
                <c:pt idx="2386">
                  <c:v>108000.0</c:v>
                </c:pt>
                <c:pt idx="2387">
                  <c:v>108000.0</c:v>
                </c:pt>
                <c:pt idx="2388">
                  <c:v>108000.0</c:v>
                </c:pt>
                <c:pt idx="2389">
                  <c:v>108000.0</c:v>
                </c:pt>
                <c:pt idx="2390">
                  <c:v>108000.0</c:v>
                </c:pt>
                <c:pt idx="2391">
                  <c:v>109000.0</c:v>
                </c:pt>
                <c:pt idx="2392">
                  <c:v>109000.0</c:v>
                </c:pt>
                <c:pt idx="2393">
                  <c:v>109000.0</c:v>
                </c:pt>
                <c:pt idx="2394">
                  <c:v>109000.0</c:v>
                </c:pt>
                <c:pt idx="2395">
                  <c:v>109000.0</c:v>
                </c:pt>
                <c:pt idx="2396">
                  <c:v>109000.0</c:v>
                </c:pt>
                <c:pt idx="2397">
                  <c:v>109000.0</c:v>
                </c:pt>
                <c:pt idx="2398">
                  <c:v>109000.0</c:v>
                </c:pt>
                <c:pt idx="2399">
                  <c:v>109000.0</c:v>
                </c:pt>
                <c:pt idx="2400">
                  <c:v>109000.0</c:v>
                </c:pt>
                <c:pt idx="2401">
                  <c:v>110000.0</c:v>
                </c:pt>
                <c:pt idx="2402">
                  <c:v>110000.0</c:v>
                </c:pt>
                <c:pt idx="2403">
                  <c:v>110000.0</c:v>
                </c:pt>
                <c:pt idx="2404">
                  <c:v>110000.0</c:v>
                </c:pt>
                <c:pt idx="2405">
                  <c:v>110000.0</c:v>
                </c:pt>
                <c:pt idx="2406">
                  <c:v>110000.0</c:v>
                </c:pt>
                <c:pt idx="2407">
                  <c:v>110000.0</c:v>
                </c:pt>
                <c:pt idx="2408">
                  <c:v>110000.0</c:v>
                </c:pt>
                <c:pt idx="2409">
                  <c:v>110000.0</c:v>
                </c:pt>
                <c:pt idx="2410">
                  <c:v>111000.0</c:v>
                </c:pt>
                <c:pt idx="2411">
                  <c:v>111000.0</c:v>
                </c:pt>
                <c:pt idx="2412">
                  <c:v>111000.0</c:v>
                </c:pt>
                <c:pt idx="2413">
                  <c:v>111000.0</c:v>
                </c:pt>
                <c:pt idx="2414">
                  <c:v>111000.0</c:v>
                </c:pt>
                <c:pt idx="2415">
                  <c:v>111000.0</c:v>
                </c:pt>
                <c:pt idx="2416">
                  <c:v>111000.0</c:v>
                </c:pt>
                <c:pt idx="2417">
                  <c:v>111000.0</c:v>
                </c:pt>
                <c:pt idx="2418">
                  <c:v>111000.0</c:v>
                </c:pt>
                <c:pt idx="2419">
                  <c:v>111000.0</c:v>
                </c:pt>
                <c:pt idx="2420">
                  <c:v>112000.0</c:v>
                </c:pt>
                <c:pt idx="2421">
                  <c:v>112000.0</c:v>
                </c:pt>
                <c:pt idx="2422">
                  <c:v>112000.0</c:v>
                </c:pt>
                <c:pt idx="2423">
                  <c:v>112000.0</c:v>
                </c:pt>
                <c:pt idx="2424">
                  <c:v>112000.0</c:v>
                </c:pt>
                <c:pt idx="2425">
                  <c:v>112000.0</c:v>
                </c:pt>
                <c:pt idx="2426">
                  <c:v>112000.0</c:v>
                </c:pt>
                <c:pt idx="2427">
                  <c:v>112000.0</c:v>
                </c:pt>
                <c:pt idx="2428">
                  <c:v>112000.0</c:v>
                </c:pt>
                <c:pt idx="2429">
                  <c:v>113000.0</c:v>
                </c:pt>
                <c:pt idx="2430">
                  <c:v>113000.0</c:v>
                </c:pt>
                <c:pt idx="2431">
                  <c:v>113000.0</c:v>
                </c:pt>
                <c:pt idx="2432">
                  <c:v>113000.0</c:v>
                </c:pt>
                <c:pt idx="2433">
                  <c:v>113000.0</c:v>
                </c:pt>
                <c:pt idx="2434">
                  <c:v>113000.0</c:v>
                </c:pt>
                <c:pt idx="2435">
                  <c:v>113000.0</c:v>
                </c:pt>
                <c:pt idx="2436">
                  <c:v>113000.0</c:v>
                </c:pt>
                <c:pt idx="2437">
                  <c:v>113000.0</c:v>
                </c:pt>
                <c:pt idx="2438">
                  <c:v>113000.0</c:v>
                </c:pt>
                <c:pt idx="2439">
                  <c:v>114000.0</c:v>
                </c:pt>
                <c:pt idx="2440">
                  <c:v>114000.0</c:v>
                </c:pt>
                <c:pt idx="2441">
                  <c:v>114000.0</c:v>
                </c:pt>
                <c:pt idx="2442">
                  <c:v>114000.0</c:v>
                </c:pt>
                <c:pt idx="2443">
                  <c:v>114000.0</c:v>
                </c:pt>
                <c:pt idx="2444">
                  <c:v>114000.0</c:v>
                </c:pt>
                <c:pt idx="2445">
                  <c:v>114000.0</c:v>
                </c:pt>
                <c:pt idx="2446">
                  <c:v>114000.0</c:v>
                </c:pt>
                <c:pt idx="2447">
                  <c:v>114000.0</c:v>
                </c:pt>
                <c:pt idx="2448">
                  <c:v>115000.0</c:v>
                </c:pt>
                <c:pt idx="2449">
                  <c:v>115000.0</c:v>
                </c:pt>
                <c:pt idx="2450">
                  <c:v>115000.0</c:v>
                </c:pt>
                <c:pt idx="2451">
                  <c:v>115000.0</c:v>
                </c:pt>
                <c:pt idx="2452">
                  <c:v>115000.0</c:v>
                </c:pt>
                <c:pt idx="2453">
                  <c:v>115000.0</c:v>
                </c:pt>
                <c:pt idx="2454">
                  <c:v>115000.0</c:v>
                </c:pt>
                <c:pt idx="2455">
                  <c:v>115000.0</c:v>
                </c:pt>
                <c:pt idx="2456">
                  <c:v>115000.0</c:v>
                </c:pt>
                <c:pt idx="2457">
                  <c:v>115000.0</c:v>
                </c:pt>
                <c:pt idx="2458">
                  <c:v>116000.0</c:v>
                </c:pt>
                <c:pt idx="2459">
                  <c:v>116000.0</c:v>
                </c:pt>
                <c:pt idx="2460">
                  <c:v>116000.0</c:v>
                </c:pt>
                <c:pt idx="2461">
                  <c:v>116000.0</c:v>
                </c:pt>
                <c:pt idx="2462">
                  <c:v>116000.0</c:v>
                </c:pt>
                <c:pt idx="2463">
                  <c:v>116000.0</c:v>
                </c:pt>
                <c:pt idx="2464">
                  <c:v>116000.0</c:v>
                </c:pt>
                <c:pt idx="2465">
                  <c:v>116000.0</c:v>
                </c:pt>
                <c:pt idx="2466">
                  <c:v>116000.0</c:v>
                </c:pt>
                <c:pt idx="2467">
                  <c:v>117000.0</c:v>
                </c:pt>
                <c:pt idx="2468">
                  <c:v>117000.0</c:v>
                </c:pt>
                <c:pt idx="2469">
                  <c:v>117000.0</c:v>
                </c:pt>
                <c:pt idx="2470">
                  <c:v>117000.0</c:v>
                </c:pt>
                <c:pt idx="2471">
                  <c:v>117000.0</c:v>
                </c:pt>
                <c:pt idx="2472">
                  <c:v>117000.0</c:v>
                </c:pt>
                <c:pt idx="2473">
                  <c:v>117000.0</c:v>
                </c:pt>
                <c:pt idx="2474">
                  <c:v>117000.0</c:v>
                </c:pt>
                <c:pt idx="2475">
                  <c:v>117000.0</c:v>
                </c:pt>
                <c:pt idx="2476">
                  <c:v>118000.0</c:v>
                </c:pt>
                <c:pt idx="2477">
                  <c:v>118000.0</c:v>
                </c:pt>
                <c:pt idx="2478">
                  <c:v>118000.0</c:v>
                </c:pt>
                <c:pt idx="2479">
                  <c:v>118000.0</c:v>
                </c:pt>
                <c:pt idx="2480">
                  <c:v>118000.0</c:v>
                </c:pt>
                <c:pt idx="2481">
                  <c:v>118000.0</c:v>
                </c:pt>
                <c:pt idx="2482">
                  <c:v>118000.0</c:v>
                </c:pt>
                <c:pt idx="2483">
                  <c:v>118000.0</c:v>
                </c:pt>
                <c:pt idx="2484">
                  <c:v>118000.0</c:v>
                </c:pt>
                <c:pt idx="2485">
                  <c:v>118000.0</c:v>
                </c:pt>
                <c:pt idx="2486">
                  <c:v>119000.0</c:v>
                </c:pt>
                <c:pt idx="2487">
                  <c:v>119000.0</c:v>
                </c:pt>
                <c:pt idx="2488">
                  <c:v>119000.0</c:v>
                </c:pt>
                <c:pt idx="2489">
                  <c:v>119000.0</c:v>
                </c:pt>
                <c:pt idx="2490">
                  <c:v>119000.0</c:v>
                </c:pt>
                <c:pt idx="2491">
                  <c:v>119000.0</c:v>
                </c:pt>
                <c:pt idx="2492">
                  <c:v>119000.0</c:v>
                </c:pt>
                <c:pt idx="2493">
                  <c:v>119000.0</c:v>
                </c:pt>
                <c:pt idx="2494">
                  <c:v>119000.0</c:v>
                </c:pt>
                <c:pt idx="2495">
                  <c:v>120000.0</c:v>
                </c:pt>
                <c:pt idx="2496">
                  <c:v>120000.0</c:v>
                </c:pt>
                <c:pt idx="2497">
                  <c:v>120000.0</c:v>
                </c:pt>
                <c:pt idx="2498">
                  <c:v>120000.0</c:v>
                </c:pt>
                <c:pt idx="2499">
                  <c:v>120000.0</c:v>
                </c:pt>
                <c:pt idx="2500">
                  <c:v>120000.0</c:v>
                </c:pt>
                <c:pt idx="2501">
                  <c:v>120000.0</c:v>
                </c:pt>
                <c:pt idx="2502">
                  <c:v>120000.0</c:v>
                </c:pt>
                <c:pt idx="2503">
                  <c:v>120000.0</c:v>
                </c:pt>
                <c:pt idx="2504">
                  <c:v>121000.0</c:v>
                </c:pt>
                <c:pt idx="2505">
                  <c:v>121000.0</c:v>
                </c:pt>
                <c:pt idx="2506">
                  <c:v>121000.0</c:v>
                </c:pt>
                <c:pt idx="2507">
                  <c:v>121000.0</c:v>
                </c:pt>
                <c:pt idx="2508">
                  <c:v>121000.0</c:v>
                </c:pt>
                <c:pt idx="2509">
                  <c:v>121000.0</c:v>
                </c:pt>
                <c:pt idx="2510">
                  <c:v>121000.0</c:v>
                </c:pt>
                <c:pt idx="2511">
                  <c:v>121000.0</c:v>
                </c:pt>
                <c:pt idx="2512">
                  <c:v>121000.0</c:v>
                </c:pt>
                <c:pt idx="2513">
                  <c:v>122000.0</c:v>
                </c:pt>
                <c:pt idx="2514">
                  <c:v>122000.0</c:v>
                </c:pt>
                <c:pt idx="2515">
                  <c:v>122000.0</c:v>
                </c:pt>
                <c:pt idx="2516">
                  <c:v>122000.0</c:v>
                </c:pt>
                <c:pt idx="2517">
                  <c:v>122000.0</c:v>
                </c:pt>
                <c:pt idx="2518">
                  <c:v>122000.0</c:v>
                </c:pt>
                <c:pt idx="2519">
                  <c:v>122000.0</c:v>
                </c:pt>
                <c:pt idx="2520">
                  <c:v>122000.0</c:v>
                </c:pt>
                <c:pt idx="2521">
                  <c:v>122000.0</c:v>
                </c:pt>
                <c:pt idx="2522">
                  <c:v>123000.0</c:v>
                </c:pt>
                <c:pt idx="2523">
                  <c:v>123000.0</c:v>
                </c:pt>
                <c:pt idx="2524">
                  <c:v>123000.0</c:v>
                </c:pt>
                <c:pt idx="2525">
                  <c:v>123000.0</c:v>
                </c:pt>
                <c:pt idx="2526">
                  <c:v>123000.0</c:v>
                </c:pt>
                <c:pt idx="2527">
                  <c:v>123000.0</c:v>
                </c:pt>
                <c:pt idx="2528">
                  <c:v>123000.0</c:v>
                </c:pt>
                <c:pt idx="2529">
                  <c:v>123000.0</c:v>
                </c:pt>
                <c:pt idx="2530">
                  <c:v>123000.0</c:v>
                </c:pt>
                <c:pt idx="2531">
                  <c:v>124000.0</c:v>
                </c:pt>
                <c:pt idx="2532">
                  <c:v>124000.0</c:v>
                </c:pt>
                <c:pt idx="2533">
                  <c:v>124000.0</c:v>
                </c:pt>
                <c:pt idx="2534">
                  <c:v>124000.0</c:v>
                </c:pt>
                <c:pt idx="2535">
                  <c:v>124000.0</c:v>
                </c:pt>
                <c:pt idx="2536">
                  <c:v>124000.0</c:v>
                </c:pt>
                <c:pt idx="2537">
                  <c:v>124000.0</c:v>
                </c:pt>
                <c:pt idx="2538">
                  <c:v>124000.0</c:v>
                </c:pt>
                <c:pt idx="2539">
                  <c:v>124000.0</c:v>
                </c:pt>
                <c:pt idx="2540">
                  <c:v>125000.0</c:v>
                </c:pt>
                <c:pt idx="2541">
                  <c:v>125000.0</c:v>
                </c:pt>
                <c:pt idx="2542">
                  <c:v>125000.0</c:v>
                </c:pt>
                <c:pt idx="2543">
                  <c:v>125000.0</c:v>
                </c:pt>
                <c:pt idx="2544">
                  <c:v>125000.0</c:v>
                </c:pt>
                <c:pt idx="2545">
                  <c:v>125000.0</c:v>
                </c:pt>
                <c:pt idx="2546">
                  <c:v>125000.0</c:v>
                </c:pt>
                <c:pt idx="2547">
                  <c:v>125000.0</c:v>
                </c:pt>
                <c:pt idx="2548">
                  <c:v>125000.0</c:v>
                </c:pt>
                <c:pt idx="2549">
                  <c:v>126000.0</c:v>
                </c:pt>
                <c:pt idx="2550">
                  <c:v>126000.0</c:v>
                </c:pt>
                <c:pt idx="2551">
                  <c:v>126000.0</c:v>
                </c:pt>
                <c:pt idx="2552">
                  <c:v>126000.0</c:v>
                </c:pt>
                <c:pt idx="2553">
                  <c:v>126000.0</c:v>
                </c:pt>
                <c:pt idx="2554">
                  <c:v>126000.0</c:v>
                </c:pt>
                <c:pt idx="2555">
                  <c:v>126000.0</c:v>
                </c:pt>
                <c:pt idx="2556">
                  <c:v>126000.0</c:v>
                </c:pt>
                <c:pt idx="2557">
                  <c:v>126000.0</c:v>
                </c:pt>
                <c:pt idx="2558">
                  <c:v>127000.0</c:v>
                </c:pt>
                <c:pt idx="2559">
                  <c:v>127000.0</c:v>
                </c:pt>
                <c:pt idx="2560">
                  <c:v>127000.0</c:v>
                </c:pt>
                <c:pt idx="2561">
                  <c:v>127000.0</c:v>
                </c:pt>
                <c:pt idx="2562">
                  <c:v>127000.0</c:v>
                </c:pt>
                <c:pt idx="2563">
                  <c:v>127000.0</c:v>
                </c:pt>
                <c:pt idx="2564">
                  <c:v>127000.0</c:v>
                </c:pt>
                <c:pt idx="2565">
                  <c:v>127000.0</c:v>
                </c:pt>
                <c:pt idx="2566">
                  <c:v>127000.0</c:v>
                </c:pt>
                <c:pt idx="2567">
                  <c:v>128000.0</c:v>
                </c:pt>
                <c:pt idx="2568">
                  <c:v>128000.0</c:v>
                </c:pt>
                <c:pt idx="2569">
                  <c:v>128000.0</c:v>
                </c:pt>
                <c:pt idx="2570">
                  <c:v>128000.0</c:v>
                </c:pt>
                <c:pt idx="2571">
                  <c:v>128000.0</c:v>
                </c:pt>
                <c:pt idx="2572">
                  <c:v>128000.0</c:v>
                </c:pt>
                <c:pt idx="2573">
                  <c:v>128000.0</c:v>
                </c:pt>
                <c:pt idx="2574">
                  <c:v>128000.0</c:v>
                </c:pt>
                <c:pt idx="2575">
                  <c:v>128000.0</c:v>
                </c:pt>
                <c:pt idx="2576">
                  <c:v>129000.0</c:v>
                </c:pt>
                <c:pt idx="2577">
                  <c:v>129000.0</c:v>
                </c:pt>
                <c:pt idx="2578">
                  <c:v>129000.0</c:v>
                </c:pt>
                <c:pt idx="2579">
                  <c:v>129000.0</c:v>
                </c:pt>
                <c:pt idx="2580">
                  <c:v>129000.0</c:v>
                </c:pt>
                <c:pt idx="2581">
                  <c:v>129000.0</c:v>
                </c:pt>
                <c:pt idx="2582">
                  <c:v>129000.0</c:v>
                </c:pt>
                <c:pt idx="2583">
                  <c:v>129000.0</c:v>
                </c:pt>
                <c:pt idx="2584">
                  <c:v>130000.0</c:v>
                </c:pt>
                <c:pt idx="2585">
                  <c:v>130000.0</c:v>
                </c:pt>
                <c:pt idx="2586">
                  <c:v>130000.0</c:v>
                </c:pt>
                <c:pt idx="2587">
                  <c:v>130000.0</c:v>
                </c:pt>
                <c:pt idx="2588">
                  <c:v>130000.0</c:v>
                </c:pt>
                <c:pt idx="2589">
                  <c:v>130000.0</c:v>
                </c:pt>
                <c:pt idx="2590">
                  <c:v>130000.0</c:v>
                </c:pt>
                <c:pt idx="2591">
                  <c:v>130000.0</c:v>
                </c:pt>
                <c:pt idx="2592">
                  <c:v>130000.0</c:v>
                </c:pt>
                <c:pt idx="2593">
                  <c:v>131000.0</c:v>
                </c:pt>
                <c:pt idx="2594">
                  <c:v>131000.0</c:v>
                </c:pt>
                <c:pt idx="2595">
                  <c:v>131000.0</c:v>
                </c:pt>
                <c:pt idx="2596">
                  <c:v>131000.0</c:v>
                </c:pt>
                <c:pt idx="2597">
                  <c:v>131000.0</c:v>
                </c:pt>
                <c:pt idx="2598">
                  <c:v>131000.0</c:v>
                </c:pt>
                <c:pt idx="2599">
                  <c:v>131000.0</c:v>
                </c:pt>
                <c:pt idx="2600">
                  <c:v>131000.0</c:v>
                </c:pt>
                <c:pt idx="2601">
                  <c:v>131000.0</c:v>
                </c:pt>
                <c:pt idx="2602">
                  <c:v>132000.0</c:v>
                </c:pt>
                <c:pt idx="2603">
                  <c:v>132000.0</c:v>
                </c:pt>
                <c:pt idx="2604">
                  <c:v>132000.0</c:v>
                </c:pt>
                <c:pt idx="2605">
                  <c:v>132000.0</c:v>
                </c:pt>
                <c:pt idx="2606">
                  <c:v>132000.0</c:v>
                </c:pt>
                <c:pt idx="2607">
                  <c:v>132000.0</c:v>
                </c:pt>
                <c:pt idx="2608">
                  <c:v>132000.0</c:v>
                </c:pt>
                <c:pt idx="2609">
                  <c:v>132000.0</c:v>
                </c:pt>
                <c:pt idx="2610">
                  <c:v>132000.0</c:v>
                </c:pt>
                <c:pt idx="2611">
                  <c:v>133000.0</c:v>
                </c:pt>
                <c:pt idx="2612">
                  <c:v>133000.0</c:v>
                </c:pt>
                <c:pt idx="2613">
                  <c:v>133000.0</c:v>
                </c:pt>
                <c:pt idx="2614">
                  <c:v>133000.0</c:v>
                </c:pt>
                <c:pt idx="2615">
                  <c:v>133000.0</c:v>
                </c:pt>
                <c:pt idx="2616">
                  <c:v>133000.0</c:v>
                </c:pt>
                <c:pt idx="2617">
                  <c:v>133000.0</c:v>
                </c:pt>
                <c:pt idx="2618">
                  <c:v>133000.0</c:v>
                </c:pt>
                <c:pt idx="2619">
                  <c:v>134000.0</c:v>
                </c:pt>
                <c:pt idx="2620">
                  <c:v>134000.0</c:v>
                </c:pt>
                <c:pt idx="2621">
                  <c:v>134000.0</c:v>
                </c:pt>
                <c:pt idx="2622">
                  <c:v>134000.0</c:v>
                </c:pt>
                <c:pt idx="2623">
                  <c:v>134000.0</c:v>
                </c:pt>
                <c:pt idx="2624">
                  <c:v>134000.0</c:v>
                </c:pt>
                <c:pt idx="2625">
                  <c:v>134000.0</c:v>
                </c:pt>
                <c:pt idx="2626">
                  <c:v>134000.0</c:v>
                </c:pt>
                <c:pt idx="2627">
                  <c:v>134000.0</c:v>
                </c:pt>
                <c:pt idx="2628">
                  <c:v>135000.0</c:v>
                </c:pt>
                <c:pt idx="2629">
                  <c:v>135000.0</c:v>
                </c:pt>
                <c:pt idx="2630">
                  <c:v>135000.0</c:v>
                </c:pt>
                <c:pt idx="2631">
                  <c:v>135000.0</c:v>
                </c:pt>
                <c:pt idx="2632">
                  <c:v>135000.0</c:v>
                </c:pt>
                <c:pt idx="2633">
                  <c:v>135000.0</c:v>
                </c:pt>
                <c:pt idx="2634">
                  <c:v>135000.0</c:v>
                </c:pt>
                <c:pt idx="2635">
                  <c:v>135000.0</c:v>
                </c:pt>
                <c:pt idx="2636">
                  <c:v>136000.0</c:v>
                </c:pt>
                <c:pt idx="2637">
                  <c:v>136000.0</c:v>
                </c:pt>
                <c:pt idx="2638">
                  <c:v>136000.0</c:v>
                </c:pt>
                <c:pt idx="2639">
                  <c:v>136000.0</c:v>
                </c:pt>
                <c:pt idx="2640">
                  <c:v>136000.0</c:v>
                </c:pt>
                <c:pt idx="2641">
                  <c:v>136000.0</c:v>
                </c:pt>
                <c:pt idx="2642">
                  <c:v>136000.0</c:v>
                </c:pt>
                <c:pt idx="2643">
                  <c:v>136000.0</c:v>
                </c:pt>
                <c:pt idx="2644">
                  <c:v>136000.0</c:v>
                </c:pt>
                <c:pt idx="2645">
                  <c:v>137000.0</c:v>
                </c:pt>
                <c:pt idx="2646">
                  <c:v>137000.0</c:v>
                </c:pt>
                <c:pt idx="2647">
                  <c:v>137000.0</c:v>
                </c:pt>
                <c:pt idx="2648">
                  <c:v>137000.0</c:v>
                </c:pt>
                <c:pt idx="2649">
                  <c:v>137000.0</c:v>
                </c:pt>
                <c:pt idx="2650">
                  <c:v>137000.0</c:v>
                </c:pt>
                <c:pt idx="2651">
                  <c:v>137000.0</c:v>
                </c:pt>
                <c:pt idx="2652">
                  <c:v>137000.0</c:v>
                </c:pt>
                <c:pt idx="2653">
                  <c:v>138000.0</c:v>
                </c:pt>
                <c:pt idx="2654">
                  <c:v>138000.0</c:v>
                </c:pt>
                <c:pt idx="2655">
                  <c:v>138000.0</c:v>
                </c:pt>
                <c:pt idx="2656">
                  <c:v>138000.0</c:v>
                </c:pt>
                <c:pt idx="2657">
                  <c:v>138000.0</c:v>
                </c:pt>
                <c:pt idx="2658">
                  <c:v>138000.0</c:v>
                </c:pt>
                <c:pt idx="2659">
                  <c:v>138000.0</c:v>
                </c:pt>
                <c:pt idx="2660">
                  <c:v>138000.0</c:v>
                </c:pt>
                <c:pt idx="2661">
                  <c:v>138000.0</c:v>
                </c:pt>
                <c:pt idx="2662">
                  <c:v>139000.0</c:v>
                </c:pt>
                <c:pt idx="2663">
                  <c:v>139000.0</c:v>
                </c:pt>
                <c:pt idx="2664">
                  <c:v>139000.0</c:v>
                </c:pt>
                <c:pt idx="2665">
                  <c:v>139000.0</c:v>
                </c:pt>
                <c:pt idx="2666">
                  <c:v>139000.0</c:v>
                </c:pt>
                <c:pt idx="2667">
                  <c:v>139000.0</c:v>
                </c:pt>
                <c:pt idx="2668">
                  <c:v>139000.0</c:v>
                </c:pt>
                <c:pt idx="2669">
                  <c:v>139000.0</c:v>
                </c:pt>
                <c:pt idx="2670">
                  <c:v>140000.0</c:v>
                </c:pt>
                <c:pt idx="2671">
                  <c:v>140000.0</c:v>
                </c:pt>
                <c:pt idx="2672">
                  <c:v>140000.0</c:v>
                </c:pt>
                <c:pt idx="2673">
                  <c:v>140000.0</c:v>
                </c:pt>
                <c:pt idx="2674">
                  <c:v>140000.0</c:v>
                </c:pt>
                <c:pt idx="2675">
                  <c:v>140000.0</c:v>
                </c:pt>
                <c:pt idx="2676">
                  <c:v>140000.0</c:v>
                </c:pt>
                <c:pt idx="2677">
                  <c:v>140000.0</c:v>
                </c:pt>
                <c:pt idx="2678">
                  <c:v>140000.0</c:v>
                </c:pt>
                <c:pt idx="2679">
                  <c:v>141000.0</c:v>
                </c:pt>
                <c:pt idx="2680">
                  <c:v>141000.0</c:v>
                </c:pt>
                <c:pt idx="2681">
                  <c:v>141000.0</c:v>
                </c:pt>
                <c:pt idx="2682">
                  <c:v>141000.0</c:v>
                </c:pt>
                <c:pt idx="2683">
                  <c:v>141000.0</c:v>
                </c:pt>
                <c:pt idx="2684">
                  <c:v>141000.0</c:v>
                </c:pt>
                <c:pt idx="2685">
                  <c:v>141000.0</c:v>
                </c:pt>
                <c:pt idx="2686">
                  <c:v>141000.0</c:v>
                </c:pt>
                <c:pt idx="2687">
                  <c:v>142000.0</c:v>
                </c:pt>
                <c:pt idx="2688">
                  <c:v>142000.0</c:v>
                </c:pt>
                <c:pt idx="2689">
                  <c:v>142000.0</c:v>
                </c:pt>
                <c:pt idx="2690">
                  <c:v>142000.0</c:v>
                </c:pt>
                <c:pt idx="2691">
                  <c:v>142000.0</c:v>
                </c:pt>
                <c:pt idx="2692">
                  <c:v>142000.0</c:v>
                </c:pt>
                <c:pt idx="2693">
                  <c:v>142000.0</c:v>
                </c:pt>
                <c:pt idx="2694">
                  <c:v>142000.0</c:v>
                </c:pt>
                <c:pt idx="2695">
                  <c:v>143000.0</c:v>
                </c:pt>
                <c:pt idx="2696">
                  <c:v>143000.0</c:v>
                </c:pt>
                <c:pt idx="2697">
                  <c:v>143000.0</c:v>
                </c:pt>
                <c:pt idx="2698">
                  <c:v>143000.0</c:v>
                </c:pt>
                <c:pt idx="2699">
                  <c:v>143000.0</c:v>
                </c:pt>
                <c:pt idx="2700">
                  <c:v>143000.0</c:v>
                </c:pt>
                <c:pt idx="2701">
                  <c:v>143000.0</c:v>
                </c:pt>
                <c:pt idx="2702">
                  <c:v>143000.0</c:v>
                </c:pt>
                <c:pt idx="2703">
                  <c:v>143000.0</c:v>
                </c:pt>
                <c:pt idx="2704">
                  <c:v>144000.0</c:v>
                </c:pt>
                <c:pt idx="2705">
                  <c:v>144000.0</c:v>
                </c:pt>
                <c:pt idx="2706">
                  <c:v>144000.0</c:v>
                </c:pt>
                <c:pt idx="2707">
                  <c:v>144000.0</c:v>
                </c:pt>
                <c:pt idx="2708">
                  <c:v>144000.0</c:v>
                </c:pt>
                <c:pt idx="2709">
                  <c:v>144000.0</c:v>
                </c:pt>
                <c:pt idx="2710">
                  <c:v>144000.0</c:v>
                </c:pt>
                <c:pt idx="2711">
                  <c:v>144000.0</c:v>
                </c:pt>
                <c:pt idx="2712">
                  <c:v>145000.0</c:v>
                </c:pt>
                <c:pt idx="2713">
                  <c:v>145000.0</c:v>
                </c:pt>
                <c:pt idx="2714">
                  <c:v>145000.0</c:v>
                </c:pt>
                <c:pt idx="2715">
                  <c:v>145000.0</c:v>
                </c:pt>
                <c:pt idx="2716">
                  <c:v>145000.0</c:v>
                </c:pt>
                <c:pt idx="2717">
                  <c:v>145000.0</c:v>
                </c:pt>
                <c:pt idx="2718">
                  <c:v>145000.0</c:v>
                </c:pt>
                <c:pt idx="2719">
                  <c:v>145000.0</c:v>
                </c:pt>
                <c:pt idx="2720">
                  <c:v>146000.0</c:v>
                </c:pt>
                <c:pt idx="2721">
                  <c:v>146000.0</c:v>
                </c:pt>
                <c:pt idx="2722">
                  <c:v>146000.0</c:v>
                </c:pt>
                <c:pt idx="2723">
                  <c:v>146000.0</c:v>
                </c:pt>
                <c:pt idx="2724">
                  <c:v>146000.0</c:v>
                </c:pt>
                <c:pt idx="2725">
                  <c:v>146000.0</c:v>
                </c:pt>
                <c:pt idx="2726">
                  <c:v>146000.0</c:v>
                </c:pt>
                <c:pt idx="2727">
                  <c:v>146000.0</c:v>
                </c:pt>
                <c:pt idx="2728">
                  <c:v>147000.0</c:v>
                </c:pt>
                <c:pt idx="2729">
                  <c:v>147000.0</c:v>
                </c:pt>
                <c:pt idx="2730">
                  <c:v>147000.0</c:v>
                </c:pt>
                <c:pt idx="2731">
                  <c:v>147000.0</c:v>
                </c:pt>
                <c:pt idx="2732">
                  <c:v>147000.0</c:v>
                </c:pt>
                <c:pt idx="2733">
                  <c:v>147000.0</c:v>
                </c:pt>
                <c:pt idx="2734">
                  <c:v>147000.0</c:v>
                </c:pt>
                <c:pt idx="2735">
                  <c:v>147000.0</c:v>
                </c:pt>
                <c:pt idx="2736">
                  <c:v>148000.0</c:v>
                </c:pt>
                <c:pt idx="2737">
                  <c:v>148000.0</c:v>
                </c:pt>
                <c:pt idx="2738">
                  <c:v>148000.0</c:v>
                </c:pt>
                <c:pt idx="2739">
                  <c:v>148000.0</c:v>
                </c:pt>
                <c:pt idx="2740">
                  <c:v>148000.0</c:v>
                </c:pt>
                <c:pt idx="2741">
                  <c:v>148000.0</c:v>
                </c:pt>
                <c:pt idx="2742">
                  <c:v>148000.0</c:v>
                </c:pt>
                <c:pt idx="2743">
                  <c:v>148000.0</c:v>
                </c:pt>
                <c:pt idx="2744">
                  <c:v>149000.0</c:v>
                </c:pt>
                <c:pt idx="2745">
                  <c:v>149000.0</c:v>
                </c:pt>
                <c:pt idx="2746">
                  <c:v>149000.0</c:v>
                </c:pt>
                <c:pt idx="2747">
                  <c:v>149000.0</c:v>
                </c:pt>
                <c:pt idx="2748">
                  <c:v>149000.0</c:v>
                </c:pt>
                <c:pt idx="2749">
                  <c:v>149000.0</c:v>
                </c:pt>
                <c:pt idx="2750">
                  <c:v>149000.0</c:v>
                </c:pt>
                <c:pt idx="2751">
                  <c:v>149000.0</c:v>
                </c:pt>
                <c:pt idx="2752">
                  <c:v>150000.0</c:v>
                </c:pt>
                <c:pt idx="2753">
                  <c:v>150000.0</c:v>
                </c:pt>
                <c:pt idx="2754">
                  <c:v>150000.0</c:v>
                </c:pt>
                <c:pt idx="2755">
                  <c:v>150000.0</c:v>
                </c:pt>
                <c:pt idx="2756">
                  <c:v>150000.0</c:v>
                </c:pt>
              </c:numCache>
            </c:numRef>
          </c:xVal>
          <c:yVal>
            <c:numRef>
              <c:f>'01362500'!$F$4:$F$2760</c:f>
              <c:numCache>
                <c:formatCode>0.0</c:formatCode>
                <c:ptCount val="2757"/>
                <c:pt idx="0">
                  <c:v>623.8</c:v>
                </c:pt>
                <c:pt idx="1">
                  <c:v>623.8</c:v>
                </c:pt>
                <c:pt idx="2">
                  <c:v>623.8</c:v>
                </c:pt>
                <c:pt idx="3">
                  <c:v>623.8</c:v>
                </c:pt>
                <c:pt idx="4">
                  <c:v>623.8</c:v>
                </c:pt>
                <c:pt idx="5">
                  <c:v>623.9</c:v>
                </c:pt>
                <c:pt idx="6">
                  <c:v>623.9</c:v>
                </c:pt>
                <c:pt idx="7">
                  <c:v>623.9</c:v>
                </c:pt>
                <c:pt idx="8">
                  <c:v>623.9</c:v>
                </c:pt>
                <c:pt idx="9">
                  <c:v>623.9</c:v>
                </c:pt>
                <c:pt idx="10">
                  <c:v>623.9</c:v>
                </c:pt>
                <c:pt idx="11">
                  <c:v>623.9</c:v>
                </c:pt>
                <c:pt idx="12">
                  <c:v>623.9</c:v>
                </c:pt>
                <c:pt idx="13">
                  <c:v>623.9</c:v>
                </c:pt>
                <c:pt idx="14">
                  <c:v>623.9</c:v>
                </c:pt>
                <c:pt idx="15">
                  <c:v>624.0</c:v>
                </c:pt>
                <c:pt idx="16">
                  <c:v>624.0</c:v>
                </c:pt>
                <c:pt idx="17">
                  <c:v>624.0</c:v>
                </c:pt>
                <c:pt idx="18">
                  <c:v>624.0</c:v>
                </c:pt>
                <c:pt idx="19">
                  <c:v>624.0</c:v>
                </c:pt>
                <c:pt idx="20">
                  <c:v>624.0</c:v>
                </c:pt>
                <c:pt idx="21">
                  <c:v>624.0</c:v>
                </c:pt>
                <c:pt idx="22">
                  <c:v>624.0</c:v>
                </c:pt>
                <c:pt idx="23">
                  <c:v>624.0</c:v>
                </c:pt>
                <c:pt idx="24">
                  <c:v>624.0</c:v>
                </c:pt>
                <c:pt idx="25">
                  <c:v>624.1</c:v>
                </c:pt>
                <c:pt idx="26">
                  <c:v>624.1</c:v>
                </c:pt>
                <c:pt idx="27">
                  <c:v>624.1</c:v>
                </c:pt>
                <c:pt idx="28">
                  <c:v>624.1</c:v>
                </c:pt>
                <c:pt idx="29">
                  <c:v>624.1</c:v>
                </c:pt>
                <c:pt idx="30">
                  <c:v>624.1</c:v>
                </c:pt>
                <c:pt idx="31">
                  <c:v>624.1</c:v>
                </c:pt>
                <c:pt idx="32">
                  <c:v>624.1</c:v>
                </c:pt>
                <c:pt idx="33">
                  <c:v>624.1</c:v>
                </c:pt>
                <c:pt idx="34">
                  <c:v>624.1</c:v>
                </c:pt>
                <c:pt idx="35">
                  <c:v>624.2</c:v>
                </c:pt>
                <c:pt idx="36">
                  <c:v>624.2</c:v>
                </c:pt>
                <c:pt idx="37">
                  <c:v>624.2</c:v>
                </c:pt>
                <c:pt idx="38">
                  <c:v>624.2</c:v>
                </c:pt>
                <c:pt idx="39">
                  <c:v>624.2</c:v>
                </c:pt>
                <c:pt idx="40">
                  <c:v>624.2</c:v>
                </c:pt>
                <c:pt idx="41">
                  <c:v>624.2</c:v>
                </c:pt>
                <c:pt idx="42">
                  <c:v>624.2</c:v>
                </c:pt>
                <c:pt idx="43">
                  <c:v>624.2</c:v>
                </c:pt>
                <c:pt idx="44">
                  <c:v>624.2</c:v>
                </c:pt>
                <c:pt idx="45">
                  <c:v>624.3</c:v>
                </c:pt>
                <c:pt idx="46">
                  <c:v>624.3</c:v>
                </c:pt>
                <c:pt idx="47">
                  <c:v>624.3</c:v>
                </c:pt>
                <c:pt idx="48">
                  <c:v>624.3</c:v>
                </c:pt>
                <c:pt idx="49">
                  <c:v>624.3</c:v>
                </c:pt>
                <c:pt idx="50">
                  <c:v>624.3</c:v>
                </c:pt>
                <c:pt idx="51">
                  <c:v>624.3</c:v>
                </c:pt>
                <c:pt idx="52">
                  <c:v>624.3</c:v>
                </c:pt>
                <c:pt idx="53">
                  <c:v>624.3</c:v>
                </c:pt>
                <c:pt idx="54">
                  <c:v>624.3</c:v>
                </c:pt>
                <c:pt idx="55">
                  <c:v>624.4</c:v>
                </c:pt>
                <c:pt idx="56">
                  <c:v>624.4</c:v>
                </c:pt>
                <c:pt idx="57">
                  <c:v>624.4</c:v>
                </c:pt>
                <c:pt idx="58">
                  <c:v>624.4</c:v>
                </c:pt>
                <c:pt idx="59">
                  <c:v>624.4</c:v>
                </c:pt>
                <c:pt idx="60">
                  <c:v>624.4</c:v>
                </c:pt>
                <c:pt idx="61">
                  <c:v>624.4</c:v>
                </c:pt>
                <c:pt idx="62">
                  <c:v>624.4</c:v>
                </c:pt>
                <c:pt idx="63">
                  <c:v>624.4</c:v>
                </c:pt>
                <c:pt idx="64">
                  <c:v>624.4</c:v>
                </c:pt>
                <c:pt idx="65">
                  <c:v>624.5</c:v>
                </c:pt>
                <c:pt idx="66">
                  <c:v>624.5</c:v>
                </c:pt>
                <c:pt idx="67">
                  <c:v>624.5</c:v>
                </c:pt>
                <c:pt idx="68">
                  <c:v>624.5</c:v>
                </c:pt>
                <c:pt idx="69">
                  <c:v>624.5</c:v>
                </c:pt>
                <c:pt idx="70">
                  <c:v>624.5</c:v>
                </c:pt>
                <c:pt idx="71">
                  <c:v>624.5</c:v>
                </c:pt>
                <c:pt idx="72">
                  <c:v>624.5</c:v>
                </c:pt>
                <c:pt idx="73">
                  <c:v>624.5</c:v>
                </c:pt>
                <c:pt idx="74">
                  <c:v>624.5</c:v>
                </c:pt>
                <c:pt idx="75">
                  <c:v>624.6</c:v>
                </c:pt>
                <c:pt idx="76">
                  <c:v>624.6</c:v>
                </c:pt>
                <c:pt idx="77">
                  <c:v>624.6</c:v>
                </c:pt>
                <c:pt idx="78">
                  <c:v>624.6</c:v>
                </c:pt>
                <c:pt idx="79">
                  <c:v>624.6</c:v>
                </c:pt>
                <c:pt idx="80">
                  <c:v>624.6</c:v>
                </c:pt>
                <c:pt idx="81">
                  <c:v>624.6</c:v>
                </c:pt>
                <c:pt idx="82">
                  <c:v>624.6</c:v>
                </c:pt>
                <c:pt idx="83">
                  <c:v>624.6</c:v>
                </c:pt>
                <c:pt idx="84">
                  <c:v>624.6</c:v>
                </c:pt>
                <c:pt idx="85">
                  <c:v>624.7</c:v>
                </c:pt>
                <c:pt idx="86">
                  <c:v>624.7</c:v>
                </c:pt>
                <c:pt idx="87">
                  <c:v>624.7</c:v>
                </c:pt>
                <c:pt idx="88">
                  <c:v>624.7</c:v>
                </c:pt>
                <c:pt idx="89">
                  <c:v>624.7</c:v>
                </c:pt>
                <c:pt idx="90">
                  <c:v>624.7</c:v>
                </c:pt>
                <c:pt idx="91">
                  <c:v>624.7</c:v>
                </c:pt>
                <c:pt idx="92">
                  <c:v>624.7</c:v>
                </c:pt>
                <c:pt idx="93">
                  <c:v>624.7</c:v>
                </c:pt>
                <c:pt idx="94">
                  <c:v>624.7</c:v>
                </c:pt>
                <c:pt idx="95">
                  <c:v>624.8</c:v>
                </c:pt>
                <c:pt idx="96">
                  <c:v>624.8</c:v>
                </c:pt>
                <c:pt idx="97">
                  <c:v>624.8</c:v>
                </c:pt>
                <c:pt idx="98">
                  <c:v>624.8</c:v>
                </c:pt>
                <c:pt idx="99">
                  <c:v>624.8</c:v>
                </c:pt>
                <c:pt idx="100">
                  <c:v>624.8</c:v>
                </c:pt>
                <c:pt idx="101">
                  <c:v>624.8</c:v>
                </c:pt>
                <c:pt idx="102">
                  <c:v>624.8</c:v>
                </c:pt>
                <c:pt idx="103">
                  <c:v>624.8</c:v>
                </c:pt>
                <c:pt idx="104">
                  <c:v>624.8</c:v>
                </c:pt>
                <c:pt idx="105">
                  <c:v>624.9</c:v>
                </c:pt>
                <c:pt idx="106">
                  <c:v>624.9</c:v>
                </c:pt>
                <c:pt idx="107">
                  <c:v>624.9</c:v>
                </c:pt>
                <c:pt idx="108">
                  <c:v>624.9</c:v>
                </c:pt>
                <c:pt idx="109">
                  <c:v>624.9</c:v>
                </c:pt>
                <c:pt idx="110">
                  <c:v>624.9</c:v>
                </c:pt>
                <c:pt idx="111">
                  <c:v>624.9</c:v>
                </c:pt>
                <c:pt idx="112">
                  <c:v>624.9</c:v>
                </c:pt>
                <c:pt idx="113">
                  <c:v>624.9</c:v>
                </c:pt>
                <c:pt idx="114">
                  <c:v>624.9</c:v>
                </c:pt>
                <c:pt idx="115">
                  <c:v>625.0</c:v>
                </c:pt>
                <c:pt idx="116">
                  <c:v>625.0</c:v>
                </c:pt>
                <c:pt idx="117">
                  <c:v>625.0</c:v>
                </c:pt>
                <c:pt idx="118">
                  <c:v>625.0</c:v>
                </c:pt>
                <c:pt idx="119">
                  <c:v>625.0</c:v>
                </c:pt>
                <c:pt idx="120">
                  <c:v>625.0</c:v>
                </c:pt>
                <c:pt idx="121">
                  <c:v>625.0</c:v>
                </c:pt>
                <c:pt idx="122">
                  <c:v>625.0</c:v>
                </c:pt>
                <c:pt idx="123">
                  <c:v>625.0</c:v>
                </c:pt>
                <c:pt idx="124">
                  <c:v>625.0</c:v>
                </c:pt>
                <c:pt idx="125">
                  <c:v>625.1</c:v>
                </c:pt>
                <c:pt idx="126">
                  <c:v>625.1</c:v>
                </c:pt>
                <c:pt idx="127">
                  <c:v>625.1</c:v>
                </c:pt>
                <c:pt idx="128">
                  <c:v>625.1</c:v>
                </c:pt>
                <c:pt idx="129">
                  <c:v>625.1</c:v>
                </c:pt>
                <c:pt idx="130">
                  <c:v>625.1</c:v>
                </c:pt>
                <c:pt idx="131">
                  <c:v>625.1</c:v>
                </c:pt>
                <c:pt idx="132">
                  <c:v>625.1</c:v>
                </c:pt>
                <c:pt idx="133">
                  <c:v>625.1</c:v>
                </c:pt>
                <c:pt idx="134">
                  <c:v>625.1</c:v>
                </c:pt>
                <c:pt idx="135">
                  <c:v>625.2</c:v>
                </c:pt>
                <c:pt idx="136">
                  <c:v>625.2</c:v>
                </c:pt>
                <c:pt idx="137">
                  <c:v>625.2</c:v>
                </c:pt>
                <c:pt idx="138">
                  <c:v>625.2</c:v>
                </c:pt>
                <c:pt idx="139">
                  <c:v>625.2</c:v>
                </c:pt>
                <c:pt idx="140">
                  <c:v>625.2</c:v>
                </c:pt>
                <c:pt idx="141">
                  <c:v>625.2</c:v>
                </c:pt>
                <c:pt idx="142">
                  <c:v>625.2</c:v>
                </c:pt>
                <c:pt idx="143">
                  <c:v>625.2</c:v>
                </c:pt>
                <c:pt idx="144">
                  <c:v>625.2</c:v>
                </c:pt>
                <c:pt idx="145">
                  <c:v>625.3</c:v>
                </c:pt>
                <c:pt idx="146">
                  <c:v>625.3</c:v>
                </c:pt>
                <c:pt idx="147">
                  <c:v>625.3</c:v>
                </c:pt>
                <c:pt idx="148">
                  <c:v>625.3</c:v>
                </c:pt>
                <c:pt idx="149">
                  <c:v>625.3</c:v>
                </c:pt>
                <c:pt idx="150">
                  <c:v>625.3</c:v>
                </c:pt>
                <c:pt idx="151">
                  <c:v>625.3</c:v>
                </c:pt>
                <c:pt idx="152">
                  <c:v>625.3</c:v>
                </c:pt>
                <c:pt idx="153">
                  <c:v>625.3</c:v>
                </c:pt>
                <c:pt idx="154">
                  <c:v>625.3</c:v>
                </c:pt>
                <c:pt idx="155">
                  <c:v>625.4</c:v>
                </c:pt>
                <c:pt idx="156">
                  <c:v>625.4</c:v>
                </c:pt>
                <c:pt idx="157">
                  <c:v>625.4</c:v>
                </c:pt>
                <c:pt idx="158">
                  <c:v>625.4</c:v>
                </c:pt>
                <c:pt idx="159">
                  <c:v>625.4</c:v>
                </c:pt>
                <c:pt idx="160">
                  <c:v>625.4</c:v>
                </c:pt>
                <c:pt idx="161">
                  <c:v>625.4</c:v>
                </c:pt>
                <c:pt idx="162">
                  <c:v>625.4</c:v>
                </c:pt>
                <c:pt idx="163">
                  <c:v>625.4</c:v>
                </c:pt>
                <c:pt idx="164">
                  <c:v>625.4</c:v>
                </c:pt>
                <c:pt idx="165">
                  <c:v>625.5</c:v>
                </c:pt>
                <c:pt idx="166">
                  <c:v>625.5</c:v>
                </c:pt>
                <c:pt idx="167">
                  <c:v>625.5</c:v>
                </c:pt>
                <c:pt idx="168">
                  <c:v>625.5</c:v>
                </c:pt>
                <c:pt idx="169">
                  <c:v>625.5</c:v>
                </c:pt>
                <c:pt idx="170">
                  <c:v>625.5</c:v>
                </c:pt>
                <c:pt idx="171">
                  <c:v>625.5</c:v>
                </c:pt>
                <c:pt idx="172">
                  <c:v>625.5</c:v>
                </c:pt>
                <c:pt idx="173">
                  <c:v>625.5</c:v>
                </c:pt>
                <c:pt idx="174">
                  <c:v>625.5</c:v>
                </c:pt>
                <c:pt idx="175">
                  <c:v>625.6</c:v>
                </c:pt>
                <c:pt idx="176">
                  <c:v>625.6</c:v>
                </c:pt>
                <c:pt idx="177">
                  <c:v>625.6</c:v>
                </c:pt>
                <c:pt idx="178">
                  <c:v>625.6</c:v>
                </c:pt>
                <c:pt idx="179">
                  <c:v>625.6</c:v>
                </c:pt>
                <c:pt idx="180">
                  <c:v>625.6</c:v>
                </c:pt>
                <c:pt idx="181">
                  <c:v>625.6</c:v>
                </c:pt>
                <c:pt idx="182">
                  <c:v>625.6</c:v>
                </c:pt>
                <c:pt idx="183">
                  <c:v>625.6</c:v>
                </c:pt>
                <c:pt idx="184">
                  <c:v>625.6</c:v>
                </c:pt>
                <c:pt idx="185">
                  <c:v>625.7</c:v>
                </c:pt>
                <c:pt idx="186">
                  <c:v>625.7</c:v>
                </c:pt>
                <c:pt idx="187">
                  <c:v>625.7</c:v>
                </c:pt>
                <c:pt idx="188">
                  <c:v>625.7</c:v>
                </c:pt>
                <c:pt idx="189">
                  <c:v>625.7</c:v>
                </c:pt>
                <c:pt idx="190">
                  <c:v>625.7</c:v>
                </c:pt>
                <c:pt idx="191">
                  <c:v>625.7</c:v>
                </c:pt>
                <c:pt idx="192">
                  <c:v>625.7</c:v>
                </c:pt>
                <c:pt idx="193">
                  <c:v>625.7</c:v>
                </c:pt>
                <c:pt idx="194">
                  <c:v>625.7</c:v>
                </c:pt>
                <c:pt idx="195">
                  <c:v>625.8</c:v>
                </c:pt>
                <c:pt idx="196">
                  <c:v>625.8</c:v>
                </c:pt>
                <c:pt idx="197">
                  <c:v>625.8</c:v>
                </c:pt>
                <c:pt idx="198">
                  <c:v>625.8</c:v>
                </c:pt>
                <c:pt idx="199">
                  <c:v>625.8</c:v>
                </c:pt>
                <c:pt idx="200">
                  <c:v>625.8</c:v>
                </c:pt>
                <c:pt idx="201">
                  <c:v>625.8</c:v>
                </c:pt>
                <c:pt idx="202">
                  <c:v>625.8</c:v>
                </c:pt>
                <c:pt idx="203">
                  <c:v>625.8</c:v>
                </c:pt>
                <c:pt idx="204">
                  <c:v>625.8</c:v>
                </c:pt>
                <c:pt idx="205">
                  <c:v>625.9</c:v>
                </c:pt>
                <c:pt idx="206">
                  <c:v>625.9</c:v>
                </c:pt>
                <c:pt idx="207">
                  <c:v>625.9</c:v>
                </c:pt>
                <c:pt idx="208">
                  <c:v>625.9</c:v>
                </c:pt>
                <c:pt idx="209">
                  <c:v>625.9</c:v>
                </c:pt>
                <c:pt idx="210">
                  <c:v>625.9</c:v>
                </c:pt>
                <c:pt idx="211">
                  <c:v>625.9</c:v>
                </c:pt>
                <c:pt idx="212">
                  <c:v>625.9</c:v>
                </c:pt>
                <c:pt idx="213">
                  <c:v>625.9</c:v>
                </c:pt>
                <c:pt idx="214">
                  <c:v>625.9</c:v>
                </c:pt>
                <c:pt idx="215">
                  <c:v>626.0</c:v>
                </c:pt>
                <c:pt idx="216">
                  <c:v>626.0</c:v>
                </c:pt>
                <c:pt idx="217">
                  <c:v>626.0</c:v>
                </c:pt>
                <c:pt idx="218">
                  <c:v>626.0</c:v>
                </c:pt>
                <c:pt idx="219">
                  <c:v>626.0</c:v>
                </c:pt>
                <c:pt idx="220">
                  <c:v>626.0</c:v>
                </c:pt>
                <c:pt idx="221">
                  <c:v>626.0</c:v>
                </c:pt>
                <c:pt idx="222">
                  <c:v>626.0</c:v>
                </c:pt>
                <c:pt idx="223">
                  <c:v>626.0</c:v>
                </c:pt>
                <c:pt idx="224">
                  <c:v>626.0</c:v>
                </c:pt>
                <c:pt idx="225">
                  <c:v>626.1</c:v>
                </c:pt>
                <c:pt idx="226">
                  <c:v>626.1</c:v>
                </c:pt>
                <c:pt idx="227">
                  <c:v>626.1</c:v>
                </c:pt>
                <c:pt idx="228">
                  <c:v>626.1</c:v>
                </c:pt>
                <c:pt idx="229">
                  <c:v>626.1</c:v>
                </c:pt>
                <c:pt idx="230">
                  <c:v>626.1</c:v>
                </c:pt>
                <c:pt idx="231">
                  <c:v>626.1</c:v>
                </c:pt>
                <c:pt idx="232">
                  <c:v>626.1</c:v>
                </c:pt>
                <c:pt idx="233">
                  <c:v>626.1</c:v>
                </c:pt>
                <c:pt idx="234">
                  <c:v>626.1</c:v>
                </c:pt>
                <c:pt idx="235">
                  <c:v>626.2</c:v>
                </c:pt>
                <c:pt idx="236">
                  <c:v>626.2</c:v>
                </c:pt>
                <c:pt idx="237">
                  <c:v>626.2</c:v>
                </c:pt>
                <c:pt idx="238">
                  <c:v>626.2</c:v>
                </c:pt>
                <c:pt idx="239">
                  <c:v>626.2</c:v>
                </c:pt>
                <c:pt idx="240">
                  <c:v>626.2</c:v>
                </c:pt>
                <c:pt idx="241">
                  <c:v>626.2</c:v>
                </c:pt>
                <c:pt idx="242">
                  <c:v>626.2</c:v>
                </c:pt>
                <c:pt idx="243">
                  <c:v>626.2</c:v>
                </c:pt>
                <c:pt idx="244">
                  <c:v>626.2</c:v>
                </c:pt>
                <c:pt idx="245">
                  <c:v>626.3</c:v>
                </c:pt>
                <c:pt idx="246">
                  <c:v>626.3</c:v>
                </c:pt>
                <c:pt idx="247">
                  <c:v>626.3</c:v>
                </c:pt>
                <c:pt idx="248">
                  <c:v>626.3</c:v>
                </c:pt>
                <c:pt idx="249">
                  <c:v>626.3</c:v>
                </c:pt>
                <c:pt idx="250">
                  <c:v>626.3</c:v>
                </c:pt>
                <c:pt idx="251">
                  <c:v>626.3</c:v>
                </c:pt>
                <c:pt idx="252">
                  <c:v>626.3</c:v>
                </c:pt>
                <c:pt idx="253">
                  <c:v>626.3</c:v>
                </c:pt>
                <c:pt idx="254">
                  <c:v>626.3</c:v>
                </c:pt>
                <c:pt idx="255">
                  <c:v>626.4</c:v>
                </c:pt>
                <c:pt idx="256">
                  <c:v>626.4</c:v>
                </c:pt>
                <c:pt idx="257">
                  <c:v>626.4</c:v>
                </c:pt>
                <c:pt idx="258">
                  <c:v>626.4</c:v>
                </c:pt>
                <c:pt idx="259">
                  <c:v>626.4</c:v>
                </c:pt>
                <c:pt idx="260">
                  <c:v>626.4</c:v>
                </c:pt>
                <c:pt idx="261">
                  <c:v>626.4</c:v>
                </c:pt>
                <c:pt idx="262">
                  <c:v>626.4</c:v>
                </c:pt>
                <c:pt idx="263">
                  <c:v>626.4</c:v>
                </c:pt>
                <c:pt idx="264">
                  <c:v>626.4</c:v>
                </c:pt>
                <c:pt idx="265">
                  <c:v>626.5</c:v>
                </c:pt>
                <c:pt idx="266">
                  <c:v>626.5</c:v>
                </c:pt>
                <c:pt idx="267">
                  <c:v>626.5</c:v>
                </c:pt>
                <c:pt idx="268">
                  <c:v>626.5</c:v>
                </c:pt>
                <c:pt idx="269">
                  <c:v>626.5</c:v>
                </c:pt>
                <c:pt idx="270">
                  <c:v>626.5</c:v>
                </c:pt>
                <c:pt idx="271">
                  <c:v>626.5</c:v>
                </c:pt>
                <c:pt idx="272">
                  <c:v>626.5</c:v>
                </c:pt>
                <c:pt idx="273">
                  <c:v>626.5</c:v>
                </c:pt>
                <c:pt idx="274">
                  <c:v>626.5</c:v>
                </c:pt>
                <c:pt idx="275">
                  <c:v>626.6</c:v>
                </c:pt>
                <c:pt idx="276">
                  <c:v>626.6</c:v>
                </c:pt>
                <c:pt idx="277">
                  <c:v>626.6</c:v>
                </c:pt>
                <c:pt idx="278">
                  <c:v>626.6</c:v>
                </c:pt>
                <c:pt idx="279">
                  <c:v>626.6</c:v>
                </c:pt>
                <c:pt idx="280">
                  <c:v>626.6</c:v>
                </c:pt>
                <c:pt idx="281">
                  <c:v>626.6</c:v>
                </c:pt>
                <c:pt idx="282">
                  <c:v>626.6</c:v>
                </c:pt>
                <c:pt idx="283">
                  <c:v>626.6</c:v>
                </c:pt>
                <c:pt idx="284">
                  <c:v>626.6</c:v>
                </c:pt>
                <c:pt idx="285">
                  <c:v>626.7</c:v>
                </c:pt>
                <c:pt idx="286">
                  <c:v>626.7</c:v>
                </c:pt>
                <c:pt idx="287">
                  <c:v>626.7</c:v>
                </c:pt>
                <c:pt idx="288">
                  <c:v>626.7</c:v>
                </c:pt>
                <c:pt idx="289">
                  <c:v>626.7</c:v>
                </c:pt>
                <c:pt idx="290">
                  <c:v>626.7</c:v>
                </c:pt>
                <c:pt idx="291">
                  <c:v>626.7</c:v>
                </c:pt>
                <c:pt idx="292">
                  <c:v>626.7</c:v>
                </c:pt>
                <c:pt idx="293">
                  <c:v>626.7</c:v>
                </c:pt>
                <c:pt idx="294">
                  <c:v>626.7</c:v>
                </c:pt>
                <c:pt idx="295">
                  <c:v>626.8</c:v>
                </c:pt>
                <c:pt idx="296">
                  <c:v>626.8</c:v>
                </c:pt>
                <c:pt idx="297">
                  <c:v>626.8</c:v>
                </c:pt>
                <c:pt idx="298">
                  <c:v>626.8</c:v>
                </c:pt>
                <c:pt idx="299">
                  <c:v>626.8</c:v>
                </c:pt>
                <c:pt idx="300">
                  <c:v>626.8</c:v>
                </c:pt>
                <c:pt idx="301">
                  <c:v>626.8</c:v>
                </c:pt>
                <c:pt idx="302">
                  <c:v>626.8</c:v>
                </c:pt>
                <c:pt idx="303">
                  <c:v>626.8</c:v>
                </c:pt>
                <c:pt idx="304">
                  <c:v>626.8</c:v>
                </c:pt>
                <c:pt idx="305">
                  <c:v>626.9</c:v>
                </c:pt>
                <c:pt idx="306">
                  <c:v>626.9</c:v>
                </c:pt>
                <c:pt idx="307">
                  <c:v>626.9</c:v>
                </c:pt>
                <c:pt idx="308">
                  <c:v>626.9</c:v>
                </c:pt>
                <c:pt idx="309">
                  <c:v>626.9</c:v>
                </c:pt>
                <c:pt idx="310">
                  <c:v>626.9</c:v>
                </c:pt>
                <c:pt idx="311">
                  <c:v>626.9</c:v>
                </c:pt>
                <c:pt idx="312">
                  <c:v>626.9</c:v>
                </c:pt>
                <c:pt idx="313">
                  <c:v>626.9</c:v>
                </c:pt>
                <c:pt idx="314">
                  <c:v>626.9</c:v>
                </c:pt>
                <c:pt idx="315">
                  <c:v>627.0</c:v>
                </c:pt>
                <c:pt idx="316">
                  <c:v>627.0</c:v>
                </c:pt>
                <c:pt idx="317">
                  <c:v>627.0</c:v>
                </c:pt>
                <c:pt idx="318">
                  <c:v>627.0</c:v>
                </c:pt>
                <c:pt idx="319">
                  <c:v>627.0</c:v>
                </c:pt>
                <c:pt idx="320">
                  <c:v>627.0</c:v>
                </c:pt>
                <c:pt idx="321">
                  <c:v>627.0</c:v>
                </c:pt>
                <c:pt idx="322">
                  <c:v>627.0</c:v>
                </c:pt>
                <c:pt idx="323">
                  <c:v>627.0</c:v>
                </c:pt>
                <c:pt idx="324">
                  <c:v>627.0</c:v>
                </c:pt>
                <c:pt idx="325">
                  <c:v>627.1</c:v>
                </c:pt>
                <c:pt idx="326">
                  <c:v>627.1</c:v>
                </c:pt>
                <c:pt idx="327">
                  <c:v>627.1</c:v>
                </c:pt>
                <c:pt idx="328">
                  <c:v>627.1</c:v>
                </c:pt>
                <c:pt idx="329">
                  <c:v>627.1</c:v>
                </c:pt>
                <c:pt idx="330">
                  <c:v>627.1</c:v>
                </c:pt>
                <c:pt idx="331">
                  <c:v>627.1</c:v>
                </c:pt>
                <c:pt idx="332">
                  <c:v>627.1</c:v>
                </c:pt>
                <c:pt idx="333">
                  <c:v>627.1</c:v>
                </c:pt>
                <c:pt idx="334">
                  <c:v>627.1</c:v>
                </c:pt>
                <c:pt idx="335">
                  <c:v>627.2</c:v>
                </c:pt>
                <c:pt idx="336">
                  <c:v>627.2</c:v>
                </c:pt>
                <c:pt idx="337">
                  <c:v>627.2</c:v>
                </c:pt>
                <c:pt idx="338">
                  <c:v>627.2</c:v>
                </c:pt>
                <c:pt idx="339">
                  <c:v>627.2</c:v>
                </c:pt>
                <c:pt idx="340">
                  <c:v>627.2</c:v>
                </c:pt>
                <c:pt idx="341">
                  <c:v>627.2</c:v>
                </c:pt>
                <c:pt idx="342">
                  <c:v>627.2</c:v>
                </c:pt>
                <c:pt idx="343">
                  <c:v>627.2</c:v>
                </c:pt>
                <c:pt idx="344">
                  <c:v>627.2</c:v>
                </c:pt>
                <c:pt idx="345">
                  <c:v>627.3</c:v>
                </c:pt>
                <c:pt idx="346">
                  <c:v>627.3</c:v>
                </c:pt>
                <c:pt idx="347">
                  <c:v>627.3</c:v>
                </c:pt>
                <c:pt idx="348">
                  <c:v>627.3</c:v>
                </c:pt>
                <c:pt idx="349">
                  <c:v>627.3</c:v>
                </c:pt>
                <c:pt idx="350">
                  <c:v>627.3</c:v>
                </c:pt>
                <c:pt idx="351">
                  <c:v>627.3</c:v>
                </c:pt>
                <c:pt idx="352">
                  <c:v>627.3</c:v>
                </c:pt>
                <c:pt idx="353">
                  <c:v>627.3</c:v>
                </c:pt>
                <c:pt idx="354">
                  <c:v>627.3</c:v>
                </c:pt>
                <c:pt idx="355">
                  <c:v>627.4</c:v>
                </c:pt>
                <c:pt idx="356">
                  <c:v>627.4</c:v>
                </c:pt>
                <c:pt idx="357">
                  <c:v>627.4</c:v>
                </c:pt>
                <c:pt idx="358">
                  <c:v>627.4</c:v>
                </c:pt>
                <c:pt idx="359">
                  <c:v>627.4</c:v>
                </c:pt>
                <c:pt idx="360">
                  <c:v>627.4</c:v>
                </c:pt>
                <c:pt idx="361">
                  <c:v>627.4</c:v>
                </c:pt>
                <c:pt idx="362">
                  <c:v>627.4</c:v>
                </c:pt>
                <c:pt idx="363">
                  <c:v>627.4</c:v>
                </c:pt>
                <c:pt idx="364">
                  <c:v>627.4</c:v>
                </c:pt>
                <c:pt idx="365">
                  <c:v>627.5</c:v>
                </c:pt>
                <c:pt idx="366">
                  <c:v>627.5</c:v>
                </c:pt>
                <c:pt idx="367">
                  <c:v>627.5</c:v>
                </c:pt>
                <c:pt idx="368">
                  <c:v>627.5</c:v>
                </c:pt>
                <c:pt idx="369">
                  <c:v>627.5</c:v>
                </c:pt>
                <c:pt idx="370">
                  <c:v>627.5</c:v>
                </c:pt>
                <c:pt idx="371">
                  <c:v>627.5</c:v>
                </c:pt>
                <c:pt idx="372">
                  <c:v>627.5</c:v>
                </c:pt>
                <c:pt idx="373">
                  <c:v>627.5</c:v>
                </c:pt>
                <c:pt idx="374">
                  <c:v>627.5</c:v>
                </c:pt>
                <c:pt idx="375">
                  <c:v>627.6</c:v>
                </c:pt>
                <c:pt idx="376">
                  <c:v>627.6</c:v>
                </c:pt>
                <c:pt idx="377">
                  <c:v>627.6</c:v>
                </c:pt>
                <c:pt idx="378">
                  <c:v>627.6</c:v>
                </c:pt>
                <c:pt idx="379">
                  <c:v>627.6</c:v>
                </c:pt>
                <c:pt idx="380">
                  <c:v>627.6</c:v>
                </c:pt>
                <c:pt idx="381">
                  <c:v>627.6</c:v>
                </c:pt>
                <c:pt idx="382">
                  <c:v>627.6</c:v>
                </c:pt>
                <c:pt idx="383">
                  <c:v>627.6</c:v>
                </c:pt>
                <c:pt idx="384">
                  <c:v>627.6</c:v>
                </c:pt>
                <c:pt idx="385">
                  <c:v>627.7</c:v>
                </c:pt>
                <c:pt idx="386">
                  <c:v>627.7</c:v>
                </c:pt>
                <c:pt idx="387">
                  <c:v>627.7</c:v>
                </c:pt>
                <c:pt idx="388">
                  <c:v>627.7</c:v>
                </c:pt>
                <c:pt idx="389">
                  <c:v>627.7</c:v>
                </c:pt>
                <c:pt idx="390">
                  <c:v>627.7</c:v>
                </c:pt>
                <c:pt idx="391">
                  <c:v>627.7</c:v>
                </c:pt>
                <c:pt idx="392">
                  <c:v>627.7</c:v>
                </c:pt>
                <c:pt idx="393">
                  <c:v>627.7</c:v>
                </c:pt>
                <c:pt idx="394">
                  <c:v>627.7</c:v>
                </c:pt>
                <c:pt idx="395">
                  <c:v>627.8</c:v>
                </c:pt>
                <c:pt idx="396">
                  <c:v>627.8</c:v>
                </c:pt>
                <c:pt idx="397">
                  <c:v>627.8</c:v>
                </c:pt>
                <c:pt idx="398">
                  <c:v>627.8</c:v>
                </c:pt>
                <c:pt idx="399">
                  <c:v>627.8</c:v>
                </c:pt>
                <c:pt idx="400">
                  <c:v>627.8</c:v>
                </c:pt>
                <c:pt idx="401">
                  <c:v>627.8</c:v>
                </c:pt>
                <c:pt idx="402">
                  <c:v>627.8</c:v>
                </c:pt>
                <c:pt idx="403">
                  <c:v>627.8</c:v>
                </c:pt>
                <c:pt idx="404">
                  <c:v>627.8</c:v>
                </c:pt>
                <c:pt idx="405">
                  <c:v>627.9</c:v>
                </c:pt>
                <c:pt idx="406">
                  <c:v>627.9</c:v>
                </c:pt>
                <c:pt idx="407">
                  <c:v>627.9</c:v>
                </c:pt>
                <c:pt idx="408">
                  <c:v>627.9</c:v>
                </c:pt>
                <c:pt idx="409">
                  <c:v>627.9</c:v>
                </c:pt>
                <c:pt idx="410">
                  <c:v>627.9</c:v>
                </c:pt>
                <c:pt idx="411">
                  <c:v>627.9</c:v>
                </c:pt>
                <c:pt idx="412">
                  <c:v>627.9</c:v>
                </c:pt>
                <c:pt idx="413">
                  <c:v>627.9</c:v>
                </c:pt>
                <c:pt idx="414">
                  <c:v>627.9</c:v>
                </c:pt>
                <c:pt idx="415">
                  <c:v>628.0</c:v>
                </c:pt>
                <c:pt idx="416">
                  <c:v>628.0</c:v>
                </c:pt>
                <c:pt idx="417">
                  <c:v>628.0</c:v>
                </c:pt>
                <c:pt idx="418">
                  <c:v>628.0</c:v>
                </c:pt>
                <c:pt idx="419">
                  <c:v>628.0</c:v>
                </c:pt>
                <c:pt idx="420">
                  <c:v>628.0</c:v>
                </c:pt>
                <c:pt idx="421">
                  <c:v>628.0</c:v>
                </c:pt>
                <c:pt idx="422">
                  <c:v>628.0</c:v>
                </c:pt>
                <c:pt idx="423">
                  <c:v>628.0</c:v>
                </c:pt>
                <c:pt idx="424">
                  <c:v>628.0</c:v>
                </c:pt>
                <c:pt idx="425">
                  <c:v>628.1</c:v>
                </c:pt>
                <c:pt idx="426">
                  <c:v>628.1</c:v>
                </c:pt>
                <c:pt idx="427">
                  <c:v>628.1</c:v>
                </c:pt>
                <c:pt idx="428">
                  <c:v>628.1</c:v>
                </c:pt>
                <c:pt idx="429">
                  <c:v>628.1</c:v>
                </c:pt>
                <c:pt idx="430">
                  <c:v>628.1</c:v>
                </c:pt>
                <c:pt idx="431">
                  <c:v>628.1</c:v>
                </c:pt>
                <c:pt idx="432">
                  <c:v>628.1</c:v>
                </c:pt>
                <c:pt idx="433">
                  <c:v>628.1</c:v>
                </c:pt>
                <c:pt idx="434">
                  <c:v>628.1</c:v>
                </c:pt>
                <c:pt idx="435">
                  <c:v>628.2</c:v>
                </c:pt>
                <c:pt idx="436">
                  <c:v>628.2</c:v>
                </c:pt>
                <c:pt idx="437">
                  <c:v>628.2</c:v>
                </c:pt>
                <c:pt idx="438">
                  <c:v>628.2</c:v>
                </c:pt>
                <c:pt idx="439">
                  <c:v>628.2</c:v>
                </c:pt>
                <c:pt idx="440">
                  <c:v>628.2</c:v>
                </c:pt>
                <c:pt idx="441">
                  <c:v>628.2</c:v>
                </c:pt>
                <c:pt idx="442">
                  <c:v>628.2</c:v>
                </c:pt>
                <c:pt idx="443">
                  <c:v>628.2</c:v>
                </c:pt>
                <c:pt idx="444">
                  <c:v>628.2</c:v>
                </c:pt>
                <c:pt idx="445">
                  <c:v>628.3</c:v>
                </c:pt>
                <c:pt idx="446">
                  <c:v>628.3</c:v>
                </c:pt>
                <c:pt idx="447">
                  <c:v>628.3</c:v>
                </c:pt>
                <c:pt idx="448">
                  <c:v>628.3</c:v>
                </c:pt>
                <c:pt idx="449">
                  <c:v>628.3</c:v>
                </c:pt>
                <c:pt idx="450">
                  <c:v>628.3</c:v>
                </c:pt>
                <c:pt idx="451">
                  <c:v>628.3</c:v>
                </c:pt>
                <c:pt idx="452">
                  <c:v>628.3</c:v>
                </c:pt>
                <c:pt idx="453">
                  <c:v>628.3</c:v>
                </c:pt>
                <c:pt idx="454">
                  <c:v>628.3</c:v>
                </c:pt>
                <c:pt idx="455">
                  <c:v>628.4</c:v>
                </c:pt>
                <c:pt idx="456">
                  <c:v>628.4</c:v>
                </c:pt>
                <c:pt idx="457">
                  <c:v>628.4</c:v>
                </c:pt>
                <c:pt idx="458">
                  <c:v>628.4</c:v>
                </c:pt>
                <c:pt idx="459">
                  <c:v>628.4</c:v>
                </c:pt>
                <c:pt idx="460">
                  <c:v>628.4</c:v>
                </c:pt>
                <c:pt idx="461">
                  <c:v>628.4</c:v>
                </c:pt>
                <c:pt idx="462">
                  <c:v>628.4</c:v>
                </c:pt>
                <c:pt idx="463">
                  <c:v>628.4</c:v>
                </c:pt>
                <c:pt idx="464">
                  <c:v>628.4</c:v>
                </c:pt>
                <c:pt idx="465">
                  <c:v>628.5</c:v>
                </c:pt>
                <c:pt idx="466">
                  <c:v>628.5</c:v>
                </c:pt>
                <c:pt idx="467">
                  <c:v>628.5</c:v>
                </c:pt>
                <c:pt idx="468">
                  <c:v>628.5</c:v>
                </c:pt>
                <c:pt idx="469">
                  <c:v>628.5</c:v>
                </c:pt>
                <c:pt idx="470">
                  <c:v>628.5</c:v>
                </c:pt>
                <c:pt idx="471">
                  <c:v>628.5</c:v>
                </c:pt>
                <c:pt idx="472">
                  <c:v>628.5</c:v>
                </c:pt>
                <c:pt idx="473">
                  <c:v>628.5</c:v>
                </c:pt>
                <c:pt idx="474">
                  <c:v>628.5</c:v>
                </c:pt>
                <c:pt idx="475">
                  <c:v>628.6</c:v>
                </c:pt>
                <c:pt idx="476">
                  <c:v>628.6</c:v>
                </c:pt>
                <c:pt idx="477">
                  <c:v>628.6</c:v>
                </c:pt>
                <c:pt idx="478">
                  <c:v>628.6</c:v>
                </c:pt>
                <c:pt idx="479">
                  <c:v>628.6</c:v>
                </c:pt>
                <c:pt idx="480">
                  <c:v>628.6</c:v>
                </c:pt>
                <c:pt idx="481">
                  <c:v>628.6</c:v>
                </c:pt>
                <c:pt idx="482">
                  <c:v>628.6</c:v>
                </c:pt>
                <c:pt idx="483">
                  <c:v>628.6</c:v>
                </c:pt>
                <c:pt idx="484">
                  <c:v>628.6</c:v>
                </c:pt>
                <c:pt idx="485">
                  <c:v>628.7</c:v>
                </c:pt>
                <c:pt idx="486">
                  <c:v>628.7</c:v>
                </c:pt>
                <c:pt idx="487">
                  <c:v>628.7</c:v>
                </c:pt>
                <c:pt idx="488">
                  <c:v>628.7</c:v>
                </c:pt>
                <c:pt idx="489">
                  <c:v>628.7</c:v>
                </c:pt>
                <c:pt idx="490">
                  <c:v>628.7</c:v>
                </c:pt>
                <c:pt idx="491">
                  <c:v>628.7</c:v>
                </c:pt>
                <c:pt idx="492">
                  <c:v>628.7</c:v>
                </c:pt>
                <c:pt idx="493">
                  <c:v>628.7</c:v>
                </c:pt>
                <c:pt idx="494">
                  <c:v>628.7</c:v>
                </c:pt>
                <c:pt idx="495">
                  <c:v>628.8</c:v>
                </c:pt>
                <c:pt idx="496">
                  <c:v>628.8</c:v>
                </c:pt>
                <c:pt idx="497">
                  <c:v>628.8</c:v>
                </c:pt>
                <c:pt idx="498">
                  <c:v>628.8</c:v>
                </c:pt>
                <c:pt idx="499">
                  <c:v>628.8</c:v>
                </c:pt>
                <c:pt idx="500">
                  <c:v>628.8</c:v>
                </c:pt>
                <c:pt idx="501">
                  <c:v>628.8</c:v>
                </c:pt>
                <c:pt idx="502">
                  <c:v>628.8</c:v>
                </c:pt>
                <c:pt idx="503">
                  <c:v>628.8</c:v>
                </c:pt>
                <c:pt idx="504">
                  <c:v>628.8</c:v>
                </c:pt>
                <c:pt idx="505">
                  <c:v>628.9</c:v>
                </c:pt>
                <c:pt idx="506">
                  <c:v>628.9</c:v>
                </c:pt>
                <c:pt idx="507">
                  <c:v>628.9</c:v>
                </c:pt>
                <c:pt idx="508">
                  <c:v>628.9</c:v>
                </c:pt>
                <c:pt idx="509">
                  <c:v>628.9</c:v>
                </c:pt>
                <c:pt idx="510">
                  <c:v>628.9</c:v>
                </c:pt>
                <c:pt idx="511">
                  <c:v>628.9</c:v>
                </c:pt>
                <c:pt idx="512">
                  <c:v>628.9</c:v>
                </c:pt>
                <c:pt idx="513">
                  <c:v>628.9</c:v>
                </c:pt>
                <c:pt idx="514">
                  <c:v>628.9</c:v>
                </c:pt>
                <c:pt idx="515">
                  <c:v>629.0</c:v>
                </c:pt>
                <c:pt idx="516">
                  <c:v>629.0</c:v>
                </c:pt>
                <c:pt idx="517">
                  <c:v>629.0</c:v>
                </c:pt>
                <c:pt idx="518">
                  <c:v>629.0</c:v>
                </c:pt>
                <c:pt idx="519">
                  <c:v>629.0</c:v>
                </c:pt>
                <c:pt idx="520">
                  <c:v>629.0</c:v>
                </c:pt>
                <c:pt idx="521">
                  <c:v>629.0</c:v>
                </c:pt>
                <c:pt idx="522">
                  <c:v>629.0</c:v>
                </c:pt>
                <c:pt idx="523">
                  <c:v>629.0</c:v>
                </c:pt>
                <c:pt idx="524">
                  <c:v>629.0</c:v>
                </c:pt>
                <c:pt idx="525">
                  <c:v>629.1</c:v>
                </c:pt>
                <c:pt idx="526">
                  <c:v>629.1</c:v>
                </c:pt>
                <c:pt idx="527">
                  <c:v>629.1</c:v>
                </c:pt>
                <c:pt idx="528">
                  <c:v>629.1</c:v>
                </c:pt>
                <c:pt idx="529">
                  <c:v>629.1</c:v>
                </c:pt>
                <c:pt idx="530">
                  <c:v>629.1</c:v>
                </c:pt>
                <c:pt idx="531">
                  <c:v>629.1</c:v>
                </c:pt>
                <c:pt idx="532">
                  <c:v>629.1</c:v>
                </c:pt>
                <c:pt idx="533">
                  <c:v>629.1</c:v>
                </c:pt>
                <c:pt idx="534">
                  <c:v>629.1</c:v>
                </c:pt>
                <c:pt idx="535">
                  <c:v>629.2</c:v>
                </c:pt>
                <c:pt idx="536">
                  <c:v>629.2</c:v>
                </c:pt>
                <c:pt idx="537">
                  <c:v>629.2</c:v>
                </c:pt>
                <c:pt idx="538">
                  <c:v>629.2</c:v>
                </c:pt>
                <c:pt idx="539">
                  <c:v>629.2</c:v>
                </c:pt>
                <c:pt idx="540">
                  <c:v>629.2</c:v>
                </c:pt>
                <c:pt idx="541">
                  <c:v>629.2</c:v>
                </c:pt>
                <c:pt idx="542">
                  <c:v>629.2</c:v>
                </c:pt>
                <c:pt idx="543">
                  <c:v>629.2</c:v>
                </c:pt>
                <c:pt idx="544">
                  <c:v>629.2</c:v>
                </c:pt>
                <c:pt idx="545">
                  <c:v>629.3</c:v>
                </c:pt>
                <c:pt idx="546">
                  <c:v>629.3</c:v>
                </c:pt>
                <c:pt idx="547">
                  <c:v>629.3</c:v>
                </c:pt>
                <c:pt idx="548">
                  <c:v>629.3</c:v>
                </c:pt>
                <c:pt idx="549">
                  <c:v>629.3</c:v>
                </c:pt>
                <c:pt idx="550">
                  <c:v>629.3</c:v>
                </c:pt>
                <c:pt idx="551">
                  <c:v>629.3</c:v>
                </c:pt>
                <c:pt idx="552">
                  <c:v>629.3</c:v>
                </c:pt>
                <c:pt idx="553">
                  <c:v>629.3</c:v>
                </c:pt>
                <c:pt idx="554">
                  <c:v>629.3</c:v>
                </c:pt>
                <c:pt idx="555">
                  <c:v>629.4</c:v>
                </c:pt>
                <c:pt idx="556">
                  <c:v>629.4</c:v>
                </c:pt>
                <c:pt idx="557">
                  <c:v>629.4</c:v>
                </c:pt>
                <c:pt idx="558">
                  <c:v>629.4</c:v>
                </c:pt>
                <c:pt idx="559">
                  <c:v>629.4</c:v>
                </c:pt>
                <c:pt idx="560">
                  <c:v>629.4</c:v>
                </c:pt>
                <c:pt idx="561">
                  <c:v>629.4</c:v>
                </c:pt>
                <c:pt idx="562">
                  <c:v>629.4</c:v>
                </c:pt>
                <c:pt idx="563">
                  <c:v>629.4</c:v>
                </c:pt>
                <c:pt idx="564">
                  <c:v>629.4</c:v>
                </c:pt>
                <c:pt idx="565">
                  <c:v>629.5</c:v>
                </c:pt>
                <c:pt idx="566">
                  <c:v>629.5</c:v>
                </c:pt>
                <c:pt idx="567">
                  <c:v>629.5</c:v>
                </c:pt>
                <c:pt idx="568">
                  <c:v>629.5</c:v>
                </c:pt>
                <c:pt idx="569">
                  <c:v>629.5</c:v>
                </c:pt>
                <c:pt idx="570">
                  <c:v>629.5</c:v>
                </c:pt>
                <c:pt idx="571">
                  <c:v>629.5</c:v>
                </c:pt>
                <c:pt idx="572">
                  <c:v>629.5</c:v>
                </c:pt>
                <c:pt idx="573">
                  <c:v>629.5</c:v>
                </c:pt>
                <c:pt idx="574">
                  <c:v>629.5</c:v>
                </c:pt>
                <c:pt idx="575">
                  <c:v>629.6</c:v>
                </c:pt>
                <c:pt idx="576">
                  <c:v>629.6</c:v>
                </c:pt>
                <c:pt idx="577">
                  <c:v>629.6</c:v>
                </c:pt>
                <c:pt idx="578">
                  <c:v>629.6</c:v>
                </c:pt>
                <c:pt idx="579">
                  <c:v>629.6</c:v>
                </c:pt>
                <c:pt idx="580">
                  <c:v>629.6</c:v>
                </c:pt>
                <c:pt idx="581">
                  <c:v>629.6</c:v>
                </c:pt>
                <c:pt idx="582">
                  <c:v>629.6</c:v>
                </c:pt>
                <c:pt idx="583">
                  <c:v>629.6</c:v>
                </c:pt>
                <c:pt idx="584">
                  <c:v>629.6</c:v>
                </c:pt>
                <c:pt idx="585">
                  <c:v>629.7</c:v>
                </c:pt>
                <c:pt idx="586">
                  <c:v>629.7</c:v>
                </c:pt>
                <c:pt idx="587">
                  <c:v>629.7</c:v>
                </c:pt>
                <c:pt idx="588">
                  <c:v>629.7</c:v>
                </c:pt>
                <c:pt idx="589">
                  <c:v>629.7</c:v>
                </c:pt>
                <c:pt idx="590">
                  <c:v>629.7</c:v>
                </c:pt>
                <c:pt idx="591">
                  <c:v>629.7</c:v>
                </c:pt>
                <c:pt idx="592">
                  <c:v>629.7</c:v>
                </c:pt>
                <c:pt idx="593">
                  <c:v>629.7</c:v>
                </c:pt>
                <c:pt idx="594">
                  <c:v>629.7</c:v>
                </c:pt>
                <c:pt idx="595">
                  <c:v>629.8</c:v>
                </c:pt>
                <c:pt idx="596">
                  <c:v>629.8</c:v>
                </c:pt>
                <c:pt idx="597">
                  <c:v>629.8</c:v>
                </c:pt>
                <c:pt idx="598">
                  <c:v>629.8</c:v>
                </c:pt>
                <c:pt idx="599">
                  <c:v>629.8</c:v>
                </c:pt>
                <c:pt idx="600">
                  <c:v>629.8</c:v>
                </c:pt>
                <c:pt idx="601">
                  <c:v>629.8</c:v>
                </c:pt>
                <c:pt idx="602">
                  <c:v>629.8</c:v>
                </c:pt>
                <c:pt idx="603">
                  <c:v>629.8</c:v>
                </c:pt>
                <c:pt idx="604">
                  <c:v>629.8</c:v>
                </c:pt>
                <c:pt idx="605">
                  <c:v>629.9</c:v>
                </c:pt>
                <c:pt idx="606">
                  <c:v>629.9</c:v>
                </c:pt>
                <c:pt idx="607">
                  <c:v>629.9</c:v>
                </c:pt>
                <c:pt idx="608">
                  <c:v>629.9</c:v>
                </c:pt>
                <c:pt idx="609">
                  <c:v>629.9</c:v>
                </c:pt>
                <c:pt idx="610">
                  <c:v>629.9</c:v>
                </c:pt>
                <c:pt idx="611">
                  <c:v>629.9</c:v>
                </c:pt>
                <c:pt idx="612">
                  <c:v>629.9</c:v>
                </c:pt>
                <c:pt idx="613">
                  <c:v>629.9</c:v>
                </c:pt>
                <c:pt idx="614">
                  <c:v>629.9</c:v>
                </c:pt>
                <c:pt idx="615">
                  <c:v>630.0</c:v>
                </c:pt>
                <c:pt idx="616">
                  <c:v>630.0</c:v>
                </c:pt>
                <c:pt idx="617">
                  <c:v>630.0</c:v>
                </c:pt>
                <c:pt idx="618">
                  <c:v>630.0</c:v>
                </c:pt>
                <c:pt idx="619">
                  <c:v>630.0</c:v>
                </c:pt>
                <c:pt idx="620">
                  <c:v>630.0</c:v>
                </c:pt>
                <c:pt idx="621">
                  <c:v>630.0</c:v>
                </c:pt>
                <c:pt idx="622">
                  <c:v>630.0</c:v>
                </c:pt>
                <c:pt idx="623">
                  <c:v>630.0</c:v>
                </c:pt>
                <c:pt idx="624">
                  <c:v>630.0</c:v>
                </c:pt>
                <c:pt idx="625">
                  <c:v>630.1</c:v>
                </c:pt>
                <c:pt idx="626">
                  <c:v>630.1</c:v>
                </c:pt>
                <c:pt idx="627">
                  <c:v>630.1</c:v>
                </c:pt>
                <c:pt idx="628">
                  <c:v>630.1</c:v>
                </c:pt>
                <c:pt idx="629">
                  <c:v>630.1</c:v>
                </c:pt>
                <c:pt idx="630">
                  <c:v>630.1</c:v>
                </c:pt>
                <c:pt idx="631">
                  <c:v>630.1</c:v>
                </c:pt>
                <c:pt idx="632">
                  <c:v>630.1</c:v>
                </c:pt>
                <c:pt idx="633">
                  <c:v>630.1</c:v>
                </c:pt>
                <c:pt idx="634">
                  <c:v>630.1</c:v>
                </c:pt>
                <c:pt idx="635">
                  <c:v>630.2</c:v>
                </c:pt>
                <c:pt idx="636">
                  <c:v>630.2</c:v>
                </c:pt>
                <c:pt idx="637">
                  <c:v>630.2</c:v>
                </c:pt>
                <c:pt idx="638">
                  <c:v>630.2</c:v>
                </c:pt>
                <c:pt idx="639">
                  <c:v>630.2</c:v>
                </c:pt>
                <c:pt idx="640">
                  <c:v>630.2</c:v>
                </c:pt>
                <c:pt idx="641">
                  <c:v>630.2</c:v>
                </c:pt>
                <c:pt idx="642">
                  <c:v>630.2</c:v>
                </c:pt>
                <c:pt idx="643">
                  <c:v>630.2</c:v>
                </c:pt>
                <c:pt idx="644">
                  <c:v>630.2</c:v>
                </c:pt>
                <c:pt idx="645">
                  <c:v>630.3</c:v>
                </c:pt>
                <c:pt idx="646">
                  <c:v>630.3</c:v>
                </c:pt>
                <c:pt idx="647">
                  <c:v>630.3</c:v>
                </c:pt>
                <c:pt idx="648">
                  <c:v>630.3</c:v>
                </c:pt>
                <c:pt idx="649">
                  <c:v>630.3</c:v>
                </c:pt>
                <c:pt idx="650">
                  <c:v>630.3</c:v>
                </c:pt>
                <c:pt idx="651">
                  <c:v>630.3</c:v>
                </c:pt>
                <c:pt idx="652">
                  <c:v>630.3</c:v>
                </c:pt>
                <c:pt idx="653">
                  <c:v>630.3</c:v>
                </c:pt>
                <c:pt idx="654">
                  <c:v>630.3</c:v>
                </c:pt>
                <c:pt idx="655">
                  <c:v>630.4</c:v>
                </c:pt>
                <c:pt idx="656">
                  <c:v>630.4</c:v>
                </c:pt>
                <c:pt idx="657">
                  <c:v>630.4</c:v>
                </c:pt>
                <c:pt idx="658">
                  <c:v>630.4</c:v>
                </c:pt>
                <c:pt idx="659">
                  <c:v>630.4</c:v>
                </c:pt>
                <c:pt idx="660">
                  <c:v>630.4</c:v>
                </c:pt>
                <c:pt idx="661">
                  <c:v>630.4</c:v>
                </c:pt>
                <c:pt idx="662">
                  <c:v>630.4</c:v>
                </c:pt>
                <c:pt idx="663">
                  <c:v>630.4</c:v>
                </c:pt>
                <c:pt idx="664">
                  <c:v>630.4</c:v>
                </c:pt>
                <c:pt idx="665">
                  <c:v>630.5</c:v>
                </c:pt>
                <c:pt idx="666">
                  <c:v>630.5</c:v>
                </c:pt>
                <c:pt idx="667">
                  <c:v>630.5</c:v>
                </c:pt>
                <c:pt idx="668">
                  <c:v>630.5</c:v>
                </c:pt>
                <c:pt idx="669">
                  <c:v>630.5</c:v>
                </c:pt>
                <c:pt idx="670">
                  <c:v>630.5</c:v>
                </c:pt>
                <c:pt idx="671">
                  <c:v>630.5</c:v>
                </c:pt>
                <c:pt idx="672">
                  <c:v>630.5</c:v>
                </c:pt>
                <c:pt idx="673">
                  <c:v>630.5</c:v>
                </c:pt>
                <c:pt idx="674">
                  <c:v>630.5</c:v>
                </c:pt>
                <c:pt idx="675">
                  <c:v>630.6</c:v>
                </c:pt>
                <c:pt idx="676">
                  <c:v>630.6</c:v>
                </c:pt>
                <c:pt idx="677">
                  <c:v>630.6</c:v>
                </c:pt>
                <c:pt idx="678">
                  <c:v>630.6</c:v>
                </c:pt>
                <c:pt idx="679">
                  <c:v>630.6</c:v>
                </c:pt>
                <c:pt idx="680">
                  <c:v>630.6</c:v>
                </c:pt>
                <c:pt idx="681">
                  <c:v>630.6</c:v>
                </c:pt>
                <c:pt idx="682">
                  <c:v>630.6</c:v>
                </c:pt>
                <c:pt idx="683">
                  <c:v>630.6</c:v>
                </c:pt>
                <c:pt idx="684">
                  <c:v>630.6</c:v>
                </c:pt>
                <c:pt idx="685">
                  <c:v>630.7</c:v>
                </c:pt>
                <c:pt idx="686">
                  <c:v>630.7</c:v>
                </c:pt>
                <c:pt idx="687">
                  <c:v>630.7</c:v>
                </c:pt>
                <c:pt idx="688">
                  <c:v>630.7</c:v>
                </c:pt>
                <c:pt idx="689">
                  <c:v>630.7</c:v>
                </c:pt>
                <c:pt idx="690">
                  <c:v>630.7</c:v>
                </c:pt>
                <c:pt idx="691">
                  <c:v>630.7</c:v>
                </c:pt>
                <c:pt idx="692">
                  <c:v>630.7</c:v>
                </c:pt>
                <c:pt idx="693">
                  <c:v>630.7</c:v>
                </c:pt>
                <c:pt idx="694">
                  <c:v>630.7</c:v>
                </c:pt>
                <c:pt idx="695">
                  <c:v>630.8</c:v>
                </c:pt>
                <c:pt idx="696">
                  <c:v>630.8</c:v>
                </c:pt>
                <c:pt idx="697">
                  <c:v>630.8</c:v>
                </c:pt>
                <c:pt idx="698">
                  <c:v>630.8</c:v>
                </c:pt>
                <c:pt idx="699">
                  <c:v>630.8</c:v>
                </c:pt>
                <c:pt idx="700">
                  <c:v>630.8</c:v>
                </c:pt>
                <c:pt idx="701">
                  <c:v>630.8</c:v>
                </c:pt>
                <c:pt idx="702">
                  <c:v>630.8</c:v>
                </c:pt>
                <c:pt idx="703">
                  <c:v>630.8</c:v>
                </c:pt>
                <c:pt idx="704">
                  <c:v>630.8</c:v>
                </c:pt>
                <c:pt idx="705">
                  <c:v>630.9</c:v>
                </c:pt>
                <c:pt idx="706">
                  <c:v>630.9</c:v>
                </c:pt>
                <c:pt idx="707">
                  <c:v>630.9</c:v>
                </c:pt>
                <c:pt idx="708">
                  <c:v>630.9</c:v>
                </c:pt>
                <c:pt idx="709">
                  <c:v>630.9</c:v>
                </c:pt>
                <c:pt idx="710">
                  <c:v>630.9</c:v>
                </c:pt>
                <c:pt idx="711">
                  <c:v>630.9</c:v>
                </c:pt>
                <c:pt idx="712">
                  <c:v>630.9</c:v>
                </c:pt>
                <c:pt idx="713">
                  <c:v>630.9</c:v>
                </c:pt>
                <c:pt idx="714">
                  <c:v>630.9</c:v>
                </c:pt>
                <c:pt idx="715">
                  <c:v>631.0</c:v>
                </c:pt>
                <c:pt idx="716">
                  <c:v>631.0</c:v>
                </c:pt>
                <c:pt idx="717">
                  <c:v>631.0</c:v>
                </c:pt>
                <c:pt idx="718">
                  <c:v>631.0</c:v>
                </c:pt>
                <c:pt idx="719">
                  <c:v>631.0</c:v>
                </c:pt>
                <c:pt idx="720">
                  <c:v>631.0</c:v>
                </c:pt>
                <c:pt idx="721">
                  <c:v>631.0</c:v>
                </c:pt>
                <c:pt idx="722">
                  <c:v>631.0</c:v>
                </c:pt>
                <c:pt idx="723">
                  <c:v>631.0</c:v>
                </c:pt>
                <c:pt idx="724">
                  <c:v>631.0</c:v>
                </c:pt>
                <c:pt idx="725">
                  <c:v>631.1</c:v>
                </c:pt>
                <c:pt idx="726">
                  <c:v>631.1</c:v>
                </c:pt>
                <c:pt idx="727">
                  <c:v>631.1</c:v>
                </c:pt>
                <c:pt idx="728">
                  <c:v>631.1</c:v>
                </c:pt>
                <c:pt idx="729">
                  <c:v>631.1</c:v>
                </c:pt>
                <c:pt idx="730">
                  <c:v>631.1</c:v>
                </c:pt>
                <c:pt idx="731">
                  <c:v>631.1</c:v>
                </c:pt>
                <c:pt idx="732">
                  <c:v>631.1</c:v>
                </c:pt>
                <c:pt idx="733">
                  <c:v>631.1</c:v>
                </c:pt>
                <c:pt idx="734">
                  <c:v>631.1</c:v>
                </c:pt>
                <c:pt idx="735">
                  <c:v>631.2</c:v>
                </c:pt>
                <c:pt idx="736">
                  <c:v>631.2</c:v>
                </c:pt>
                <c:pt idx="737">
                  <c:v>631.2</c:v>
                </c:pt>
                <c:pt idx="738">
                  <c:v>631.2</c:v>
                </c:pt>
                <c:pt idx="739">
                  <c:v>631.2</c:v>
                </c:pt>
                <c:pt idx="740">
                  <c:v>631.2</c:v>
                </c:pt>
                <c:pt idx="741">
                  <c:v>631.2</c:v>
                </c:pt>
                <c:pt idx="742">
                  <c:v>631.2</c:v>
                </c:pt>
                <c:pt idx="743">
                  <c:v>631.2</c:v>
                </c:pt>
                <c:pt idx="744">
                  <c:v>631.2</c:v>
                </c:pt>
                <c:pt idx="745">
                  <c:v>631.3</c:v>
                </c:pt>
                <c:pt idx="746">
                  <c:v>631.3</c:v>
                </c:pt>
                <c:pt idx="747">
                  <c:v>631.3</c:v>
                </c:pt>
                <c:pt idx="748">
                  <c:v>631.3</c:v>
                </c:pt>
                <c:pt idx="749">
                  <c:v>631.3</c:v>
                </c:pt>
                <c:pt idx="750">
                  <c:v>631.3</c:v>
                </c:pt>
                <c:pt idx="751">
                  <c:v>631.3</c:v>
                </c:pt>
                <c:pt idx="752">
                  <c:v>631.3</c:v>
                </c:pt>
                <c:pt idx="753">
                  <c:v>631.3</c:v>
                </c:pt>
                <c:pt idx="754">
                  <c:v>631.3</c:v>
                </c:pt>
                <c:pt idx="755">
                  <c:v>631.4</c:v>
                </c:pt>
                <c:pt idx="756">
                  <c:v>631.4</c:v>
                </c:pt>
                <c:pt idx="757">
                  <c:v>631.4</c:v>
                </c:pt>
                <c:pt idx="758">
                  <c:v>631.4</c:v>
                </c:pt>
                <c:pt idx="759">
                  <c:v>631.4</c:v>
                </c:pt>
                <c:pt idx="760">
                  <c:v>631.4</c:v>
                </c:pt>
                <c:pt idx="761">
                  <c:v>631.4</c:v>
                </c:pt>
                <c:pt idx="762">
                  <c:v>631.4</c:v>
                </c:pt>
                <c:pt idx="763">
                  <c:v>631.4</c:v>
                </c:pt>
                <c:pt idx="764">
                  <c:v>631.4</c:v>
                </c:pt>
                <c:pt idx="765">
                  <c:v>631.5</c:v>
                </c:pt>
                <c:pt idx="766">
                  <c:v>631.5</c:v>
                </c:pt>
                <c:pt idx="767">
                  <c:v>631.5</c:v>
                </c:pt>
                <c:pt idx="768">
                  <c:v>631.5</c:v>
                </c:pt>
                <c:pt idx="769">
                  <c:v>631.5</c:v>
                </c:pt>
                <c:pt idx="770">
                  <c:v>631.5</c:v>
                </c:pt>
                <c:pt idx="771">
                  <c:v>631.5</c:v>
                </c:pt>
                <c:pt idx="772">
                  <c:v>631.5</c:v>
                </c:pt>
                <c:pt idx="773">
                  <c:v>631.5</c:v>
                </c:pt>
                <c:pt idx="774">
                  <c:v>631.5</c:v>
                </c:pt>
                <c:pt idx="775">
                  <c:v>631.6</c:v>
                </c:pt>
                <c:pt idx="776">
                  <c:v>631.6</c:v>
                </c:pt>
                <c:pt idx="777">
                  <c:v>631.6</c:v>
                </c:pt>
                <c:pt idx="778">
                  <c:v>631.6</c:v>
                </c:pt>
                <c:pt idx="779">
                  <c:v>631.6</c:v>
                </c:pt>
                <c:pt idx="780">
                  <c:v>631.6</c:v>
                </c:pt>
                <c:pt idx="781">
                  <c:v>631.6</c:v>
                </c:pt>
                <c:pt idx="782">
                  <c:v>631.6</c:v>
                </c:pt>
                <c:pt idx="783">
                  <c:v>631.6</c:v>
                </c:pt>
                <c:pt idx="784">
                  <c:v>631.6</c:v>
                </c:pt>
                <c:pt idx="785">
                  <c:v>631.7</c:v>
                </c:pt>
                <c:pt idx="786">
                  <c:v>631.7</c:v>
                </c:pt>
                <c:pt idx="787">
                  <c:v>631.7</c:v>
                </c:pt>
                <c:pt idx="788">
                  <c:v>631.7</c:v>
                </c:pt>
                <c:pt idx="789">
                  <c:v>631.7</c:v>
                </c:pt>
                <c:pt idx="790">
                  <c:v>631.7</c:v>
                </c:pt>
                <c:pt idx="791">
                  <c:v>631.7</c:v>
                </c:pt>
                <c:pt idx="792">
                  <c:v>631.7</c:v>
                </c:pt>
                <c:pt idx="793">
                  <c:v>631.7</c:v>
                </c:pt>
                <c:pt idx="794">
                  <c:v>631.7</c:v>
                </c:pt>
                <c:pt idx="795">
                  <c:v>631.8</c:v>
                </c:pt>
                <c:pt idx="796">
                  <c:v>631.8</c:v>
                </c:pt>
                <c:pt idx="797">
                  <c:v>631.8</c:v>
                </c:pt>
                <c:pt idx="798">
                  <c:v>631.8</c:v>
                </c:pt>
                <c:pt idx="799">
                  <c:v>631.8</c:v>
                </c:pt>
                <c:pt idx="800">
                  <c:v>631.8</c:v>
                </c:pt>
                <c:pt idx="801">
                  <c:v>631.8</c:v>
                </c:pt>
                <c:pt idx="802">
                  <c:v>631.8</c:v>
                </c:pt>
                <c:pt idx="803">
                  <c:v>631.8</c:v>
                </c:pt>
                <c:pt idx="804">
                  <c:v>631.8</c:v>
                </c:pt>
                <c:pt idx="805">
                  <c:v>631.9</c:v>
                </c:pt>
                <c:pt idx="806">
                  <c:v>631.9</c:v>
                </c:pt>
                <c:pt idx="807">
                  <c:v>631.9</c:v>
                </c:pt>
                <c:pt idx="808">
                  <c:v>631.9</c:v>
                </c:pt>
                <c:pt idx="809">
                  <c:v>631.9</c:v>
                </c:pt>
                <c:pt idx="810">
                  <c:v>631.9</c:v>
                </c:pt>
                <c:pt idx="811">
                  <c:v>631.9</c:v>
                </c:pt>
                <c:pt idx="812">
                  <c:v>631.9</c:v>
                </c:pt>
                <c:pt idx="813">
                  <c:v>631.9</c:v>
                </c:pt>
                <c:pt idx="814">
                  <c:v>631.9</c:v>
                </c:pt>
                <c:pt idx="815">
                  <c:v>632.0</c:v>
                </c:pt>
                <c:pt idx="816">
                  <c:v>632.0</c:v>
                </c:pt>
                <c:pt idx="817">
                  <c:v>632.0</c:v>
                </c:pt>
                <c:pt idx="818">
                  <c:v>632.0</c:v>
                </c:pt>
                <c:pt idx="819">
                  <c:v>632.0</c:v>
                </c:pt>
                <c:pt idx="820">
                  <c:v>632.0</c:v>
                </c:pt>
                <c:pt idx="821">
                  <c:v>632.0</c:v>
                </c:pt>
                <c:pt idx="822">
                  <c:v>632.0</c:v>
                </c:pt>
                <c:pt idx="823">
                  <c:v>632.0</c:v>
                </c:pt>
                <c:pt idx="824">
                  <c:v>632.0</c:v>
                </c:pt>
                <c:pt idx="825">
                  <c:v>632.1</c:v>
                </c:pt>
                <c:pt idx="826">
                  <c:v>632.1</c:v>
                </c:pt>
                <c:pt idx="827">
                  <c:v>632.1</c:v>
                </c:pt>
                <c:pt idx="828">
                  <c:v>632.1</c:v>
                </c:pt>
                <c:pt idx="829">
                  <c:v>632.1</c:v>
                </c:pt>
                <c:pt idx="830">
                  <c:v>632.1</c:v>
                </c:pt>
                <c:pt idx="831">
                  <c:v>632.1</c:v>
                </c:pt>
                <c:pt idx="832">
                  <c:v>632.1</c:v>
                </c:pt>
                <c:pt idx="833">
                  <c:v>632.1</c:v>
                </c:pt>
                <c:pt idx="834">
                  <c:v>632.1</c:v>
                </c:pt>
                <c:pt idx="835">
                  <c:v>632.2</c:v>
                </c:pt>
                <c:pt idx="836">
                  <c:v>632.2</c:v>
                </c:pt>
                <c:pt idx="837">
                  <c:v>632.2</c:v>
                </c:pt>
                <c:pt idx="838">
                  <c:v>632.2</c:v>
                </c:pt>
                <c:pt idx="839">
                  <c:v>632.2</c:v>
                </c:pt>
                <c:pt idx="840">
                  <c:v>632.2</c:v>
                </c:pt>
                <c:pt idx="841">
                  <c:v>632.2</c:v>
                </c:pt>
                <c:pt idx="842">
                  <c:v>632.2</c:v>
                </c:pt>
                <c:pt idx="843">
                  <c:v>632.2</c:v>
                </c:pt>
                <c:pt idx="844">
                  <c:v>632.2</c:v>
                </c:pt>
                <c:pt idx="845">
                  <c:v>632.3</c:v>
                </c:pt>
                <c:pt idx="846">
                  <c:v>632.3</c:v>
                </c:pt>
                <c:pt idx="847">
                  <c:v>632.3</c:v>
                </c:pt>
                <c:pt idx="848">
                  <c:v>632.3</c:v>
                </c:pt>
                <c:pt idx="849">
                  <c:v>632.3</c:v>
                </c:pt>
                <c:pt idx="850">
                  <c:v>632.3</c:v>
                </c:pt>
                <c:pt idx="851">
                  <c:v>632.3</c:v>
                </c:pt>
                <c:pt idx="852">
                  <c:v>632.3</c:v>
                </c:pt>
                <c:pt idx="853">
                  <c:v>632.3</c:v>
                </c:pt>
                <c:pt idx="854">
                  <c:v>632.3</c:v>
                </c:pt>
                <c:pt idx="855">
                  <c:v>632.4</c:v>
                </c:pt>
                <c:pt idx="856">
                  <c:v>632.4</c:v>
                </c:pt>
                <c:pt idx="857">
                  <c:v>632.4</c:v>
                </c:pt>
                <c:pt idx="858">
                  <c:v>632.4</c:v>
                </c:pt>
                <c:pt idx="859">
                  <c:v>632.4</c:v>
                </c:pt>
                <c:pt idx="860">
                  <c:v>632.4</c:v>
                </c:pt>
                <c:pt idx="861">
                  <c:v>632.4</c:v>
                </c:pt>
                <c:pt idx="862">
                  <c:v>632.4</c:v>
                </c:pt>
                <c:pt idx="863">
                  <c:v>632.4</c:v>
                </c:pt>
                <c:pt idx="864">
                  <c:v>632.4</c:v>
                </c:pt>
                <c:pt idx="865">
                  <c:v>632.5</c:v>
                </c:pt>
                <c:pt idx="866">
                  <c:v>632.5</c:v>
                </c:pt>
                <c:pt idx="867">
                  <c:v>632.5</c:v>
                </c:pt>
                <c:pt idx="868">
                  <c:v>632.5</c:v>
                </c:pt>
                <c:pt idx="869">
                  <c:v>632.5</c:v>
                </c:pt>
                <c:pt idx="870">
                  <c:v>632.5</c:v>
                </c:pt>
                <c:pt idx="871">
                  <c:v>632.5</c:v>
                </c:pt>
                <c:pt idx="872">
                  <c:v>632.5</c:v>
                </c:pt>
                <c:pt idx="873">
                  <c:v>632.5</c:v>
                </c:pt>
                <c:pt idx="874">
                  <c:v>632.5</c:v>
                </c:pt>
                <c:pt idx="875">
                  <c:v>632.6</c:v>
                </c:pt>
                <c:pt idx="876">
                  <c:v>632.6</c:v>
                </c:pt>
                <c:pt idx="877">
                  <c:v>632.6</c:v>
                </c:pt>
                <c:pt idx="878">
                  <c:v>632.6</c:v>
                </c:pt>
                <c:pt idx="879">
                  <c:v>632.6</c:v>
                </c:pt>
                <c:pt idx="880">
                  <c:v>632.6</c:v>
                </c:pt>
                <c:pt idx="881">
                  <c:v>632.6</c:v>
                </c:pt>
                <c:pt idx="882">
                  <c:v>632.6</c:v>
                </c:pt>
                <c:pt idx="883">
                  <c:v>632.6</c:v>
                </c:pt>
                <c:pt idx="884">
                  <c:v>632.6</c:v>
                </c:pt>
                <c:pt idx="885">
                  <c:v>632.7</c:v>
                </c:pt>
                <c:pt idx="886">
                  <c:v>632.7</c:v>
                </c:pt>
                <c:pt idx="887">
                  <c:v>632.7</c:v>
                </c:pt>
                <c:pt idx="888">
                  <c:v>632.7</c:v>
                </c:pt>
                <c:pt idx="889">
                  <c:v>632.7</c:v>
                </c:pt>
                <c:pt idx="890">
                  <c:v>632.7</c:v>
                </c:pt>
                <c:pt idx="891">
                  <c:v>632.7</c:v>
                </c:pt>
                <c:pt idx="892">
                  <c:v>632.7</c:v>
                </c:pt>
                <c:pt idx="893">
                  <c:v>632.7</c:v>
                </c:pt>
                <c:pt idx="894">
                  <c:v>632.7</c:v>
                </c:pt>
                <c:pt idx="895">
                  <c:v>632.8</c:v>
                </c:pt>
                <c:pt idx="896">
                  <c:v>632.8</c:v>
                </c:pt>
                <c:pt idx="897">
                  <c:v>632.8</c:v>
                </c:pt>
                <c:pt idx="898">
                  <c:v>632.8</c:v>
                </c:pt>
                <c:pt idx="899">
                  <c:v>632.8</c:v>
                </c:pt>
                <c:pt idx="900">
                  <c:v>632.8</c:v>
                </c:pt>
                <c:pt idx="901">
                  <c:v>632.8</c:v>
                </c:pt>
                <c:pt idx="902">
                  <c:v>632.8</c:v>
                </c:pt>
                <c:pt idx="903">
                  <c:v>632.8</c:v>
                </c:pt>
                <c:pt idx="904">
                  <c:v>632.8</c:v>
                </c:pt>
                <c:pt idx="905">
                  <c:v>632.9</c:v>
                </c:pt>
                <c:pt idx="906">
                  <c:v>632.9</c:v>
                </c:pt>
                <c:pt idx="907">
                  <c:v>632.9</c:v>
                </c:pt>
                <c:pt idx="908">
                  <c:v>632.9</c:v>
                </c:pt>
                <c:pt idx="909">
                  <c:v>632.9</c:v>
                </c:pt>
                <c:pt idx="910">
                  <c:v>632.9</c:v>
                </c:pt>
                <c:pt idx="911">
                  <c:v>632.9</c:v>
                </c:pt>
                <c:pt idx="912">
                  <c:v>632.9</c:v>
                </c:pt>
                <c:pt idx="913">
                  <c:v>632.9</c:v>
                </c:pt>
                <c:pt idx="914">
                  <c:v>632.9</c:v>
                </c:pt>
                <c:pt idx="915">
                  <c:v>633.0</c:v>
                </c:pt>
                <c:pt idx="916">
                  <c:v>633.0</c:v>
                </c:pt>
                <c:pt idx="917">
                  <c:v>633.0</c:v>
                </c:pt>
                <c:pt idx="918">
                  <c:v>633.0</c:v>
                </c:pt>
                <c:pt idx="919">
                  <c:v>633.0</c:v>
                </c:pt>
                <c:pt idx="920">
                  <c:v>633.0</c:v>
                </c:pt>
                <c:pt idx="921">
                  <c:v>633.0</c:v>
                </c:pt>
                <c:pt idx="922">
                  <c:v>633.0</c:v>
                </c:pt>
                <c:pt idx="923">
                  <c:v>633.0</c:v>
                </c:pt>
                <c:pt idx="924">
                  <c:v>633.0</c:v>
                </c:pt>
                <c:pt idx="925">
                  <c:v>633.1</c:v>
                </c:pt>
                <c:pt idx="926">
                  <c:v>633.1</c:v>
                </c:pt>
                <c:pt idx="927">
                  <c:v>633.1</c:v>
                </c:pt>
                <c:pt idx="928">
                  <c:v>633.1</c:v>
                </c:pt>
                <c:pt idx="929">
                  <c:v>633.1</c:v>
                </c:pt>
                <c:pt idx="930">
                  <c:v>633.1</c:v>
                </c:pt>
                <c:pt idx="931">
                  <c:v>633.1</c:v>
                </c:pt>
                <c:pt idx="932">
                  <c:v>633.1</c:v>
                </c:pt>
                <c:pt idx="933">
                  <c:v>633.1</c:v>
                </c:pt>
                <c:pt idx="934">
                  <c:v>633.1</c:v>
                </c:pt>
                <c:pt idx="935">
                  <c:v>633.2</c:v>
                </c:pt>
                <c:pt idx="936">
                  <c:v>633.2</c:v>
                </c:pt>
                <c:pt idx="937">
                  <c:v>633.2</c:v>
                </c:pt>
                <c:pt idx="938">
                  <c:v>633.2</c:v>
                </c:pt>
                <c:pt idx="939">
                  <c:v>633.2</c:v>
                </c:pt>
                <c:pt idx="940">
                  <c:v>633.2</c:v>
                </c:pt>
                <c:pt idx="941">
                  <c:v>633.2</c:v>
                </c:pt>
                <c:pt idx="942">
                  <c:v>633.2</c:v>
                </c:pt>
                <c:pt idx="943">
                  <c:v>633.2</c:v>
                </c:pt>
                <c:pt idx="944">
                  <c:v>633.2</c:v>
                </c:pt>
                <c:pt idx="945">
                  <c:v>633.3</c:v>
                </c:pt>
                <c:pt idx="946">
                  <c:v>633.3</c:v>
                </c:pt>
                <c:pt idx="947">
                  <c:v>633.3</c:v>
                </c:pt>
                <c:pt idx="948">
                  <c:v>633.3</c:v>
                </c:pt>
                <c:pt idx="949">
                  <c:v>633.3</c:v>
                </c:pt>
                <c:pt idx="950">
                  <c:v>633.3</c:v>
                </c:pt>
                <c:pt idx="951">
                  <c:v>633.3</c:v>
                </c:pt>
                <c:pt idx="952">
                  <c:v>633.3</c:v>
                </c:pt>
                <c:pt idx="953">
                  <c:v>633.3</c:v>
                </c:pt>
                <c:pt idx="954">
                  <c:v>633.3</c:v>
                </c:pt>
                <c:pt idx="955">
                  <c:v>633.4</c:v>
                </c:pt>
                <c:pt idx="956">
                  <c:v>633.4</c:v>
                </c:pt>
                <c:pt idx="957">
                  <c:v>633.4</c:v>
                </c:pt>
                <c:pt idx="958">
                  <c:v>633.4</c:v>
                </c:pt>
                <c:pt idx="959">
                  <c:v>633.4</c:v>
                </c:pt>
                <c:pt idx="960">
                  <c:v>633.4</c:v>
                </c:pt>
                <c:pt idx="961">
                  <c:v>633.4</c:v>
                </c:pt>
                <c:pt idx="962">
                  <c:v>633.4</c:v>
                </c:pt>
                <c:pt idx="963">
                  <c:v>633.4</c:v>
                </c:pt>
                <c:pt idx="964">
                  <c:v>633.4</c:v>
                </c:pt>
                <c:pt idx="965">
                  <c:v>633.5</c:v>
                </c:pt>
                <c:pt idx="966">
                  <c:v>633.5</c:v>
                </c:pt>
                <c:pt idx="967">
                  <c:v>633.5</c:v>
                </c:pt>
                <c:pt idx="968">
                  <c:v>633.5</c:v>
                </c:pt>
                <c:pt idx="969">
                  <c:v>633.5</c:v>
                </c:pt>
                <c:pt idx="970">
                  <c:v>633.5</c:v>
                </c:pt>
                <c:pt idx="971">
                  <c:v>633.5</c:v>
                </c:pt>
                <c:pt idx="972">
                  <c:v>633.5</c:v>
                </c:pt>
                <c:pt idx="973">
                  <c:v>633.5</c:v>
                </c:pt>
                <c:pt idx="974">
                  <c:v>633.5</c:v>
                </c:pt>
                <c:pt idx="975">
                  <c:v>633.6</c:v>
                </c:pt>
                <c:pt idx="976">
                  <c:v>633.6</c:v>
                </c:pt>
                <c:pt idx="977">
                  <c:v>633.6</c:v>
                </c:pt>
                <c:pt idx="978">
                  <c:v>633.6</c:v>
                </c:pt>
                <c:pt idx="979">
                  <c:v>633.6</c:v>
                </c:pt>
                <c:pt idx="980">
                  <c:v>633.6</c:v>
                </c:pt>
                <c:pt idx="981">
                  <c:v>633.6</c:v>
                </c:pt>
                <c:pt idx="982">
                  <c:v>633.6</c:v>
                </c:pt>
                <c:pt idx="983">
                  <c:v>633.6</c:v>
                </c:pt>
                <c:pt idx="984">
                  <c:v>633.6</c:v>
                </c:pt>
                <c:pt idx="985">
                  <c:v>633.7</c:v>
                </c:pt>
                <c:pt idx="986">
                  <c:v>633.7</c:v>
                </c:pt>
                <c:pt idx="987">
                  <c:v>633.7</c:v>
                </c:pt>
                <c:pt idx="988">
                  <c:v>633.7</c:v>
                </c:pt>
                <c:pt idx="989">
                  <c:v>633.7</c:v>
                </c:pt>
                <c:pt idx="990">
                  <c:v>633.7</c:v>
                </c:pt>
                <c:pt idx="991">
                  <c:v>633.7</c:v>
                </c:pt>
                <c:pt idx="992">
                  <c:v>633.7</c:v>
                </c:pt>
                <c:pt idx="993">
                  <c:v>633.7</c:v>
                </c:pt>
                <c:pt idx="994">
                  <c:v>633.7</c:v>
                </c:pt>
                <c:pt idx="995">
                  <c:v>633.8</c:v>
                </c:pt>
                <c:pt idx="996">
                  <c:v>633.8</c:v>
                </c:pt>
                <c:pt idx="997">
                  <c:v>633.8</c:v>
                </c:pt>
                <c:pt idx="998">
                  <c:v>633.8</c:v>
                </c:pt>
                <c:pt idx="999">
                  <c:v>633.8</c:v>
                </c:pt>
                <c:pt idx="1000">
                  <c:v>633.8</c:v>
                </c:pt>
                <c:pt idx="1001">
                  <c:v>633.8</c:v>
                </c:pt>
                <c:pt idx="1002">
                  <c:v>633.8</c:v>
                </c:pt>
                <c:pt idx="1003">
                  <c:v>633.8</c:v>
                </c:pt>
                <c:pt idx="1004">
                  <c:v>633.8</c:v>
                </c:pt>
                <c:pt idx="1005">
                  <c:v>633.9</c:v>
                </c:pt>
                <c:pt idx="1006">
                  <c:v>633.9</c:v>
                </c:pt>
                <c:pt idx="1007">
                  <c:v>633.9</c:v>
                </c:pt>
                <c:pt idx="1008">
                  <c:v>633.9</c:v>
                </c:pt>
                <c:pt idx="1009">
                  <c:v>633.9</c:v>
                </c:pt>
                <c:pt idx="1010">
                  <c:v>633.9</c:v>
                </c:pt>
                <c:pt idx="1011">
                  <c:v>633.9</c:v>
                </c:pt>
                <c:pt idx="1012">
                  <c:v>633.9</c:v>
                </c:pt>
                <c:pt idx="1013">
                  <c:v>633.9</c:v>
                </c:pt>
                <c:pt idx="1014">
                  <c:v>633.9</c:v>
                </c:pt>
                <c:pt idx="1015">
                  <c:v>634.0</c:v>
                </c:pt>
                <c:pt idx="1016">
                  <c:v>634.0</c:v>
                </c:pt>
                <c:pt idx="1017">
                  <c:v>634.0</c:v>
                </c:pt>
                <c:pt idx="1018">
                  <c:v>634.0</c:v>
                </c:pt>
                <c:pt idx="1019">
                  <c:v>634.0</c:v>
                </c:pt>
                <c:pt idx="1020">
                  <c:v>634.0</c:v>
                </c:pt>
                <c:pt idx="1021">
                  <c:v>634.0</c:v>
                </c:pt>
                <c:pt idx="1022">
                  <c:v>634.0</c:v>
                </c:pt>
                <c:pt idx="1023">
                  <c:v>634.0</c:v>
                </c:pt>
                <c:pt idx="1024">
                  <c:v>634.0</c:v>
                </c:pt>
                <c:pt idx="1025">
                  <c:v>634.1</c:v>
                </c:pt>
                <c:pt idx="1026">
                  <c:v>634.1</c:v>
                </c:pt>
                <c:pt idx="1027">
                  <c:v>634.1</c:v>
                </c:pt>
                <c:pt idx="1028">
                  <c:v>634.1</c:v>
                </c:pt>
                <c:pt idx="1029">
                  <c:v>634.1</c:v>
                </c:pt>
                <c:pt idx="1030">
                  <c:v>634.1</c:v>
                </c:pt>
                <c:pt idx="1031">
                  <c:v>634.1</c:v>
                </c:pt>
                <c:pt idx="1032">
                  <c:v>634.1</c:v>
                </c:pt>
                <c:pt idx="1033">
                  <c:v>634.1</c:v>
                </c:pt>
                <c:pt idx="1034">
                  <c:v>634.1</c:v>
                </c:pt>
                <c:pt idx="1035">
                  <c:v>634.2</c:v>
                </c:pt>
                <c:pt idx="1036">
                  <c:v>634.2</c:v>
                </c:pt>
                <c:pt idx="1037">
                  <c:v>634.2</c:v>
                </c:pt>
                <c:pt idx="1038">
                  <c:v>634.2</c:v>
                </c:pt>
                <c:pt idx="1039">
                  <c:v>634.2</c:v>
                </c:pt>
                <c:pt idx="1040">
                  <c:v>634.2</c:v>
                </c:pt>
                <c:pt idx="1041">
                  <c:v>634.2</c:v>
                </c:pt>
                <c:pt idx="1042">
                  <c:v>634.2</c:v>
                </c:pt>
                <c:pt idx="1043">
                  <c:v>634.2</c:v>
                </c:pt>
                <c:pt idx="1044">
                  <c:v>634.2</c:v>
                </c:pt>
                <c:pt idx="1045">
                  <c:v>634.3</c:v>
                </c:pt>
                <c:pt idx="1046">
                  <c:v>634.3</c:v>
                </c:pt>
                <c:pt idx="1047">
                  <c:v>634.3</c:v>
                </c:pt>
                <c:pt idx="1048">
                  <c:v>634.3</c:v>
                </c:pt>
                <c:pt idx="1049">
                  <c:v>634.3</c:v>
                </c:pt>
                <c:pt idx="1050">
                  <c:v>634.3</c:v>
                </c:pt>
                <c:pt idx="1051">
                  <c:v>634.3</c:v>
                </c:pt>
                <c:pt idx="1052">
                  <c:v>634.3</c:v>
                </c:pt>
                <c:pt idx="1053">
                  <c:v>634.3</c:v>
                </c:pt>
                <c:pt idx="1054">
                  <c:v>634.3</c:v>
                </c:pt>
                <c:pt idx="1055">
                  <c:v>634.4</c:v>
                </c:pt>
                <c:pt idx="1056">
                  <c:v>634.4</c:v>
                </c:pt>
                <c:pt idx="1057">
                  <c:v>634.4</c:v>
                </c:pt>
                <c:pt idx="1058">
                  <c:v>634.4</c:v>
                </c:pt>
                <c:pt idx="1059">
                  <c:v>634.4</c:v>
                </c:pt>
                <c:pt idx="1060">
                  <c:v>634.4</c:v>
                </c:pt>
                <c:pt idx="1061">
                  <c:v>634.4</c:v>
                </c:pt>
                <c:pt idx="1062">
                  <c:v>634.4</c:v>
                </c:pt>
                <c:pt idx="1063">
                  <c:v>634.4</c:v>
                </c:pt>
                <c:pt idx="1064">
                  <c:v>634.4</c:v>
                </c:pt>
                <c:pt idx="1065">
                  <c:v>634.5</c:v>
                </c:pt>
                <c:pt idx="1066">
                  <c:v>634.5</c:v>
                </c:pt>
                <c:pt idx="1067">
                  <c:v>634.5</c:v>
                </c:pt>
                <c:pt idx="1068">
                  <c:v>634.5</c:v>
                </c:pt>
                <c:pt idx="1069">
                  <c:v>634.5</c:v>
                </c:pt>
                <c:pt idx="1070">
                  <c:v>634.5</c:v>
                </c:pt>
                <c:pt idx="1071">
                  <c:v>634.5</c:v>
                </c:pt>
                <c:pt idx="1072">
                  <c:v>634.5</c:v>
                </c:pt>
                <c:pt idx="1073">
                  <c:v>634.5</c:v>
                </c:pt>
                <c:pt idx="1074">
                  <c:v>634.5</c:v>
                </c:pt>
                <c:pt idx="1075">
                  <c:v>634.6</c:v>
                </c:pt>
                <c:pt idx="1076">
                  <c:v>634.6</c:v>
                </c:pt>
                <c:pt idx="1077">
                  <c:v>634.6</c:v>
                </c:pt>
                <c:pt idx="1078">
                  <c:v>634.6</c:v>
                </c:pt>
                <c:pt idx="1079">
                  <c:v>634.6</c:v>
                </c:pt>
                <c:pt idx="1080">
                  <c:v>634.6</c:v>
                </c:pt>
                <c:pt idx="1081">
                  <c:v>634.6</c:v>
                </c:pt>
                <c:pt idx="1082">
                  <c:v>634.6</c:v>
                </c:pt>
                <c:pt idx="1083">
                  <c:v>634.6</c:v>
                </c:pt>
                <c:pt idx="1084">
                  <c:v>634.6</c:v>
                </c:pt>
                <c:pt idx="1085">
                  <c:v>634.7</c:v>
                </c:pt>
                <c:pt idx="1086">
                  <c:v>634.7</c:v>
                </c:pt>
                <c:pt idx="1087">
                  <c:v>634.7</c:v>
                </c:pt>
                <c:pt idx="1088">
                  <c:v>634.7</c:v>
                </c:pt>
                <c:pt idx="1089">
                  <c:v>634.7</c:v>
                </c:pt>
                <c:pt idx="1090">
                  <c:v>634.7</c:v>
                </c:pt>
                <c:pt idx="1091">
                  <c:v>634.7</c:v>
                </c:pt>
                <c:pt idx="1092">
                  <c:v>634.7</c:v>
                </c:pt>
                <c:pt idx="1093">
                  <c:v>634.7</c:v>
                </c:pt>
                <c:pt idx="1094">
                  <c:v>634.7</c:v>
                </c:pt>
                <c:pt idx="1095">
                  <c:v>634.8</c:v>
                </c:pt>
                <c:pt idx="1096">
                  <c:v>634.8</c:v>
                </c:pt>
                <c:pt idx="1097">
                  <c:v>634.8</c:v>
                </c:pt>
                <c:pt idx="1098">
                  <c:v>634.8</c:v>
                </c:pt>
                <c:pt idx="1099">
                  <c:v>634.8</c:v>
                </c:pt>
                <c:pt idx="1100">
                  <c:v>634.8</c:v>
                </c:pt>
                <c:pt idx="1101">
                  <c:v>634.8</c:v>
                </c:pt>
                <c:pt idx="1102">
                  <c:v>634.8</c:v>
                </c:pt>
                <c:pt idx="1103">
                  <c:v>634.8</c:v>
                </c:pt>
                <c:pt idx="1104">
                  <c:v>634.8</c:v>
                </c:pt>
                <c:pt idx="1105">
                  <c:v>634.9</c:v>
                </c:pt>
                <c:pt idx="1106">
                  <c:v>634.9</c:v>
                </c:pt>
                <c:pt idx="1107">
                  <c:v>634.9</c:v>
                </c:pt>
                <c:pt idx="1108">
                  <c:v>634.9</c:v>
                </c:pt>
                <c:pt idx="1109">
                  <c:v>634.9</c:v>
                </c:pt>
                <c:pt idx="1110">
                  <c:v>634.9</c:v>
                </c:pt>
                <c:pt idx="1111">
                  <c:v>634.9</c:v>
                </c:pt>
                <c:pt idx="1112">
                  <c:v>634.9</c:v>
                </c:pt>
                <c:pt idx="1113">
                  <c:v>634.9</c:v>
                </c:pt>
                <c:pt idx="1114">
                  <c:v>634.9</c:v>
                </c:pt>
                <c:pt idx="1115">
                  <c:v>635.0</c:v>
                </c:pt>
                <c:pt idx="1116">
                  <c:v>635.0</c:v>
                </c:pt>
                <c:pt idx="1117">
                  <c:v>635.0</c:v>
                </c:pt>
                <c:pt idx="1118">
                  <c:v>635.0</c:v>
                </c:pt>
                <c:pt idx="1119">
                  <c:v>635.0</c:v>
                </c:pt>
                <c:pt idx="1120">
                  <c:v>635.0</c:v>
                </c:pt>
                <c:pt idx="1121">
                  <c:v>635.0</c:v>
                </c:pt>
                <c:pt idx="1122">
                  <c:v>635.0</c:v>
                </c:pt>
                <c:pt idx="1123">
                  <c:v>635.0</c:v>
                </c:pt>
                <c:pt idx="1124">
                  <c:v>635.0</c:v>
                </c:pt>
                <c:pt idx="1125">
                  <c:v>635.1</c:v>
                </c:pt>
                <c:pt idx="1126">
                  <c:v>635.1</c:v>
                </c:pt>
                <c:pt idx="1127">
                  <c:v>635.1</c:v>
                </c:pt>
                <c:pt idx="1128">
                  <c:v>635.1</c:v>
                </c:pt>
                <c:pt idx="1129">
                  <c:v>635.1</c:v>
                </c:pt>
                <c:pt idx="1130">
                  <c:v>635.1</c:v>
                </c:pt>
                <c:pt idx="1131">
                  <c:v>635.1</c:v>
                </c:pt>
                <c:pt idx="1132">
                  <c:v>635.1</c:v>
                </c:pt>
                <c:pt idx="1133">
                  <c:v>635.1</c:v>
                </c:pt>
                <c:pt idx="1134">
                  <c:v>635.1</c:v>
                </c:pt>
                <c:pt idx="1135">
                  <c:v>635.2</c:v>
                </c:pt>
                <c:pt idx="1136">
                  <c:v>635.2</c:v>
                </c:pt>
                <c:pt idx="1137">
                  <c:v>635.2</c:v>
                </c:pt>
                <c:pt idx="1138">
                  <c:v>635.2</c:v>
                </c:pt>
                <c:pt idx="1139">
                  <c:v>635.2</c:v>
                </c:pt>
                <c:pt idx="1140">
                  <c:v>635.2</c:v>
                </c:pt>
                <c:pt idx="1141">
                  <c:v>635.2</c:v>
                </c:pt>
                <c:pt idx="1142">
                  <c:v>635.2</c:v>
                </c:pt>
                <c:pt idx="1143">
                  <c:v>635.2</c:v>
                </c:pt>
                <c:pt idx="1144">
                  <c:v>635.2</c:v>
                </c:pt>
                <c:pt idx="1145">
                  <c:v>635.3</c:v>
                </c:pt>
                <c:pt idx="1146">
                  <c:v>635.3</c:v>
                </c:pt>
                <c:pt idx="1147">
                  <c:v>635.3</c:v>
                </c:pt>
                <c:pt idx="1148">
                  <c:v>635.3</c:v>
                </c:pt>
                <c:pt idx="1149">
                  <c:v>635.3</c:v>
                </c:pt>
                <c:pt idx="1150">
                  <c:v>635.3</c:v>
                </c:pt>
                <c:pt idx="1151">
                  <c:v>635.3</c:v>
                </c:pt>
                <c:pt idx="1152">
                  <c:v>635.3</c:v>
                </c:pt>
                <c:pt idx="1153">
                  <c:v>635.3</c:v>
                </c:pt>
                <c:pt idx="1154">
                  <c:v>635.3</c:v>
                </c:pt>
                <c:pt idx="1155">
                  <c:v>635.4</c:v>
                </c:pt>
                <c:pt idx="1156">
                  <c:v>635.4</c:v>
                </c:pt>
                <c:pt idx="1157">
                  <c:v>635.4</c:v>
                </c:pt>
                <c:pt idx="1158">
                  <c:v>635.4</c:v>
                </c:pt>
                <c:pt idx="1159">
                  <c:v>635.4</c:v>
                </c:pt>
                <c:pt idx="1160">
                  <c:v>635.4</c:v>
                </c:pt>
                <c:pt idx="1161">
                  <c:v>635.4</c:v>
                </c:pt>
                <c:pt idx="1162">
                  <c:v>635.4</c:v>
                </c:pt>
                <c:pt idx="1163">
                  <c:v>635.4</c:v>
                </c:pt>
                <c:pt idx="1164">
                  <c:v>635.4</c:v>
                </c:pt>
                <c:pt idx="1165">
                  <c:v>635.5</c:v>
                </c:pt>
                <c:pt idx="1166">
                  <c:v>635.5</c:v>
                </c:pt>
                <c:pt idx="1167">
                  <c:v>635.5</c:v>
                </c:pt>
                <c:pt idx="1168">
                  <c:v>635.5</c:v>
                </c:pt>
                <c:pt idx="1169">
                  <c:v>635.5</c:v>
                </c:pt>
                <c:pt idx="1170">
                  <c:v>635.5</c:v>
                </c:pt>
                <c:pt idx="1171">
                  <c:v>635.5</c:v>
                </c:pt>
                <c:pt idx="1172">
                  <c:v>635.5</c:v>
                </c:pt>
                <c:pt idx="1173">
                  <c:v>635.5</c:v>
                </c:pt>
                <c:pt idx="1174">
                  <c:v>635.5</c:v>
                </c:pt>
                <c:pt idx="1175">
                  <c:v>635.6</c:v>
                </c:pt>
                <c:pt idx="1176">
                  <c:v>635.6</c:v>
                </c:pt>
                <c:pt idx="1177">
                  <c:v>635.6</c:v>
                </c:pt>
                <c:pt idx="1178">
                  <c:v>635.6</c:v>
                </c:pt>
                <c:pt idx="1179">
                  <c:v>635.6</c:v>
                </c:pt>
                <c:pt idx="1180">
                  <c:v>635.6</c:v>
                </c:pt>
                <c:pt idx="1181">
                  <c:v>635.6</c:v>
                </c:pt>
                <c:pt idx="1182">
                  <c:v>635.6</c:v>
                </c:pt>
                <c:pt idx="1183">
                  <c:v>635.6</c:v>
                </c:pt>
                <c:pt idx="1184">
                  <c:v>635.6</c:v>
                </c:pt>
                <c:pt idx="1185">
                  <c:v>635.7</c:v>
                </c:pt>
                <c:pt idx="1186">
                  <c:v>635.7</c:v>
                </c:pt>
                <c:pt idx="1187">
                  <c:v>635.7</c:v>
                </c:pt>
                <c:pt idx="1188">
                  <c:v>635.7</c:v>
                </c:pt>
                <c:pt idx="1189">
                  <c:v>635.7</c:v>
                </c:pt>
                <c:pt idx="1190">
                  <c:v>635.7</c:v>
                </c:pt>
                <c:pt idx="1191">
                  <c:v>635.7</c:v>
                </c:pt>
                <c:pt idx="1192">
                  <c:v>635.7</c:v>
                </c:pt>
                <c:pt idx="1193">
                  <c:v>635.7</c:v>
                </c:pt>
                <c:pt idx="1194">
                  <c:v>635.7</c:v>
                </c:pt>
                <c:pt idx="1195">
                  <c:v>635.8</c:v>
                </c:pt>
                <c:pt idx="1196">
                  <c:v>635.8</c:v>
                </c:pt>
                <c:pt idx="1197">
                  <c:v>635.8</c:v>
                </c:pt>
                <c:pt idx="1198">
                  <c:v>635.8</c:v>
                </c:pt>
                <c:pt idx="1199">
                  <c:v>635.8</c:v>
                </c:pt>
                <c:pt idx="1200">
                  <c:v>635.8</c:v>
                </c:pt>
                <c:pt idx="1201">
                  <c:v>635.8</c:v>
                </c:pt>
                <c:pt idx="1202">
                  <c:v>635.8</c:v>
                </c:pt>
                <c:pt idx="1203">
                  <c:v>635.8</c:v>
                </c:pt>
                <c:pt idx="1204">
                  <c:v>635.8</c:v>
                </c:pt>
                <c:pt idx="1205">
                  <c:v>635.9</c:v>
                </c:pt>
                <c:pt idx="1206">
                  <c:v>635.9</c:v>
                </c:pt>
                <c:pt idx="1207">
                  <c:v>635.9</c:v>
                </c:pt>
                <c:pt idx="1208">
                  <c:v>635.9</c:v>
                </c:pt>
                <c:pt idx="1209">
                  <c:v>635.9</c:v>
                </c:pt>
                <c:pt idx="1210">
                  <c:v>635.9</c:v>
                </c:pt>
                <c:pt idx="1211">
                  <c:v>635.9</c:v>
                </c:pt>
                <c:pt idx="1212">
                  <c:v>635.9</c:v>
                </c:pt>
                <c:pt idx="1213">
                  <c:v>635.9</c:v>
                </c:pt>
                <c:pt idx="1214">
                  <c:v>635.9</c:v>
                </c:pt>
                <c:pt idx="1215">
                  <c:v>636.0</c:v>
                </c:pt>
                <c:pt idx="1216">
                  <c:v>636.0</c:v>
                </c:pt>
                <c:pt idx="1217">
                  <c:v>636.0</c:v>
                </c:pt>
                <c:pt idx="1218">
                  <c:v>636.0</c:v>
                </c:pt>
                <c:pt idx="1219">
                  <c:v>636.0</c:v>
                </c:pt>
                <c:pt idx="1220">
                  <c:v>636.0</c:v>
                </c:pt>
                <c:pt idx="1221">
                  <c:v>636.0</c:v>
                </c:pt>
                <c:pt idx="1222">
                  <c:v>636.0</c:v>
                </c:pt>
                <c:pt idx="1223">
                  <c:v>636.0</c:v>
                </c:pt>
                <c:pt idx="1224">
                  <c:v>636.0</c:v>
                </c:pt>
                <c:pt idx="1225">
                  <c:v>636.1</c:v>
                </c:pt>
                <c:pt idx="1226">
                  <c:v>636.1</c:v>
                </c:pt>
                <c:pt idx="1227">
                  <c:v>636.1</c:v>
                </c:pt>
                <c:pt idx="1228">
                  <c:v>636.1</c:v>
                </c:pt>
                <c:pt idx="1229">
                  <c:v>636.1</c:v>
                </c:pt>
                <c:pt idx="1230">
                  <c:v>636.1</c:v>
                </c:pt>
                <c:pt idx="1231">
                  <c:v>636.1</c:v>
                </c:pt>
                <c:pt idx="1232">
                  <c:v>636.1</c:v>
                </c:pt>
                <c:pt idx="1233">
                  <c:v>636.1</c:v>
                </c:pt>
                <c:pt idx="1234">
                  <c:v>636.1</c:v>
                </c:pt>
                <c:pt idx="1235">
                  <c:v>636.2</c:v>
                </c:pt>
                <c:pt idx="1236">
                  <c:v>636.2</c:v>
                </c:pt>
                <c:pt idx="1237">
                  <c:v>636.2</c:v>
                </c:pt>
                <c:pt idx="1238">
                  <c:v>636.2</c:v>
                </c:pt>
                <c:pt idx="1239">
                  <c:v>636.2</c:v>
                </c:pt>
                <c:pt idx="1240">
                  <c:v>636.2</c:v>
                </c:pt>
                <c:pt idx="1241">
                  <c:v>636.2</c:v>
                </c:pt>
                <c:pt idx="1242">
                  <c:v>636.2</c:v>
                </c:pt>
                <c:pt idx="1243">
                  <c:v>636.2</c:v>
                </c:pt>
                <c:pt idx="1244">
                  <c:v>636.2</c:v>
                </c:pt>
                <c:pt idx="1245">
                  <c:v>636.3</c:v>
                </c:pt>
                <c:pt idx="1246">
                  <c:v>636.3</c:v>
                </c:pt>
                <c:pt idx="1247">
                  <c:v>636.3</c:v>
                </c:pt>
                <c:pt idx="1248">
                  <c:v>636.3</c:v>
                </c:pt>
                <c:pt idx="1249">
                  <c:v>636.3</c:v>
                </c:pt>
                <c:pt idx="1250">
                  <c:v>636.3</c:v>
                </c:pt>
                <c:pt idx="1251">
                  <c:v>636.3</c:v>
                </c:pt>
                <c:pt idx="1252">
                  <c:v>636.3</c:v>
                </c:pt>
                <c:pt idx="1253">
                  <c:v>636.3</c:v>
                </c:pt>
                <c:pt idx="1254">
                  <c:v>636.3</c:v>
                </c:pt>
                <c:pt idx="1255">
                  <c:v>636.4</c:v>
                </c:pt>
                <c:pt idx="1256">
                  <c:v>636.4</c:v>
                </c:pt>
                <c:pt idx="1257">
                  <c:v>636.4</c:v>
                </c:pt>
                <c:pt idx="1258">
                  <c:v>636.4</c:v>
                </c:pt>
                <c:pt idx="1259">
                  <c:v>636.4</c:v>
                </c:pt>
                <c:pt idx="1260">
                  <c:v>636.4</c:v>
                </c:pt>
                <c:pt idx="1261">
                  <c:v>636.4</c:v>
                </c:pt>
                <c:pt idx="1262">
                  <c:v>636.4</c:v>
                </c:pt>
                <c:pt idx="1263">
                  <c:v>636.4</c:v>
                </c:pt>
                <c:pt idx="1264">
                  <c:v>636.4</c:v>
                </c:pt>
                <c:pt idx="1265">
                  <c:v>636.5</c:v>
                </c:pt>
                <c:pt idx="1266">
                  <c:v>636.5</c:v>
                </c:pt>
                <c:pt idx="1267">
                  <c:v>636.5</c:v>
                </c:pt>
                <c:pt idx="1268">
                  <c:v>636.5</c:v>
                </c:pt>
                <c:pt idx="1269">
                  <c:v>636.5</c:v>
                </c:pt>
                <c:pt idx="1270">
                  <c:v>636.5</c:v>
                </c:pt>
                <c:pt idx="1271">
                  <c:v>636.5</c:v>
                </c:pt>
                <c:pt idx="1272">
                  <c:v>636.5</c:v>
                </c:pt>
                <c:pt idx="1273">
                  <c:v>636.5</c:v>
                </c:pt>
                <c:pt idx="1274">
                  <c:v>636.5</c:v>
                </c:pt>
                <c:pt idx="1275">
                  <c:v>636.6</c:v>
                </c:pt>
                <c:pt idx="1276">
                  <c:v>636.6</c:v>
                </c:pt>
                <c:pt idx="1277">
                  <c:v>636.6</c:v>
                </c:pt>
                <c:pt idx="1278">
                  <c:v>636.6</c:v>
                </c:pt>
                <c:pt idx="1279">
                  <c:v>636.6</c:v>
                </c:pt>
                <c:pt idx="1280">
                  <c:v>636.6</c:v>
                </c:pt>
                <c:pt idx="1281">
                  <c:v>636.6</c:v>
                </c:pt>
                <c:pt idx="1282">
                  <c:v>636.6</c:v>
                </c:pt>
                <c:pt idx="1283">
                  <c:v>636.6</c:v>
                </c:pt>
                <c:pt idx="1284">
                  <c:v>636.6</c:v>
                </c:pt>
                <c:pt idx="1285">
                  <c:v>636.7</c:v>
                </c:pt>
                <c:pt idx="1286">
                  <c:v>636.7</c:v>
                </c:pt>
                <c:pt idx="1287">
                  <c:v>636.7</c:v>
                </c:pt>
                <c:pt idx="1288">
                  <c:v>636.7</c:v>
                </c:pt>
                <c:pt idx="1289">
                  <c:v>636.7</c:v>
                </c:pt>
                <c:pt idx="1290">
                  <c:v>636.7</c:v>
                </c:pt>
                <c:pt idx="1291">
                  <c:v>636.7</c:v>
                </c:pt>
                <c:pt idx="1292">
                  <c:v>636.7</c:v>
                </c:pt>
                <c:pt idx="1293">
                  <c:v>636.7</c:v>
                </c:pt>
                <c:pt idx="1294">
                  <c:v>636.7</c:v>
                </c:pt>
                <c:pt idx="1295">
                  <c:v>636.8</c:v>
                </c:pt>
                <c:pt idx="1296">
                  <c:v>636.8</c:v>
                </c:pt>
                <c:pt idx="1297">
                  <c:v>636.8</c:v>
                </c:pt>
                <c:pt idx="1298">
                  <c:v>636.8</c:v>
                </c:pt>
                <c:pt idx="1299">
                  <c:v>636.8</c:v>
                </c:pt>
                <c:pt idx="1300">
                  <c:v>636.8</c:v>
                </c:pt>
                <c:pt idx="1301">
                  <c:v>636.8</c:v>
                </c:pt>
                <c:pt idx="1302">
                  <c:v>636.8</c:v>
                </c:pt>
                <c:pt idx="1303">
                  <c:v>636.8</c:v>
                </c:pt>
                <c:pt idx="1304">
                  <c:v>636.8</c:v>
                </c:pt>
                <c:pt idx="1305">
                  <c:v>636.9</c:v>
                </c:pt>
                <c:pt idx="1306">
                  <c:v>636.9</c:v>
                </c:pt>
                <c:pt idx="1307">
                  <c:v>636.9</c:v>
                </c:pt>
                <c:pt idx="1308">
                  <c:v>636.9</c:v>
                </c:pt>
                <c:pt idx="1309">
                  <c:v>636.9</c:v>
                </c:pt>
                <c:pt idx="1310">
                  <c:v>636.9</c:v>
                </c:pt>
                <c:pt idx="1311">
                  <c:v>636.9</c:v>
                </c:pt>
                <c:pt idx="1312">
                  <c:v>636.9</c:v>
                </c:pt>
                <c:pt idx="1313">
                  <c:v>636.9</c:v>
                </c:pt>
                <c:pt idx="1314">
                  <c:v>636.9</c:v>
                </c:pt>
                <c:pt idx="1315">
                  <c:v>637.0</c:v>
                </c:pt>
                <c:pt idx="1316">
                  <c:v>637.0</c:v>
                </c:pt>
                <c:pt idx="1317">
                  <c:v>637.0</c:v>
                </c:pt>
                <c:pt idx="1318">
                  <c:v>637.0</c:v>
                </c:pt>
                <c:pt idx="1319">
                  <c:v>637.0</c:v>
                </c:pt>
                <c:pt idx="1320">
                  <c:v>637.0</c:v>
                </c:pt>
                <c:pt idx="1321">
                  <c:v>637.0</c:v>
                </c:pt>
                <c:pt idx="1322">
                  <c:v>637.0</c:v>
                </c:pt>
                <c:pt idx="1323">
                  <c:v>637.0</c:v>
                </c:pt>
                <c:pt idx="1324">
                  <c:v>637.0</c:v>
                </c:pt>
                <c:pt idx="1325">
                  <c:v>637.1</c:v>
                </c:pt>
                <c:pt idx="1326">
                  <c:v>637.1</c:v>
                </c:pt>
                <c:pt idx="1327">
                  <c:v>637.1</c:v>
                </c:pt>
                <c:pt idx="1328">
                  <c:v>637.1</c:v>
                </c:pt>
                <c:pt idx="1329">
                  <c:v>637.1</c:v>
                </c:pt>
                <c:pt idx="1330">
                  <c:v>637.1</c:v>
                </c:pt>
                <c:pt idx="1331">
                  <c:v>637.1</c:v>
                </c:pt>
                <c:pt idx="1332">
                  <c:v>637.1</c:v>
                </c:pt>
                <c:pt idx="1333">
                  <c:v>637.1</c:v>
                </c:pt>
                <c:pt idx="1334">
                  <c:v>637.1</c:v>
                </c:pt>
                <c:pt idx="1335">
                  <c:v>637.2</c:v>
                </c:pt>
                <c:pt idx="1336">
                  <c:v>637.2</c:v>
                </c:pt>
                <c:pt idx="1337">
                  <c:v>637.2</c:v>
                </c:pt>
                <c:pt idx="1338">
                  <c:v>637.2</c:v>
                </c:pt>
                <c:pt idx="1339">
                  <c:v>637.2</c:v>
                </c:pt>
                <c:pt idx="1340">
                  <c:v>637.2</c:v>
                </c:pt>
                <c:pt idx="1341">
                  <c:v>637.2</c:v>
                </c:pt>
                <c:pt idx="1342">
                  <c:v>637.2</c:v>
                </c:pt>
                <c:pt idx="1343">
                  <c:v>637.2</c:v>
                </c:pt>
                <c:pt idx="1344">
                  <c:v>637.2</c:v>
                </c:pt>
                <c:pt idx="1345">
                  <c:v>637.3</c:v>
                </c:pt>
                <c:pt idx="1346">
                  <c:v>637.3</c:v>
                </c:pt>
                <c:pt idx="1347">
                  <c:v>637.3</c:v>
                </c:pt>
                <c:pt idx="1348">
                  <c:v>637.3</c:v>
                </c:pt>
                <c:pt idx="1349">
                  <c:v>637.3</c:v>
                </c:pt>
                <c:pt idx="1350">
                  <c:v>637.3</c:v>
                </c:pt>
                <c:pt idx="1351">
                  <c:v>637.3</c:v>
                </c:pt>
                <c:pt idx="1352">
                  <c:v>637.3</c:v>
                </c:pt>
                <c:pt idx="1353">
                  <c:v>637.3</c:v>
                </c:pt>
                <c:pt idx="1354">
                  <c:v>637.3</c:v>
                </c:pt>
                <c:pt idx="1355">
                  <c:v>637.4</c:v>
                </c:pt>
                <c:pt idx="1356">
                  <c:v>637.4</c:v>
                </c:pt>
                <c:pt idx="1357">
                  <c:v>637.4</c:v>
                </c:pt>
                <c:pt idx="1358">
                  <c:v>637.4</c:v>
                </c:pt>
                <c:pt idx="1359">
                  <c:v>637.4</c:v>
                </c:pt>
                <c:pt idx="1360">
                  <c:v>637.4</c:v>
                </c:pt>
                <c:pt idx="1361">
                  <c:v>637.4</c:v>
                </c:pt>
                <c:pt idx="1362">
                  <c:v>637.4</c:v>
                </c:pt>
                <c:pt idx="1363">
                  <c:v>637.4</c:v>
                </c:pt>
                <c:pt idx="1364">
                  <c:v>637.4</c:v>
                </c:pt>
                <c:pt idx="1365">
                  <c:v>637.5</c:v>
                </c:pt>
                <c:pt idx="1366">
                  <c:v>637.5</c:v>
                </c:pt>
                <c:pt idx="1367">
                  <c:v>637.5</c:v>
                </c:pt>
                <c:pt idx="1368">
                  <c:v>637.5</c:v>
                </c:pt>
                <c:pt idx="1369">
                  <c:v>637.5</c:v>
                </c:pt>
                <c:pt idx="1370">
                  <c:v>637.5</c:v>
                </c:pt>
                <c:pt idx="1371">
                  <c:v>637.5</c:v>
                </c:pt>
                <c:pt idx="1372">
                  <c:v>637.5</c:v>
                </c:pt>
                <c:pt idx="1373">
                  <c:v>637.5</c:v>
                </c:pt>
                <c:pt idx="1374">
                  <c:v>637.5</c:v>
                </c:pt>
                <c:pt idx="1375">
                  <c:v>637.6</c:v>
                </c:pt>
                <c:pt idx="1376">
                  <c:v>637.6</c:v>
                </c:pt>
                <c:pt idx="1377">
                  <c:v>637.6</c:v>
                </c:pt>
                <c:pt idx="1378">
                  <c:v>637.6</c:v>
                </c:pt>
                <c:pt idx="1379">
                  <c:v>637.6</c:v>
                </c:pt>
                <c:pt idx="1380">
                  <c:v>637.6</c:v>
                </c:pt>
                <c:pt idx="1381">
                  <c:v>637.6</c:v>
                </c:pt>
                <c:pt idx="1382">
                  <c:v>637.6</c:v>
                </c:pt>
                <c:pt idx="1383">
                  <c:v>637.6</c:v>
                </c:pt>
                <c:pt idx="1384">
                  <c:v>637.6</c:v>
                </c:pt>
                <c:pt idx="1385">
                  <c:v>637.7</c:v>
                </c:pt>
                <c:pt idx="1386">
                  <c:v>637.7</c:v>
                </c:pt>
                <c:pt idx="1387">
                  <c:v>637.7</c:v>
                </c:pt>
                <c:pt idx="1388">
                  <c:v>637.7</c:v>
                </c:pt>
                <c:pt idx="1389">
                  <c:v>637.7</c:v>
                </c:pt>
                <c:pt idx="1390">
                  <c:v>637.7</c:v>
                </c:pt>
                <c:pt idx="1391">
                  <c:v>637.7</c:v>
                </c:pt>
                <c:pt idx="1392">
                  <c:v>637.7</c:v>
                </c:pt>
                <c:pt idx="1393">
                  <c:v>637.7</c:v>
                </c:pt>
                <c:pt idx="1394">
                  <c:v>637.7</c:v>
                </c:pt>
                <c:pt idx="1395">
                  <c:v>637.8</c:v>
                </c:pt>
                <c:pt idx="1396">
                  <c:v>637.8</c:v>
                </c:pt>
                <c:pt idx="1397">
                  <c:v>637.8</c:v>
                </c:pt>
                <c:pt idx="1398">
                  <c:v>637.8</c:v>
                </c:pt>
                <c:pt idx="1399">
                  <c:v>637.8</c:v>
                </c:pt>
                <c:pt idx="1400">
                  <c:v>637.8</c:v>
                </c:pt>
                <c:pt idx="1401">
                  <c:v>637.8</c:v>
                </c:pt>
                <c:pt idx="1402">
                  <c:v>637.8</c:v>
                </c:pt>
                <c:pt idx="1403">
                  <c:v>637.8</c:v>
                </c:pt>
                <c:pt idx="1404">
                  <c:v>637.8</c:v>
                </c:pt>
                <c:pt idx="1405">
                  <c:v>637.9</c:v>
                </c:pt>
                <c:pt idx="1406">
                  <c:v>637.9</c:v>
                </c:pt>
                <c:pt idx="1407">
                  <c:v>637.9</c:v>
                </c:pt>
                <c:pt idx="1408">
                  <c:v>637.9</c:v>
                </c:pt>
                <c:pt idx="1409">
                  <c:v>637.9</c:v>
                </c:pt>
                <c:pt idx="1410">
                  <c:v>637.9</c:v>
                </c:pt>
                <c:pt idx="1411">
                  <c:v>637.9</c:v>
                </c:pt>
                <c:pt idx="1412">
                  <c:v>637.9</c:v>
                </c:pt>
                <c:pt idx="1413">
                  <c:v>637.9</c:v>
                </c:pt>
                <c:pt idx="1414">
                  <c:v>637.9</c:v>
                </c:pt>
                <c:pt idx="1415">
                  <c:v>638.0</c:v>
                </c:pt>
                <c:pt idx="1416">
                  <c:v>638.0</c:v>
                </c:pt>
                <c:pt idx="1417">
                  <c:v>638.0</c:v>
                </c:pt>
                <c:pt idx="1418">
                  <c:v>638.0</c:v>
                </c:pt>
                <c:pt idx="1419">
                  <c:v>638.0</c:v>
                </c:pt>
                <c:pt idx="1420">
                  <c:v>638.0</c:v>
                </c:pt>
                <c:pt idx="1421">
                  <c:v>638.0</c:v>
                </c:pt>
                <c:pt idx="1422">
                  <c:v>638.0</c:v>
                </c:pt>
                <c:pt idx="1423">
                  <c:v>638.0</c:v>
                </c:pt>
                <c:pt idx="1424">
                  <c:v>638.0</c:v>
                </c:pt>
                <c:pt idx="1425">
                  <c:v>638.1</c:v>
                </c:pt>
                <c:pt idx="1426">
                  <c:v>638.1</c:v>
                </c:pt>
                <c:pt idx="1427">
                  <c:v>638.1</c:v>
                </c:pt>
                <c:pt idx="1428">
                  <c:v>638.1</c:v>
                </c:pt>
                <c:pt idx="1429">
                  <c:v>638.1</c:v>
                </c:pt>
                <c:pt idx="1430">
                  <c:v>638.1</c:v>
                </c:pt>
                <c:pt idx="1431">
                  <c:v>638.1</c:v>
                </c:pt>
                <c:pt idx="1432">
                  <c:v>638.1</c:v>
                </c:pt>
                <c:pt idx="1433">
                  <c:v>638.1</c:v>
                </c:pt>
                <c:pt idx="1434">
                  <c:v>638.1</c:v>
                </c:pt>
                <c:pt idx="1435">
                  <c:v>638.2</c:v>
                </c:pt>
                <c:pt idx="1436">
                  <c:v>638.2</c:v>
                </c:pt>
                <c:pt idx="1437">
                  <c:v>638.2</c:v>
                </c:pt>
                <c:pt idx="1438">
                  <c:v>638.2</c:v>
                </c:pt>
                <c:pt idx="1439">
                  <c:v>638.2</c:v>
                </c:pt>
                <c:pt idx="1440">
                  <c:v>638.2</c:v>
                </c:pt>
                <c:pt idx="1441">
                  <c:v>638.2</c:v>
                </c:pt>
                <c:pt idx="1442">
                  <c:v>638.2</c:v>
                </c:pt>
                <c:pt idx="1443">
                  <c:v>638.2</c:v>
                </c:pt>
                <c:pt idx="1444">
                  <c:v>638.2</c:v>
                </c:pt>
                <c:pt idx="1445">
                  <c:v>638.3</c:v>
                </c:pt>
                <c:pt idx="1446">
                  <c:v>638.3</c:v>
                </c:pt>
                <c:pt idx="1447">
                  <c:v>638.3</c:v>
                </c:pt>
                <c:pt idx="1448">
                  <c:v>638.3</c:v>
                </c:pt>
                <c:pt idx="1449">
                  <c:v>638.3</c:v>
                </c:pt>
                <c:pt idx="1450">
                  <c:v>638.3</c:v>
                </c:pt>
                <c:pt idx="1451">
                  <c:v>638.3</c:v>
                </c:pt>
                <c:pt idx="1452">
                  <c:v>638.3</c:v>
                </c:pt>
                <c:pt idx="1453">
                  <c:v>638.3</c:v>
                </c:pt>
                <c:pt idx="1454">
                  <c:v>638.3</c:v>
                </c:pt>
                <c:pt idx="1455">
                  <c:v>638.4</c:v>
                </c:pt>
                <c:pt idx="1456">
                  <c:v>638.4</c:v>
                </c:pt>
                <c:pt idx="1457">
                  <c:v>638.4</c:v>
                </c:pt>
                <c:pt idx="1458">
                  <c:v>638.4</c:v>
                </c:pt>
                <c:pt idx="1459">
                  <c:v>638.4</c:v>
                </c:pt>
                <c:pt idx="1460">
                  <c:v>638.4</c:v>
                </c:pt>
                <c:pt idx="1461">
                  <c:v>638.4</c:v>
                </c:pt>
                <c:pt idx="1462">
                  <c:v>638.4</c:v>
                </c:pt>
                <c:pt idx="1463">
                  <c:v>638.4</c:v>
                </c:pt>
                <c:pt idx="1464">
                  <c:v>638.4</c:v>
                </c:pt>
                <c:pt idx="1465">
                  <c:v>638.5</c:v>
                </c:pt>
                <c:pt idx="1466">
                  <c:v>638.5</c:v>
                </c:pt>
                <c:pt idx="1467">
                  <c:v>638.5</c:v>
                </c:pt>
                <c:pt idx="1468">
                  <c:v>638.5</c:v>
                </c:pt>
                <c:pt idx="1469">
                  <c:v>638.5</c:v>
                </c:pt>
                <c:pt idx="1470">
                  <c:v>638.5</c:v>
                </c:pt>
                <c:pt idx="1471">
                  <c:v>638.5</c:v>
                </c:pt>
                <c:pt idx="1472">
                  <c:v>638.5</c:v>
                </c:pt>
                <c:pt idx="1473">
                  <c:v>638.5</c:v>
                </c:pt>
                <c:pt idx="1474">
                  <c:v>638.5</c:v>
                </c:pt>
                <c:pt idx="1475">
                  <c:v>638.6</c:v>
                </c:pt>
                <c:pt idx="1476">
                  <c:v>638.6</c:v>
                </c:pt>
                <c:pt idx="1477">
                  <c:v>638.6</c:v>
                </c:pt>
                <c:pt idx="1478">
                  <c:v>638.6</c:v>
                </c:pt>
                <c:pt idx="1479">
                  <c:v>638.6</c:v>
                </c:pt>
                <c:pt idx="1480">
                  <c:v>638.6</c:v>
                </c:pt>
                <c:pt idx="1481">
                  <c:v>638.6</c:v>
                </c:pt>
                <c:pt idx="1482">
                  <c:v>638.6</c:v>
                </c:pt>
                <c:pt idx="1483">
                  <c:v>638.6</c:v>
                </c:pt>
                <c:pt idx="1484">
                  <c:v>638.6</c:v>
                </c:pt>
                <c:pt idx="1485">
                  <c:v>638.7</c:v>
                </c:pt>
                <c:pt idx="1486">
                  <c:v>638.7</c:v>
                </c:pt>
                <c:pt idx="1487">
                  <c:v>638.7</c:v>
                </c:pt>
                <c:pt idx="1488">
                  <c:v>638.7</c:v>
                </c:pt>
                <c:pt idx="1489">
                  <c:v>638.7</c:v>
                </c:pt>
                <c:pt idx="1490">
                  <c:v>638.7</c:v>
                </c:pt>
                <c:pt idx="1491">
                  <c:v>638.7</c:v>
                </c:pt>
                <c:pt idx="1492">
                  <c:v>638.7</c:v>
                </c:pt>
                <c:pt idx="1493">
                  <c:v>638.7</c:v>
                </c:pt>
                <c:pt idx="1494">
                  <c:v>638.7</c:v>
                </c:pt>
                <c:pt idx="1495">
                  <c:v>638.8</c:v>
                </c:pt>
                <c:pt idx="1496">
                  <c:v>638.8</c:v>
                </c:pt>
                <c:pt idx="1497">
                  <c:v>638.8</c:v>
                </c:pt>
                <c:pt idx="1498">
                  <c:v>638.8</c:v>
                </c:pt>
                <c:pt idx="1499">
                  <c:v>638.8</c:v>
                </c:pt>
                <c:pt idx="1500">
                  <c:v>638.8</c:v>
                </c:pt>
                <c:pt idx="1501">
                  <c:v>638.8</c:v>
                </c:pt>
                <c:pt idx="1502">
                  <c:v>638.8</c:v>
                </c:pt>
                <c:pt idx="1503">
                  <c:v>638.8</c:v>
                </c:pt>
                <c:pt idx="1504">
                  <c:v>638.8</c:v>
                </c:pt>
                <c:pt idx="1505">
                  <c:v>638.9</c:v>
                </c:pt>
                <c:pt idx="1506">
                  <c:v>638.9</c:v>
                </c:pt>
                <c:pt idx="1507">
                  <c:v>638.9</c:v>
                </c:pt>
                <c:pt idx="1508">
                  <c:v>638.9</c:v>
                </c:pt>
                <c:pt idx="1509">
                  <c:v>638.9</c:v>
                </c:pt>
                <c:pt idx="1510">
                  <c:v>638.9</c:v>
                </c:pt>
                <c:pt idx="1511">
                  <c:v>638.9</c:v>
                </c:pt>
                <c:pt idx="1512">
                  <c:v>638.9</c:v>
                </c:pt>
                <c:pt idx="1513">
                  <c:v>638.9</c:v>
                </c:pt>
                <c:pt idx="1514">
                  <c:v>638.9</c:v>
                </c:pt>
                <c:pt idx="1515">
                  <c:v>639.0</c:v>
                </c:pt>
                <c:pt idx="1516">
                  <c:v>639.0</c:v>
                </c:pt>
                <c:pt idx="1517">
                  <c:v>639.0</c:v>
                </c:pt>
                <c:pt idx="1518">
                  <c:v>639.0</c:v>
                </c:pt>
                <c:pt idx="1519">
                  <c:v>639.0</c:v>
                </c:pt>
                <c:pt idx="1520">
                  <c:v>639.0</c:v>
                </c:pt>
                <c:pt idx="1521">
                  <c:v>639.0</c:v>
                </c:pt>
                <c:pt idx="1522">
                  <c:v>639.0</c:v>
                </c:pt>
                <c:pt idx="1523">
                  <c:v>639.0</c:v>
                </c:pt>
                <c:pt idx="1524">
                  <c:v>639.0</c:v>
                </c:pt>
                <c:pt idx="1525">
                  <c:v>639.1</c:v>
                </c:pt>
                <c:pt idx="1526">
                  <c:v>639.1</c:v>
                </c:pt>
                <c:pt idx="1527">
                  <c:v>639.1</c:v>
                </c:pt>
                <c:pt idx="1528">
                  <c:v>639.1</c:v>
                </c:pt>
                <c:pt idx="1529">
                  <c:v>639.1</c:v>
                </c:pt>
                <c:pt idx="1530">
                  <c:v>639.1</c:v>
                </c:pt>
                <c:pt idx="1531">
                  <c:v>639.1</c:v>
                </c:pt>
                <c:pt idx="1532">
                  <c:v>639.1</c:v>
                </c:pt>
                <c:pt idx="1533">
                  <c:v>639.1</c:v>
                </c:pt>
                <c:pt idx="1534">
                  <c:v>639.1</c:v>
                </c:pt>
                <c:pt idx="1535">
                  <c:v>639.2</c:v>
                </c:pt>
                <c:pt idx="1536">
                  <c:v>639.2</c:v>
                </c:pt>
                <c:pt idx="1537">
                  <c:v>639.2</c:v>
                </c:pt>
                <c:pt idx="1538">
                  <c:v>639.2</c:v>
                </c:pt>
                <c:pt idx="1539">
                  <c:v>639.2</c:v>
                </c:pt>
                <c:pt idx="1540">
                  <c:v>639.2</c:v>
                </c:pt>
                <c:pt idx="1541">
                  <c:v>639.2</c:v>
                </c:pt>
                <c:pt idx="1542">
                  <c:v>639.2</c:v>
                </c:pt>
                <c:pt idx="1543">
                  <c:v>639.2</c:v>
                </c:pt>
                <c:pt idx="1544">
                  <c:v>639.2</c:v>
                </c:pt>
                <c:pt idx="1545">
                  <c:v>639.3</c:v>
                </c:pt>
                <c:pt idx="1546">
                  <c:v>639.3</c:v>
                </c:pt>
                <c:pt idx="1547">
                  <c:v>639.3</c:v>
                </c:pt>
                <c:pt idx="1548">
                  <c:v>639.3</c:v>
                </c:pt>
                <c:pt idx="1549">
                  <c:v>639.3</c:v>
                </c:pt>
                <c:pt idx="1550">
                  <c:v>639.3</c:v>
                </c:pt>
                <c:pt idx="1551">
                  <c:v>639.3</c:v>
                </c:pt>
                <c:pt idx="1552">
                  <c:v>639.3</c:v>
                </c:pt>
                <c:pt idx="1553">
                  <c:v>639.3</c:v>
                </c:pt>
                <c:pt idx="1554">
                  <c:v>639.3</c:v>
                </c:pt>
                <c:pt idx="1555">
                  <c:v>639.4</c:v>
                </c:pt>
                <c:pt idx="1556">
                  <c:v>639.4</c:v>
                </c:pt>
                <c:pt idx="1557">
                  <c:v>639.4</c:v>
                </c:pt>
                <c:pt idx="1558">
                  <c:v>639.4</c:v>
                </c:pt>
                <c:pt idx="1559">
                  <c:v>639.4</c:v>
                </c:pt>
                <c:pt idx="1560">
                  <c:v>639.4</c:v>
                </c:pt>
                <c:pt idx="1561">
                  <c:v>639.4</c:v>
                </c:pt>
                <c:pt idx="1562">
                  <c:v>639.4</c:v>
                </c:pt>
                <c:pt idx="1563">
                  <c:v>639.4</c:v>
                </c:pt>
                <c:pt idx="1564">
                  <c:v>639.4</c:v>
                </c:pt>
                <c:pt idx="1565">
                  <c:v>639.5</c:v>
                </c:pt>
                <c:pt idx="1566">
                  <c:v>639.5</c:v>
                </c:pt>
                <c:pt idx="1567">
                  <c:v>639.5</c:v>
                </c:pt>
                <c:pt idx="1568">
                  <c:v>639.5</c:v>
                </c:pt>
                <c:pt idx="1569">
                  <c:v>639.5</c:v>
                </c:pt>
                <c:pt idx="1570">
                  <c:v>639.5</c:v>
                </c:pt>
                <c:pt idx="1571">
                  <c:v>639.5</c:v>
                </c:pt>
                <c:pt idx="1572">
                  <c:v>639.5</c:v>
                </c:pt>
                <c:pt idx="1573">
                  <c:v>639.5</c:v>
                </c:pt>
                <c:pt idx="1574">
                  <c:v>639.5</c:v>
                </c:pt>
                <c:pt idx="1575">
                  <c:v>639.6</c:v>
                </c:pt>
                <c:pt idx="1576">
                  <c:v>639.6</c:v>
                </c:pt>
                <c:pt idx="1577">
                  <c:v>639.6</c:v>
                </c:pt>
                <c:pt idx="1578">
                  <c:v>639.6</c:v>
                </c:pt>
                <c:pt idx="1579">
                  <c:v>639.6</c:v>
                </c:pt>
                <c:pt idx="1580">
                  <c:v>639.6</c:v>
                </c:pt>
                <c:pt idx="1581">
                  <c:v>639.6</c:v>
                </c:pt>
                <c:pt idx="1582">
                  <c:v>639.6</c:v>
                </c:pt>
                <c:pt idx="1583">
                  <c:v>639.6</c:v>
                </c:pt>
                <c:pt idx="1584">
                  <c:v>639.6</c:v>
                </c:pt>
                <c:pt idx="1585">
                  <c:v>639.7</c:v>
                </c:pt>
                <c:pt idx="1586">
                  <c:v>639.7</c:v>
                </c:pt>
                <c:pt idx="1587">
                  <c:v>639.7</c:v>
                </c:pt>
                <c:pt idx="1588">
                  <c:v>639.7</c:v>
                </c:pt>
                <c:pt idx="1589">
                  <c:v>639.7</c:v>
                </c:pt>
                <c:pt idx="1590">
                  <c:v>639.7</c:v>
                </c:pt>
                <c:pt idx="1591">
                  <c:v>639.7</c:v>
                </c:pt>
                <c:pt idx="1592">
                  <c:v>639.7</c:v>
                </c:pt>
                <c:pt idx="1593">
                  <c:v>639.7</c:v>
                </c:pt>
                <c:pt idx="1594">
                  <c:v>639.7</c:v>
                </c:pt>
                <c:pt idx="1595">
                  <c:v>639.8</c:v>
                </c:pt>
                <c:pt idx="1596">
                  <c:v>639.8</c:v>
                </c:pt>
                <c:pt idx="1597">
                  <c:v>639.8</c:v>
                </c:pt>
                <c:pt idx="1598">
                  <c:v>639.8</c:v>
                </c:pt>
                <c:pt idx="1599">
                  <c:v>639.8</c:v>
                </c:pt>
                <c:pt idx="1600">
                  <c:v>639.8</c:v>
                </c:pt>
                <c:pt idx="1601">
                  <c:v>639.8</c:v>
                </c:pt>
                <c:pt idx="1602">
                  <c:v>639.8</c:v>
                </c:pt>
                <c:pt idx="1603">
                  <c:v>639.8</c:v>
                </c:pt>
                <c:pt idx="1604">
                  <c:v>639.8</c:v>
                </c:pt>
                <c:pt idx="1605">
                  <c:v>639.9</c:v>
                </c:pt>
                <c:pt idx="1606">
                  <c:v>639.9</c:v>
                </c:pt>
                <c:pt idx="1607">
                  <c:v>639.9</c:v>
                </c:pt>
                <c:pt idx="1608">
                  <c:v>639.9</c:v>
                </c:pt>
                <c:pt idx="1609">
                  <c:v>639.9</c:v>
                </c:pt>
                <c:pt idx="1610">
                  <c:v>639.9</c:v>
                </c:pt>
                <c:pt idx="1611">
                  <c:v>639.9</c:v>
                </c:pt>
                <c:pt idx="1612">
                  <c:v>639.9</c:v>
                </c:pt>
                <c:pt idx="1613">
                  <c:v>639.9</c:v>
                </c:pt>
                <c:pt idx="1614">
                  <c:v>639.9</c:v>
                </c:pt>
                <c:pt idx="1615">
                  <c:v>640.0</c:v>
                </c:pt>
                <c:pt idx="1616">
                  <c:v>640.0</c:v>
                </c:pt>
                <c:pt idx="1617">
                  <c:v>640.0</c:v>
                </c:pt>
                <c:pt idx="1618">
                  <c:v>640.0</c:v>
                </c:pt>
                <c:pt idx="1619">
                  <c:v>640.0</c:v>
                </c:pt>
                <c:pt idx="1620">
                  <c:v>640.0</c:v>
                </c:pt>
                <c:pt idx="1621">
                  <c:v>640.0</c:v>
                </c:pt>
                <c:pt idx="1622">
                  <c:v>640.0</c:v>
                </c:pt>
                <c:pt idx="1623">
                  <c:v>640.0</c:v>
                </c:pt>
                <c:pt idx="1624">
                  <c:v>640.0</c:v>
                </c:pt>
                <c:pt idx="1625">
                  <c:v>640.1</c:v>
                </c:pt>
                <c:pt idx="1626">
                  <c:v>640.1</c:v>
                </c:pt>
                <c:pt idx="1627">
                  <c:v>640.1</c:v>
                </c:pt>
                <c:pt idx="1628">
                  <c:v>640.1</c:v>
                </c:pt>
                <c:pt idx="1629">
                  <c:v>640.1</c:v>
                </c:pt>
                <c:pt idx="1630">
                  <c:v>640.1</c:v>
                </c:pt>
                <c:pt idx="1631">
                  <c:v>640.1</c:v>
                </c:pt>
                <c:pt idx="1632">
                  <c:v>640.1</c:v>
                </c:pt>
                <c:pt idx="1633">
                  <c:v>640.1</c:v>
                </c:pt>
                <c:pt idx="1634">
                  <c:v>640.1</c:v>
                </c:pt>
                <c:pt idx="1635">
                  <c:v>640.2</c:v>
                </c:pt>
                <c:pt idx="1636">
                  <c:v>640.2</c:v>
                </c:pt>
                <c:pt idx="1637">
                  <c:v>640.2</c:v>
                </c:pt>
                <c:pt idx="1638">
                  <c:v>640.2</c:v>
                </c:pt>
                <c:pt idx="1639">
                  <c:v>640.2</c:v>
                </c:pt>
                <c:pt idx="1640">
                  <c:v>640.2</c:v>
                </c:pt>
                <c:pt idx="1641">
                  <c:v>640.2</c:v>
                </c:pt>
                <c:pt idx="1642">
                  <c:v>640.2</c:v>
                </c:pt>
                <c:pt idx="1643">
                  <c:v>640.2</c:v>
                </c:pt>
                <c:pt idx="1644">
                  <c:v>640.2</c:v>
                </c:pt>
                <c:pt idx="1645">
                  <c:v>640.3</c:v>
                </c:pt>
                <c:pt idx="1646">
                  <c:v>640.3</c:v>
                </c:pt>
                <c:pt idx="1647">
                  <c:v>640.3</c:v>
                </c:pt>
                <c:pt idx="1648">
                  <c:v>640.3</c:v>
                </c:pt>
                <c:pt idx="1649">
                  <c:v>640.3</c:v>
                </c:pt>
                <c:pt idx="1650">
                  <c:v>640.3</c:v>
                </c:pt>
                <c:pt idx="1651">
                  <c:v>640.3</c:v>
                </c:pt>
                <c:pt idx="1652">
                  <c:v>640.3</c:v>
                </c:pt>
                <c:pt idx="1653">
                  <c:v>640.3</c:v>
                </c:pt>
                <c:pt idx="1654">
                  <c:v>640.3</c:v>
                </c:pt>
                <c:pt idx="1655">
                  <c:v>640.4</c:v>
                </c:pt>
                <c:pt idx="1656">
                  <c:v>640.4</c:v>
                </c:pt>
                <c:pt idx="1657">
                  <c:v>640.4</c:v>
                </c:pt>
                <c:pt idx="1658">
                  <c:v>640.4</c:v>
                </c:pt>
                <c:pt idx="1659">
                  <c:v>640.4</c:v>
                </c:pt>
                <c:pt idx="1660">
                  <c:v>640.4</c:v>
                </c:pt>
                <c:pt idx="1661">
                  <c:v>640.4</c:v>
                </c:pt>
                <c:pt idx="1662">
                  <c:v>640.4</c:v>
                </c:pt>
                <c:pt idx="1663">
                  <c:v>640.4</c:v>
                </c:pt>
                <c:pt idx="1664">
                  <c:v>640.4</c:v>
                </c:pt>
                <c:pt idx="1665">
                  <c:v>640.5</c:v>
                </c:pt>
                <c:pt idx="1666">
                  <c:v>640.5</c:v>
                </c:pt>
                <c:pt idx="1667">
                  <c:v>640.5</c:v>
                </c:pt>
                <c:pt idx="1668">
                  <c:v>640.5</c:v>
                </c:pt>
                <c:pt idx="1669">
                  <c:v>640.5</c:v>
                </c:pt>
                <c:pt idx="1670">
                  <c:v>640.5</c:v>
                </c:pt>
                <c:pt idx="1671">
                  <c:v>640.5</c:v>
                </c:pt>
                <c:pt idx="1672">
                  <c:v>640.5</c:v>
                </c:pt>
                <c:pt idx="1673">
                  <c:v>640.5</c:v>
                </c:pt>
                <c:pt idx="1674">
                  <c:v>640.5</c:v>
                </c:pt>
                <c:pt idx="1675">
                  <c:v>640.6</c:v>
                </c:pt>
                <c:pt idx="1676">
                  <c:v>640.6</c:v>
                </c:pt>
                <c:pt idx="1677">
                  <c:v>640.6</c:v>
                </c:pt>
                <c:pt idx="1678">
                  <c:v>640.6</c:v>
                </c:pt>
                <c:pt idx="1679">
                  <c:v>640.6</c:v>
                </c:pt>
                <c:pt idx="1680">
                  <c:v>640.6</c:v>
                </c:pt>
                <c:pt idx="1681">
                  <c:v>640.6</c:v>
                </c:pt>
                <c:pt idx="1682">
                  <c:v>640.6</c:v>
                </c:pt>
                <c:pt idx="1683">
                  <c:v>640.6</c:v>
                </c:pt>
                <c:pt idx="1684">
                  <c:v>640.6</c:v>
                </c:pt>
                <c:pt idx="1685">
                  <c:v>640.7</c:v>
                </c:pt>
                <c:pt idx="1686">
                  <c:v>640.7</c:v>
                </c:pt>
                <c:pt idx="1687">
                  <c:v>640.7</c:v>
                </c:pt>
                <c:pt idx="1688">
                  <c:v>640.7</c:v>
                </c:pt>
                <c:pt idx="1689">
                  <c:v>640.7</c:v>
                </c:pt>
                <c:pt idx="1690">
                  <c:v>640.7</c:v>
                </c:pt>
                <c:pt idx="1691">
                  <c:v>640.7</c:v>
                </c:pt>
                <c:pt idx="1692">
                  <c:v>640.7</c:v>
                </c:pt>
                <c:pt idx="1693">
                  <c:v>640.7</c:v>
                </c:pt>
                <c:pt idx="1694">
                  <c:v>640.7</c:v>
                </c:pt>
                <c:pt idx="1695">
                  <c:v>640.8</c:v>
                </c:pt>
                <c:pt idx="1696">
                  <c:v>640.8</c:v>
                </c:pt>
                <c:pt idx="1697">
                  <c:v>640.8</c:v>
                </c:pt>
                <c:pt idx="1698">
                  <c:v>640.8</c:v>
                </c:pt>
                <c:pt idx="1699">
                  <c:v>640.8</c:v>
                </c:pt>
                <c:pt idx="1700">
                  <c:v>640.8</c:v>
                </c:pt>
                <c:pt idx="1701">
                  <c:v>640.8</c:v>
                </c:pt>
                <c:pt idx="1702">
                  <c:v>640.8</c:v>
                </c:pt>
                <c:pt idx="1703">
                  <c:v>640.8</c:v>
                </c:pt>
                <c:pt idx="1704">
                  <c:v>640.8</c:v>
                </c:pt>
                <c:pt idx="1705">
                  <c:v>640.9</c:v>
                </c:pt>
                <c:pt idx="1706">
                  <c:v>640.9</c:v>
                </c:pt>
                <c:pt idx="1707">
                  <c:v>640.9</c:v>
                </c:pt>
                <c:pt idx="1708">
                  <c:v>640.9</c:v>
                </c:pt>
                <c:pt idx="1709">
                  <c:v>640.9</c:v>
                </c:pt>
                <c:pt idx="1710">
                  <c:v>640.9</c:v>
                </c:pt>
                <c:pt idx="1711">
                  <c:v>640.9</c:v>
                </c:pt>
                <c:pt idx="1712">
                  <c:v>640.9</c:v>
                </c:pt>
                <c:pt idx="1713">
                  <c:v>640.9</c:v>
                </c:pt>
                <c:pt idx="1714">
                  <c:v>640.9</c:v>
                </c:pt>
                <c:pt idx="1715">
                  <c:v>641.0</c:v>
                </c:pt>
                <c:pt idx="1716">
                  <c:v>641.0</c:v>
                </c:pt>
                <c:pt idx="1717">
                  <c:v>641.0</c:v>
                </c:pt>
                <c:pt idx="1718">
                  <c:v>641.0</c:v>
                </c:pt>
                <c:pt idx="1719">
                  <c:v>641.0</c:v>
                </c:pt>
                <c:pt idx="1720">
                  <c:v>641.0</c:v>
                </c:pt>
                <c:pt idx="1721" formatCode="General">
                  <c:v>641.01</c:v>
                </c:pt>
                <c:pt idx="1722" formatCode="General">
                  <c:v>641.02</c:v>
                </c:pt>
                <c:pt idx="1723" formatCode="General">
                  <c:v>641.03</c:v>
                </c:pt>
                <c:pt idx="1724" formatCode="General">
                  <c:v>641.04</c:v>
                </c:pt>
                <c:pt idx="1725" formatCode="General">
                  <c:v>641.0499999999994</c:v>
                </c:pt>
                <c:pt idx="1726" formatCode="General">
                  <c:v>641.0599999999995</c:v>
                </c:pt>
                <c:pt idx="1727" formatCode="General">
                  <c:v>641.07</c:v>
                </c:pt>
                <c:pt idx="1728" formatCode="General">
                  <c:v>641.08</c:v>
                </c:pt>
                <c:pt idx="1729" formatCode="General">
                  <c:v>641.09</c:v>
                </c:pt>
                <c:pt idx="1730" formatCode="General">
                  <c:v>641.1</c:v>
                </c:pt>
                <c:pt idx="1731" formatCode="General">
                  <c:v>641.11</c:v>
                </c:pt>
                <c:pt idx="1732" formatCode="General">
                  <c:v>641.12</c:v>
                </c:pt>
                <c:pt idx="1733" formatCode="General">
                  <c:v>641.13</c:v>
                </c:pt>
                <c:pt idx="1734" formatCode="General">
                  <c:v>641.14</c:v>
                </c:pt>
                <c:pt idx="1735" formatCode="General">
                  <c:v>641.15</c:v>
                </c:pt>
                <c:pt idx="1736" formatCode="General">
                  <c:v>641.16</c:v>
                </c:pt>
                <c:pt idx="1737" formatCode="General">
                  <c:v>641.17</c:v>
                </c:pt>
                <c:pt idx="1738" formatCode="General">
                  <c:v>641.18</c:v>
                </c:pt>
                <c:pt idx="1739" formatCode="General">
                  <c:v>641.19</c:v>
                </c:pt>
                <c:pt idx="1740" formatCode="General">
                  <c:v>641.2</c:v>
                </c:pt>
                <c:pt idx="1741" formatCode="General">
                  <c:v>641.21</c:v>
                </c:pt>
                <c:pt idx="1742" formatCode="General">
                  <c:v>641.22</c:v>
                </c:pt>
                <c:pt idx="1743" formatCode="General">
                  <c:v>641.23</c:v>
                </c:pt>
                <c:pt idx="1744" formatCode="General">
                  <c:v>641.24</c:v>
                </c:pt>
                <c:pt idx="1745" formatCode="General">
                  <c:v>641.25</c:v>
                </c:pt>
                <c:pt idx="1746" formatCode="General">
                  <c:v>641.26</c:v>
                </c:pt>
                <c:pt idx="1747" formatCode="General">
                  <c:v>641.2700000000005</c:v>
                </c:pt>
                <c:pt idx="1748" formatCode="General">
                  <c:v>641.2800000000005</c:v>
                </c:pt>
                <c:pt idx="1749" formatCode="General">
                  <c:v>641.2900000000005</c:v>
                </c:pt>
                <c:pt idx="1750" formatCode="General">
                  <c:v>641.3</c:v>
                </c:pt>
                <c:pt idx="1751" formatCode="General">
                  <c:v>641.3099999999995</c:v>
                </c:pt>
                <c:pt idx="1752" formatCode="General">
                  <c:v>641.3199999999995</c:v>
                </c:pt>
                <c:pt idx="1753" formatCode="General">
                  <c:v>641.3299999999995</c:v>
                </c:pt>
                <c:pt idx="1754" formatCode="General">
                  <c:v>641.3399999999995</c:v>
                </c:pt>
                <c:pt idx="1755" formatCode="General">
                  <c:v>641.3499999999995</c:v>
                </c:pt>
                <c:pt idx="1756" formatCode="General">
                  <c:v>641.3599999999994</c:v>
                </c:pt>
                <c:pt idx="1757" formatCode="General">
                  <c:v>641.37</c:v>
                </c:pt>
                <c:pt idx="1758" formatCode="General">
                  <c:v>641.38</c:v>
                </c:pt>
                <c:pt idx="1759" formatCode="General">
                  <c:v>641.39</c:v>
                </c:pt>
                <c:pt idx="1760" formatCode="General">
                  <c:v>641.4</c:v>
                </c:pt>
                <c:pt idx="1761" formatCode="General">
                  <c:v>641.41</c:v>
                </c:pt>
                <c:pt idx="1762" formatCode="General">
                  <c:v>641.42</c:v>
                </c:pt>
                <c:pt idx="1763" formatCode="General">
                  <c:v>641.4299999999994</c:v>
                </c:pt>
                <c:pt idx="1764" formatCode="General">
                  <c:v>641.4399999999995</c:v>
                </c:pt>
                <c:pt idx="1765" formatCode="General">
                  <c:v>641.4499999999995</c:v>
                </c:pt>
                <c:pt idx="1766" formatCode="General">
                  <c:v>641.4599999999995</c:v>
                </c:pt>
                <c:pt idx="1767" formatCode="General">
                  <c:v>641.47</c:v>
                </c:pt>
                <c:pt idx="1768" formatCode="General">
                  <c:v>641.48</c:v>
                </c:pt>
                <c:pt idx="1769" formatCode="General">
                  <c:v>641.49</c:v>
                </c:pt>
                <c:pt idx="1770" formatCode="General">
                  <c:v>641.5</c:v>
                </c:pt>
                <c:pt idx="1771" formatCode="General">
                  <c:v>641.51</c:v>
                </c:pt>
                <c:pt idx="1772" formatCode="General">
                  <c:v>641.52</c:v>
                </c:pt>
                <c:pt idx="1773" formatCode="General">
                  <c:v>641.53</c:v>
                </c:pt>
                <c:pt idx="1774" formatCode="General">
                  <c:v>641.54</c:v>
                </c:pt>
                <c:pt idx="1775" formatCode="General">
                  <c:v>641.5499999999994</c:v>
                </c:pt>
                <c:pt idx="1776" formatCode="General">
                  <c:v>641.5599999999995</c:v>
                </c:pt>
                <c:pt idx="1777" formatCode="General">
                  <c:v>641.57</c:v>
                </c:pt>
                <c:pt idx="1778" formatCode="General">
                  <c:v>641.58</c:v>
                </c:pt>
                <c:pt idx="1779" formatCode="General">
                  <c:v>641.59</c:v>
                </c:pt>
                <c:pt idx="1780" formatCode="General">
                  <c:v>641.6</c:v>
                </c:pt>
                <c:pt idx="1781" formatCode="General">
                  <c:v>641.61</c:v>
                </c:pt>
                <c:pt idx="1782" formatCode="General">
                  <c:v>641.62</c:v>
                </c:pt>
                <c:pt idx="1783" formatCode="General">
                  <c:v>641.63</c:v>
                </c:pt>
                <c:pt idx="1784" formatCode="General">
                  <c:v>641.64</c:v>
                </c:pt>
                <c:pt idx="1785" formatCode="General">
                  <c:v>641.65</c:v>
                </c:pt>
                <c:pt idx="1786" formatCode="General">
                  <c:v>641.66</c:v>
                </c:pt>
                <c:pt idx="1787" formatCode="General">
                  <c:v>641.67</c:v>
                </c:pt>
                <c:pt idx="1788" formatCode="General">
                  <c:v>641.68</c:v>
                </c:pt>
                <c:pt idx="1789" formatCode="General">
                  <c:v>641.69</c:v>
                </c:pt>
                <c:pt idx="1790" formatCode="General">
                  <c:v>641.7</c:v>
                </c:pt>
                <c:pt idx="1791" formatCode="General">
                  <c:v>641.71</c:v>
                </c:pt>
                <c:pt idx="1792" formatCode="General">
                  <c:v>641.72</c:v>
                </c:pt>
                <c:pt idx="1793" formatCode="General">
                  <c:v>641.73</c:v>
                </c:pt>
                <c:pt idx="1794" formatCode="General">
                  <c:v>641.74</c:v>
                </c:pt>
                <c:pt idx="1795" formatCode="General">
                  <c:v>641.75</c:v>
                </c:pt>
                <c:pt idx="1796" formatCode="General">
                  <c:v>641.76</c:v>
                </c:pt>
                <c:pt idx="1797" formatCode="General">
                  <c:v>641.7700000000005</c:v>
                </c:pt>
                <c:pt idx="1798" formatCode="General">
                  <c:v>641.7800000000005</c:v>
                </c:pt>
                <c:pt idx="1799" formatCode="General">
                  <c:v>641.7900000000005</c:v>
                </c:pt>
                <c:pt idx="1800" formatCode="General">
                  <c:v>641.8</c:v>
                </c:pt>
                <c:pt idx="1801" formatCode="General">
                  <c:v>641.8099999999995</c:v>
                </c:pt>
                <c:pt idx="1802" formatCode="General">
                  <c:v>641.8199999999995</c:v>
                </c:pt>
                <c:pt idx="1803" formatCode="General">
                  <c:v>641.8299999999995</c:v>
                </c:pt>
                <c:pt idx="1804" formatCode="General">
                  <c:v>641.8399999999995</c:v>
                </c:pt>
                <c:pt idx="1805" formatCode="General">
                  <c:v>641.8499999999995</c:v>
                </c:pt>
                <c:pt idx="1806" formatCode="General">
                  <c:v>641.8599999999994</c:v>
                </c:pt>
                <c:pt idx="1807" formatCode="General">
                  <c:v>641.87</c:v>
                </c:pt>
                <c:pt idx="1808" formatCode="General">
                  <c:v>641.88</c:v>
                </c:pt>
                <c:pt idx="1809" formatCode="General">
                  <c:v>641.89</c:v>
                </c:pt>
                <c:pt idx="1810" formatCode="General">
                  <c:v>641.9</c:v>
                </c:pt>
                <c:pt idx="1811" formatCode="General">
                  <c:v>641.91</c:v>
                </c:pt>
                <c:pt idx="1812" formatCode="General">
                  <c:v>641.92</c:v>
                </c:pt>
                <c:pt idx="1813" formatCode="General">
                  <c:v>641.9299999999994</c:v>
                </c:pt>
                <c:pt idx="1814" formatCode="General">
                  <c:v>641.9399999999995</c:v>
                </c:pt>
                <c:pt idx="1815" formatCode="General">
                  <c:v>641.9499999999995</c:v>
                </c:pt>
                <c:pt idx="1816" formatCode="General">
                  <c:v>641.9599999999995</c:v>
                </c:pt>
                <c:pt idx="1817" formatCode="General">
                  <c:v>641.97</c:v>
                </c:pt>
                <c:pt idx="1818" formatCode="General">
                  <c:v>641.98</c:v>
                </c:pt>
                <c:pt idx="1819" formatCode="General">
                  <c:v>641.99</c:v>
                </c:pt>
                <c:pt idx="1820" formatCode="General">
                  <c:v>642.0</c:v>
                </c:pt>
                <c:pt idx="1821" formatCode="General">
                  <c:v>642.01</c:v>
                </c:pt>
                <c:pt idx="1822" formatCode="General">
                  <c:v>642.02</c:v>
                </c:pt>
                <c:pt idx="1823" formatCode="General">
                  <c:v>642.03</c:v>
                </c:pt>
                <c:pt idx="1824" formatCode="General">
                  <c:v>642.04</c:v>
                </c:pt>
                <c:pt idx="1825" formatCode="General">
                  <c:v>642.0499999999994</c:v>
                </c:pt>
                <c:pt idx="1826" formatCode="General">
                  <c:v>642.0599999999995</c:v>
                </c:pt>
                <c:pt idx="1827" formatCode="General">
                  <c:v>642.07</c:v>
                </c:pt>
                <c:pt idx="1828" formatCode="General">
                  <c:v>642.08</c:v>
                </c:pt>
                <c:pt idx="1829" formatCode="General">
                  <c:v>642.09</c:v>
                </c:pt>
                <c:pt idx="1830" formatCode="General">
                  <c:v>642.1</c:v>
                </c:pt>
                <c:pt idx="1831" formatCode="General">
                  <c:v>642.11</c:v>
                </c:pt>
                <c:pt idx="1832" formatCode="General">
                  <c:v>642.12</c:v>
                </c:pt>
                <c:pt idx="1833" formatCode="General">
                  <c:v>642.13</c:v>
                </c:pt>
                <c:pt idx="1834" formatCode="General">
                  <c:v>642.14</c:v>
                </c:pt>
                <c:pt idx="1835" formatCode="General">
                  <c:v>642.15</c:v>
                </c:pt>
                <c:pt idx="1836" formatCode="General">
                  <c:v>642.16</c:v>
                </c:pt>
                <c:pt idx="1837" formatCode="General">
                  <c:v>642.17</c:v>
                </c:pt>
                <c:pt idx="1838" formatCode="General">
                  <c:v>642.18</c:v>
                </c:pt>
                <c:pt idx="1839" formatCode="General">
                  <c:v>642.19</c:v>
                </c:pt>
                <c:pt idx="1840" formatCode="General">
                  <c:v>642.2</c:v>
                </c:pt>
                <c:pt idx="1841" formatCode="General">
                  <c:v>642.21</c:v>
                </c:pt>
                <c:pt idx="1842" formatCode="General">
                  <c:v>642.22</c:v>
                </c:pt>
                <c:pt idx="1843" formatCode="General">
                  <c:v>642.23</c:v>
                </c:pt>
                <c:pt idx="1844" formatCode="General">
                  <c:v>642.24</c:v>
                </c:pt>
                <c:pt idx="1845" formatCode="General">
                  <c:v>642.25</c:v>
                </c:pt>
                <c:pt idx="1846" formatCode="General">
                  <c:v>642.26</c:v>
                </c:pt>
                <c:pt idx="1847" formatCode="General">
                  <c:v>642.2700000000005</c:v>
                </c:pt>
                <c:pt idx="1848" formatCode="General">
                  <c:v>642.2800000000005</c:v>
                </c:pt>
                <c:pt idx="1849" formatCode="General">
                  <c:v>642.2900000000005</c:v>
                </c:pt>
                <c:pt idx="1850" formatCode="General">
                  <c:v>642.3</c:v>
                </c:pt>
                <c:pt idx="1851" formatCode="General">
                  <c:v>642.3099999999995</c:v>
                </c:pt>
                <c:pt idx="1852" formatCode="General">
                  <c:v>642.3199999999995</c:v>
                </c:pt>
                <c:pt idx="1853" formatCode="General">
                  <c:v>642.3299999999995</c:v>
                </c:pt>
                <c:pt idx="1854" formatCode="General">
                  <c:v>642.3399999999995</c:v>
                </c:pt>
                <c:pt idx="1855" formatCode="General">
                  <c:v>642.3499999999995</c:v>
                </c:pt>
                <c:pt idx="1856" formatCode="General">
                  <c:v>642.3599999999994</c:v>
                </c:pt>
                <c:pt idx="1857" formatCode="General">
                  <c:v>642.37</c:v>
                </c:pt>
                <c:pt idx="1858" formatCode="General">
                  <c:v>642.38</c:v>
                </c:pt>
                <c:pt idx="1859" formatCode="General">
                  <c:v>642.39</c:v>
                </c:pt>
                <c:pt idx="1860" formatCode="General">
                  <c:v>642.4</c:v>
                </c:pt>
                <c:pt idx="1861" formatCode="General">
                  <c:v>642.41</c:v>
                </c:pt>
                <c:pt idx="1862" formatCode="General">
                  <c:v>642.42</c:v>
                </c:pt>
                <c:pt idx="1863" formatCode="General">
                  <c:v>642.4299999999994</c:v>
                </c:pt>
                <c:pt idx="1864" formatCode="General">
                  <c:v>642.4399999999995</c:v>
                </c:pt>
                <c:pt idx="1865" formatCode="General">
                  <c:v>642.4499999999995</c:v>
                </c:pt>
                <c:pt idx="1866" formatCode="General">
                  <c:v>642.4599999999995</c:v>
                </c:pt>
                <c:pt idx="1867" formatCode="General">
                  <c:v>642.47</c:v>
                </c:pt>
                <c:pt idx="1868" formatCode="General">
                  <c:v>642.48</c:v>
                </c:pt>
                <c:pt idx="1869" formatCode="General">
                  <c:v>642.49</c:v>
                </c:pt>
                <c:pt idx="1870" formatCode="General">
                  <c:v>642.5</c:v>
                </c:pt>
                <c:pt idx="1871" formatCode="General">
                  <c:v>642.51</c:v>
                </c:pt>
                <c:pt idx="1872" formatCode="General">
                  <c:v>642.52</c:v>
                </c:pt>
                <c:pt idx="1873" formatCode="General">
                  <c:v>642.53</c:v>
                </c:pt>
                <c:pt idx="1874" formatCode="General">
                  <c:v>642.54</c:v>
                </c:pt>
                <c:pt idx="1875" formatCode="General">
                  <c:v>642.5499999999994</c:v>
                </c:pt>
                <c:pt idx="1876" formatCode="General">
                  <c:v>642.5599999999995</c:v>
                </c:pt>
                <c:pt idx="1877" formatCode="General">
                  <c:v>642.57</c:v>
                </c:pt>
                <c:pt idx="1878" formatCode="General">
                  <c:v>642.58</c:v>
                </c:pt>
                <c:pt idx="1879" formatCode="General">
                  <c:v>642.59</c:v>
                </c:pt>
                <c:pt idx="1880" formatCode="General">
                  <c:v>642.6</c:v>
                </c:pt>
                <c:pt idx="1881" formatCode="General">
                  <c:v>642.61</c:v>
                </c:pt>
                <c:pt idx="1882" formatCode="General">
                  <c:v>642.62</c:v>
                </c:pt>
                <c:pt idx="1883" formatCode="General">
                  <c:v>642.63</c:v>
                </c:pt>
                <c:pt idx="1884" formatCode="General">
                  <c:v>642.64</c:v>
                </c:pt>
                <c:pt idx="1885" formatCode="General">
                  <c:v>642.65</c:v>
                </c:pt>
                <c:pt idx="1886" formatCode="General">
                  <c:v>642.66</c:v>
                </c:pt>
                <c:pt idx="1887" formatCode="General">
                  <c:v>642.67</c:v>
                </c:pt>
                <c:pt idx="1888" formatCode="General">
                  <c:v>642.68</c:v>
                </c:pt>
                <c:pt idx="1889" formatCode="General">
                  <c:v>642.69</c:v>
                </c:pt>
                <c:pt idx="1890" formatCode="General">
                  <c:v>642.7</c:v>
                </c:pt>
                <c:pt idx="1891" formatCode="General">
                  <c:v>642.71</c:v>
                </c:pt>
                <c:pt idx="1892" formatCode="General">
                  <c:v>642.72</c:v>
                </c:pt>
                <c:pt idx="1893" formatCode="General">
                  <c:v>642.73</c:v>
                </c:pt>
                <c:pt idx="1894" formatCode="General">
                  <c:v>642.74</c:v>
                </c:pt>
                <c:pt idx="1895" formatCode="General">
                  <c:v>642.75</c:v>
                </c:pt>
                <c:pt idx="1896" formatCode="General">
                  <c:v>642.76</c:v>
                </c:pt>
                <c:pt idx="1897" formatCode="General">
                  <c:v>642.7700000000005</c:v>
                </c:pt>
                <c:pt idx="1898" formatCode="General">
                  <c:v>642.7800000000005</c:v>
                </c:pt>
                <c:pt idx="1899" formatCode="General">
                  <c:v>642.7900000000005</c:v>
                </c:pt>
                <c:pt idx="1900" formatCode="General">
                  <c:v>642.8</c:v>
                </c:pt>
                <c:pt idx="1901" formatCode="General">
                  <c:v>642.8099999999995</c:v>
                </c:pt>
                <c:pt idx="1902" formatCode="General">
                  <c:v>642.8199999999995</c:v>
                </c:pt>
                <c:pt idx="1903" formatCode="General">
                  <c:v>642.8299999999995</c:v>
                </c:pt>
                <c:pt idx="1904" formatCode="General">
                  <c:v>642.8399999999995</c:v>
                </c:pt>
                <c:pt idx="1905" formatCode="General">
                  <c:v>642.8499999999995</c:v>
                </c:pt>
                <c:pt idx="1906" formatCode="General">
                  <c:v>642.8599999999994</c:v>
                </c:pt>
                <c:pt idx="1907" formatCode="General">
                  <c:v>642.87</c:v>
                </c:pt>
                <c:pt idx="1908" formatCode="General">
                  <c:v>642.88</c:v>
                </c:pt>
                <c:pt idx="1909" formatCode="General">
                  <c:v>642.89</c:v>
                </c:pt>
                <c:pt idx="1910" formatCode="General">
                  <c:v>642.9</c:v>
                </c:pt>
                <c:pt idx="1911" formatCode="General">
                  <c:v>642.91</c:v>
                </c:pt>
                <c:pt idx="1912" formatCode="General">
                  <c:v>642.92</c:v>
                </c:pt>
                <c:pt idx="1913" formatCode="General">
                  <c:v>642.9299999999994</c:v>
                </c:pt>
                <c:pt idx="1914" formatCode="General">
                  <c:v>642.9399999999995</c:v>
                </c:pt>
                <c:pt idx="1915" formatCode="General">
                  <c:v>642.9499999999995</c:v>
                </c:pt>
                <c:pt idx="1916" formatCode="General">
                  <c:v>642.9599999999995</c:v>
                </c:pt>
                <c:pt idx="1917" formatCode="General">
                  <c:v>642.97</c:v>
                </c:pt>
                <c:pt idx="1918" formatCode="General">
                  <c:v>642.98</c:v>
                </c:pt>
                <c:pt idx="1919" formatCode="General">
                  <c:v>642.99</c:v>
                </c:pt>
                <c:pt idx="1920" formatCode="General">
                  <c:v>643.0</c:v>
                </c:pt>
                <c:pt idx="1921" formatCode="General">
                  <c:v>643.01</c:v>
                </c:pt>
                <c:pt idx="1922" formatCode="General">
                  <c:v>643.02</c:v>
                </c:pt>
                <c:pt idx="1923" formatCode="General">
                  <c:v>643.03</c:v>
                </c:pt>
                <c:pt idx="1924" formatCode="General">
                  <c:v>643.04</c:v>
                </c:pt>
                <c:pt idx="1925" formatCode="General">
                  <c:v>643.0499999999994</c:v>
                </c:pt>
                <c:pt idx="1926" formatCode="General">
                  <c:v>643.0599999999995</c:v>
                </c:pt>
                <c:pt idx="1927" formatCode="General">
                  <c:v>643.07</c:v>
                </c:pt>
                <c:pt idx="1928" formatCode="General">
                  <c:v>643.08</c:v>
                </c:pt>
                <c:pt idx="1929" formatCode="General">
                  <c:v>643.09</c:v>
                </c:pt>
                <c:pt idx="1930" formatCode="General">
                  <c:v>643.1</c:v>
                </c:pt>
                <c:pt idx="1931" formatCode="General">
                  <c:v>643.11</c:v>
                </c:pt>
                <c:pt idx="1932" formatCode="General">
                  <c:v>643.12</c:v>
                </c:pt>
                <c:pt idx="1933" formatCode="General">
                  <c:v>643.13</c:v>
                </c:pt>
                <c:pt idx="1934" formatCode="General">
                  <c:v>643.14</c:v>
                </c:pt>
                <c:pt idx="1935" formatCode="General">
                  <c:v>643.15</c:v>
                </c:pt>
                <c:pt idx="1936" formatCode="General">
                  <c:v>643.16</c:v>
                </c:pt>
                <c:pt idx="1937" formatCode="General">
                  <c:v>643.17</c:v>
                </c:pt>
                <c:pt idx="1938" formatCode="General">
                  <c:v>643.18</c:v>
                </c:pt>
                <c:pt idx="1939" formatCode="General">
                  <c:v>643.19</c:v>
                </c:pt>
                <c:pt idx="1940" formatCode="General">
                  <c:v>643.2</c:v>
                </c:pt>
                <c:pt idx="1941" formatCode="General">
                  <c:v>643.21</c:v>
                </c:pt>
                <c:pt idx="1942" formatCode="General">
                  <c:v>643.22</c:v>
                </c:pt>
                <c:pt idx="1943" formatCode="General">
                  <c:v>643.23</c:v>
                </c:pt>
                <c:pt idx="1944" formatCode="General">
                  <c:v>643.24</c:v>
                </c:pt>
                <c:pt idx="1945" formatCode="General">
                  <c:v>643.25</c:v>
                </c:pt>
                <c:pt idx="1946" formatCode="General">
                  <c:v>643.26</c:v>
                </c:pt>
                <c:pt idx="1947" formatCode="General">
                  <c:v>643.2700000000005</c:v>
                </c:pt>
                <c:pt idx="1948" formatCode="General">
                  <c:v>643.2800000000005</c:v>
                </c:pt>
                <c:pt idx="1949" formatCode="General">
                  <c:v>643.2900000000005</c:v>
                </c:pt>
                <c:pt idx="1950" formatCode="General">
                  <c:v>643.3</c:v>
                </c:pt>
                <c:pt idx="1951" formatCode="General">
                  <c:v>643.3099999999995</c:v>
                </c:pt>
                <c:pt idx="1952" formatCode="General">
                  <c:v>643.3199999999995</c:v>
                </c:pt>
                <c:pt idx="1953" formatCode="General">
                  <c:v>643.3299999999995</c:v>
                </c:pt>
                <c:pt idx="1954" formatCode="General">
                  <c:v>643.3399999999995</c:v>
                </c:pt>
                <c:pt idx="1955" formatCode="General">
                  <c:v>643.3499999999995</c:v>
                </c:pt>
                <c:pt idx="1956" formatCode="General">
                  <c:v>643.3599999999994</c:v>
                </c:pt>
                <c:pt idx="1957" formatCode="General">
                  <c:v>643.37</c:v>
                </c:pt>
                <c:pt idx="1958" formatCode="General">
                  <c:v>643.38</c:v>
                </c:pt>
                <c:pt idx="1959" formatCode="General">
                  <c:v>643.39</c:v>
                </c:pt>
                <c:pt idx="1960" formatCode="General">
                  <c:v>643.4</c:v>
                </c:pt>
                <c:pt idx="1961" formatCode="General">
                  <c:v>643.41</c:v>
                </c:pt>
                <c:pt idx="1962" formatCode="General">
                  <c:v>643.42</c:v>
                </c:pt>
                <c:pt idx="1963" formatCode="General">
                  <c:v>643.4299999999994</c:v>
                </c:pt>
                <c:pt idx="1964" formatCode="General">
                  <c:v>643.4399999999995</c:v>
                </c:pt>
                <c:pt idx="1965" formatCode="General">
                  <c:v>643.4499999999995</c:v>
                </c:pt>
                <c:pt idx="1966" formatCode="General">
                  <c:v>643.4599999999995</c:v>
                </c:pt>
                <c:pt idx="1967" formatCode="General">
                  <c:v>643.47</c:v>
                </c:pt>
                <c:pt idx="1968" formatCode="General">
                  <c:v>643.48</c:v>
                </c:pt>
                <c:pt idx="1969" formatCode="General">
                  <c:v>643.49</c:v>
                </c:pt>
                <c:pt idx="1970" formatCode="General">
                  <c:v>643.5</c:v>
                </c:pt>
                <c:pt idx="1971" formatCode="General">
                  <c:v>643.51</c:v>
                </c:pt>
                <c:pt idx="1972" formatCode="General">
                  <c:v>643.52</c:v>
                </c:pt>
                <c:pt idx="1973" formatCode="General">
                  <c:v>643.53</c:v>
                </c:pt>
                <c:pt idx="1974" formatCode="General">
                  <c:v>643.54</c:v>
                </c:pt>
                <c:pt idx="1975" formatCode="General">
                  <c:v>643.5499999999994</c:v>
                </c:pt>
                <c:pt idx="1976" formatCode="General">
                  <c:v>643.5599999999995</c:v>
                </c:pt>
                <c:pt idx="1977" formatCode="General">
                  <c:v>643.57</c:v>
                </c:pt>
                <c:pt idx="1978" formatCode="General">
                  <c:v>643.58</c:v>
                </c:pt>
                <c:pt idx="1979" formatCode="General">
                  <c:v>643.59</c:v>
                </c:pt>
                <c:pt idx="1980" formatCode="General">
                  <c:v>643.6</c:v>
                </c:pt>
                <c:pt idx="1981" formatCode="General">
                  <c:v>643.61</c:v>
                </c:pt>
                <c:pt idx="1982" formatCode="General">
                  <c:v>643.62</c:v>
                </c:pt>
                <c:pt idx="1983" formatCode="General">
                  <c:v>643.63</c:v>
                </c:pt>
                <c:pt idx="1984" formatCode="General">
                  <c:v>643.64</c:v>
                </c:pt>
                <c:pt idx="1985" formatCode="General">
                  <c:v>643.65</c:v>
                </c:pt>
                <c:pt idx="1986" formatCode="General">
                  <c:v>643.66</c:v>
                </c:pt>
                <c:pt idx="1987" formatCode="General">
                  <c:v>643.67</c:v>
                </c:pt>
                <c:pt idx="1988" formatCode="General">
                  <c:v>643.68</c:v>
                </c:pt>
                <c:pt idx="1989" formatCode="General">
                  <c:v>643.69</c:v>
                </c:pt>
                <c:pt idx="1990" formatCode="General">
                  <c:v>643.7</c:v>
                </c:pt>
                <c:pt idx="1991" formatCode="General">
                  <c:v>643.71</c:v>
                </c:pt>
                <c:pt idx="1992" formatCode="General">
                  <c:v>643.72</c:v>
                </c:pt>
                <c:pt idx="1993" formatCode="General">
                  <c:v>643.73</c:v>
                </c:pt>
                <c:pt idx="1994" formatCode="General">
                  <c:v>643.74</c:v>
                </c:pt>
                <c:pt idx="1995" formatCode="General">
                  <c:v>643.75</c:v>
                </c:pt>
                <c:pt idx="1996" formatCode="General">
                  <c:v>643.76</c:v>
                </c:pt>
                <c:pt idx="1997" formatCode="General">
                  <c:v>643.7700000000005</c:v>
                </c:pt>
                <c:pt idx="1998" formatCode="General">
                  <c:v>643.7800000000005</c:v>
                </c:pt>
                <c:pt idx="1999" formatCode="General">
                  <c:v>643.7900000000005</c:v>
                </c:pt>
                <c:pt idx="2000" formatCode="General">
                  <c:v>643.8</c:v>
                </c:pt>
                <c:pt idx="2001" formatCode="General">
                  <c:v>643.8099999999995</c:v>
                </c:pt>
                <c:pt idx="2002" formatCode="General">
                  <c:v>643.8199999999995</c:v>
                </c:pt>
                <c:pt idx="2003" formatCode="General">
                  <c:v>643.8299999999995</c:v>
                </c:pt>
                <c:pt idx="2004" formatCode="General">
                  <c:v>643.8399999999995</c:v>
                </c:pt>
                <c:pt idx="2005" formatCode="General">
                  <c:v>643.8499999999995</c:v>
                </c:pt>
                <c:pt idx="2006" formatCode="General">
                  <c:v>643.8599999999994</c:v>
                </c:pt>
                <c:pt idx="2007" formatCode="General">
                  <c:v>643.87</c:v>
                </c:pt>
                <c:pt idx="2008" formatCode="General">
                  <c:v>643.88</c:v>
                </c:pt>
                <c:pt idx="2009" formatCode="General">
                  <c:v>643.89</c:v>
                </c:pt>
                <c:pt idx="2010" formatCode="General">
                  <c:v>643.9</c:v>
                </c:pt>
                <c:pt idx="2011" formatCode="General">
                  <c:v>643.91</c:v>
                </c:pt>
                <c:pt idx="2012" formatCode="General">
                  <c:v>643.92</c:v>
                </c:pt>
                <c:pt idx="2013" formatCode="General">
                  <c:v>643.9299999999994</c:v>
                </c:pt>
                <c:pt idx="2014" formatCode="General">
                  <c:v>643.9399999999995</c:v>
                </c:pt>
                <c:pt idx="2015" formatCode="General">
                  <c:v>643.9499999999995</c:v>
                </c:pt>
                <c:pt idx="2016" formatCode="General">
                  <c:v>643.9599999999995</c:v>
                </c:pt>
                <c:pt idx="2017" formatCode="General">
                  <c:v>643.97</c:v>
                </c:pt>
                <c:pt idx="2018" formatCode="General">
                  <c:v>643.98</c:v>
                </c:pt>
                <c:pt idx="2019" formatCode="General">
                  <c:v>643.99</c:v>
                </c:pt>
                <c:pt idx="2020" formatCode="General">
                  <c:v>644.0</c:v>
                </c:pt>
                <c:pt idx="2021" formatCode="General">
                  <c:v>644.01</c:v>
                </c:pt>
                <c:pt idx="2022" formatCode="General">
                  <c:v>644.02</c:v>
                </c:pt>
                <c:pt idx="2023" formatCode="General">
                  <c:v>644.03</c:v>
                </c:pt>
                <c:pt idx="2024" formatCode="General">
                  <c:v>644.04</c:v>
                </c:pt>
                <c:pt idx="2025" formatCode="General">
                  <c:v>644.0499999999994</c:v>
                </c:pt>
                <c:pt idx="2026" formatCode="General">
                  <c:v>644.0599999999995</c:v>
                </c:pt>
                <c:pt idx="2027" formatCode="General">
                  <c:v>644.07</c:v>
                </c:pt>
                <c:pt idx="2028" formatCode="General">
                  <c:v>644.08</c:v>
                </c:pt>
                <c:pt idx="2029" formatCode="General">
                  <c:v>644.09</c:v>
                </c:pt>
                <c:pt idx="2030" formatCode="General">
                  <c:v>644.1</c:v>
                </c:pt>
                <c:pt idx="2031" formatCode="General">
                  <c:v>644.11</c:v>
                </c:pt>
                <c:pt idx="2032" formatCode="General">
                  <c:v>644.12</c:v>
                </c:pt>
                <c:pt idx="2033" formatCode="General">
                  <c:v>644.13</c:v>
                </c:pt>
                <c:pt idx="2034" formatCode="General">
                  <c:v>644.14</c:v>
                </c:pt>
                <c:pt idx="2035" formatCode="General">
                  <c:v>644.15</c:v>
                </c:pt>
                <c:pt idx="2036" formatCode="General">
                  <c:v>644.16</c:v>
                </c:pt>
                <c:pt idx="2037" formatCode="General">
                  <c:v>644.17</c:v>
                </c:pt>
                <c:pt idx="2038" formatCode="General">
                  <c:v>644.18</c:v>
                </c:pt>
                <c:pt idx="2039" formatCode="General">
                  <c:v>644.19</c:v>
                </c:pt>
                <c:pt idx="2040" formatCode="General">
                  <c:v>644.2</c:v>
                </c:pt>
                <c:pt idx="2041" formatCode="General">
                  <c:v>644.21</c:v>
                </c:pt>
                <c:pt idx="2042" formatCode="General">
                  <c:v>644.22</c:v>
                </c:pt>
                <c:pt idx="2043" formatCode="General">
                  <c:v>644.23</c:v>
                </c:pt>
                <c:pt idx="2044" formatCode="General">
                  <c:v>644.24</c:v>
                </c:pt>
                <c:pt idx="2045" formatCode="General">
                  <c:v>644.25</c:v>
                </c:pt>
                <c:pt idx="2046" formatCode="General">
                  <c:v>644.26</c:v>
                </c:pt>
                <c:pt idx="2047" formatCode="General">
                  <c:v>644.2700000000005</c:v>
                </c:pt>
                <c:pt idx="2048" formatCode="General">
                  <c:v>644.2800000000005</c:v>
                </c:pt>
                <c:pt idx="2049" formatCode="General">
                  <c:v>644.2900000000005</c:v>
                </c:pt>
                <c:pt idx="2050" formatCode="General">
                  <c:v>644.3</c:v>
                </c:pt>
                <c:pt idx="2051" formatCode="General">
                  <c:v>644.3099999999995</c:v>
                </c:pt>
                <c:pt idx="2052" formatCode="General">
                  <c:v>644.3199999999995</c:v>
                </c:pt>
                <c:pt idx="2053" formatCode="General">
                  <c:v>644.3299999999995</c:v>
                </c:pt>
                <c:pt idx="2054" formatCode="General">
                  <c:v>644.3399999999995</c:v>
                </c:pt>
                <c:pt idx="2055" formatCode="General">
                  <c:v>644.3499999999995</c:v>
                </c:pt>
                <c:pt idx="2056" formatCode="General">
                  <c:v>644.3599999999994</c:v>
                </c:pt>
                <c:pt idx="2057" formatCode="General">
                  <c:v>644.37</c:v>
                </c:pt>
                <c:pt idx="2058" formatCode="General">
                  <c:v>644.38</c:v>
                </c:pt>
                <c:pt idx="2059" formatCode="General">
                  <c:v>644.39</c:v>
                </c:pt>
                <c:pt idx="2060" formatCode="General">
                  <c:v>644.4</c:v>
                </c:pt>
                <c:pt idx="2061" formatCode="General">
                  <c:v>644.41</c:v>
                </c:pt>
                <c:pt idx="2062" formatCode="General">
                  <c:v>644.42</c:v>
                </c:pt>
                <c:pt idx="2063" formatCode="General">
                  <c:v>644.4299999999994</c:v>
                </c:pt>
                <c:pt idx="2064" formatCode="General">
                  <c:v>644.4399999999995</c:v>
                </c:pt>
                <c:pt idx="2065" formatCode="General">
                  <c:v>644.4499999999995</c:v>
                </c:pt>
                <c:pt idx="2066" formatCode="General">
                  <c:v>644.4599999999995</c:v>
                </c:pt>
                <c:pt idx="2067" formatCode="General">
                  <c:v>644.47</c:v>
                </c:pt>
                <c:pt idx="2068" formatCode="General">
                  <c:v>644.48</c:v>
                </c:pt>
                <c:pt idx="2069" formatCode="General">
                  <c:v>644.49</c:v>
                </c:pt>
                <c:pt idx="2070" formatCode="General">
                  <c:v>644.5</c:v>
                </c:pt>
                <c:pt idx="2071" formatCode="General">
                  <c:v>644.51</c:v>
                </c:pt>
                <c:pt idx="2072" formatCode="General">
                  <c:v>644.52</c:v>
                </c:pt>
                <c:pt idx="2073" formatCode="General">
                  <c:v>644.53</c:v>
                </c:pt>
                <c:pt idx="2074" formatCode="General">
                  <c:v>644.54</c:v>
                </c:pt>
                <c:pt idx="2075" formatCode="General">
                  <c:v>644.5499999999994</c:v>
                </c:pt>
                <c:pt idx="2076" formatCode="General">
                  <c:v>644.5599999999995</c:v>
                </c:pt>
                <c:pt idx="2077" formatCode="General">
                  <c:v>644.57</c:v>
                </c:pt>
                <c:pt idx="2078" formatCode="General">
                  <c:v>644.58</c:v>
                </c:pt>
                <c:pt idx="2079" formatCode="General">
                  <c:v>644.59</c:v>
                </c:pt>
                <c:pt idx="2080" formatCode="General">
                  <c:v>644.6</c:v>
                </c:pt>
                <c:pt idx="2081" formatCode="General">
                  <c:v>644.61</c:v>
                </c:pt>
                <c:pt idx="2082" formatCode="General">
                  <c:v>644.62</c:v>
                </c:pt>
                <c:pt idx="2083" formatCode="General">
                  <c:v>644.63</c:v>
                </c:pt>
                <c:pt idx="2084" formatCode="General">
                  <c:v>644.64</c:v>
                </c:pt>
                <c:pt idx="2085" formatCode="General">
                  <c:v>644.65</c:v>
                </c:pt>
                <c:pt idx="2086" formatCode="General">
                  <c:v>644.66</c:v>
                </c:pt>
                <c:pt idx="2087" formatCode="General">
                  <c:v>644.67</c:v>
                </c:pt>
                <c:pt idx="2088" formatCode="General">
                  <c:v>644.68</c:v>
                </c:pt>
                <c:pt idx="2089" formatCode="General">
                  <c:v>644.69</c:v>
                </c:pt>
                <c:pt idx="2090" formatCode="General">
                  <c:v>644.7</c:v>
                </c:pt>
                <c:pt idx="2091" formatCode="General">
                  <c:v>644.71</c:v>
                </c:pt>
                <c:pt idx="2092" formatCode="General">
                  <c:v>644.72</c:v>
                </c:pt>
                <c:pt idx="2093" formatCode="General">
                  <c:v>644.73</c:v>
                </c:pt>
                <c:pt idx="2094" formatCode="General">
                  <c:v>644.74</c:v>
                </c:pt>
                <c:pt idx="2095" formatCode="General">
                  <c:v>644.75</c:v>
                </c:pt>
                <c:pt idx="2096" formatCode="General">
                  <c:v>644.76</c:v>
                </c:pt>
                <c:pt idx="2097" formatCode="General">
                  <c:v>644.7700000000005</c:v>
                </c:pt>
                <c:pt idx="2098" formatCode="General">
                  <c:v>644.7800000000005</c:v>
                </c:pt>
                <c:pt idx="2099" formatCode="General">
                  <c:v>644.7900000000005</c:v>
                </c:pt>
                <c:pt idx="2100" formatCode="General">
                  <c:v>644.8</c:v>
                </c:pt>
                <c:pt idx="2101" formatCode="General">
                  <c:v>644.8099999999995</c:v>
                </c:pt>
                <c:pt idx="2102" formatCode="General">
                  <c:v>644.8199999999995</c:v>
                </c:pt>
                <c:pt idx="2103" formatCode="General">
                  <c:v>644.8299999999995</c:v>
                </c:pt>
                <c:pt idx="2104" formatCode="General">
                  <c:v>644.8399999999995</c:v>
                </c:pt>
                <c:pt idx="2105" formatCode="General">
                  <c:v>644.8499999999995</c:v>
                </c:pt>
                <c:pt idx="2106" formatCode="General">
                  <c:v>644.8599999999994</c:v>
                </c:pt>
                <c:pt idx="2107" formatCode="General">
                  <c:v>644.87</c:v>
                </c:pt>
                <c:pt idx="2108" formatCode="General">
                  <c:v>644.88</c:v>
                </c:pt>
                <c:pt idx="2109" formatCode="General">
                  <c:v>644.89</c:v>
                </c:pt>
                <c:pt idx="2110" formatCode="General">
                  <c:v>644.9</c:v>
                </c:pt>
                <c:pt idx="2111" formatCode="General">
                  <c:v>644.91</c:v>
                </c:pt>
                <c:pt idx="2112" formatCode="General">
                  <c:v>644.92</c:v>
                </c:pt>
                <c:pt idx="2113" formatCode="General">
                  <c:v>644.9299999999994</c:v>
                </c:pt>
                <c:pt idx="2114" formatCode="General">
                  <c:v>644.9399999999995</c:v>
                </c:pt>
                <c:pt idx="2115" formatCode="General">
                  <c:v>644.9499999999995</c:v>
                </c:pt>
                <c:pt idx="2116" formatCode="General">
                  <c:v>644.9599999999995</c:v>
                </c:pt>
                <c:pt idx="2117" formatCode="General">
                  <c:v>644.97</c:v>
                </c:pt>
                <c:pt idx="2118" formatCode="General">
                  <c:v>644.98</c:v>
                </c:pt>
                <c:pt idx="2119" formatCode="General">
                  <c:v>644.99</c:v>
                </c:pt>
                <c:pt idx="2120" formatCode="General">
                  <c:v>645.0</c:v>
                </c:pt>
                <c:pt idx="2121" formatCode="General">
                  <c:v>645.01</c:v>
                </c:pt>
                <c:pt idx="2122" formatCode="General">
                  <c:v>645.02</c:v>
                </c:pt>
                <c:pt idx="2123" formatCode="General">
                  <c:v>645.03</c:v>
                </c:pt>
                <c:pt idx="2124" formatCode="General">
                  <c:v>645.04</c:v>
                </c:pt>
                <c:pt idx="2125" formatCode="General">
                  <c:v>645.0499999999994</c:v>
                </c:pt>
                <c:pt idx="2126" formatCode="General">
                  <c:v>645.0599999999995</c:v>
                </c:pt>
                <c:pt idx="2127" formatCode="General">
                  <c:v>645.07</c:v>
                </c:pt>
                <c:pt idx="2128" formatCode="General">
                  <c:v>645.08</c:v>
                </c:pt>
                <c:pt idx="2129" formatCode="General">
                  <c:v>645.09</c:v>
                </c:pt>
                <c:pt idx="2130" formatCode="General">
                  <c:v>645.1</c:v>
                </c:pt>
                <c:pt idx="2131" formatCode="General">
                  <c:v>645.11</c:v>
                </c:pt>
                <c:pt idx="2132" formatCode="General">
                  <c:v>645.12</c:v>
                </c:pt>
                <c:pt idx="2133" formatCode="General">
                  <c:v>645.13</c:v>
                </c:pt>
                <c:pt idx="2134" formatCode="General">
                  <c:v>645.14</c:v>
                </c:pt>
                <c:pt idx="2135" formatCode="General">
                  <c:v>645.15</c:v>
                </c:pt>
                <c:pt idx="2136" formatCode="General">
                  <c:v>645.16</c:v>
                </c:pt>
                <c:pt idx="2137" formatCode="General">
                  <c:v>645.17</c:v>
                </c:pt>
                <c:pt idx="2138" formatCode="General">
                  <c:v>645.18</c:v>
                </c:pt>
                <c:pt idx="2139" formatCode="General">
                  <c:v>645.19</c:v>
                </c:pt>
                <c:pt idx="2140" formatCode="General">
                  <c:v>645.2</c:v>
                </c:pt>
                <c:pt idx="2141" formatCode="General">
                  <c:v>645.21</c:v>
                </c:pt>
                <c:pt idx="2142" formatCode="General">
                  <c:v>645.22</c:v>
                </c:pt>
                <c:pt idx="2143" formatCode="General">
                  <c:v>645.23</c:v>
                </c:pt>
                <c:pt idx="2144" formatCode="General">
                  <c:v>645.24</c:v>
                </c:pt>
                <c:pt idx="2145" formatCode="General">
                  <c:v>645.25</c:v>
                </c:pt>
                <c:pt idx="2146" formatCode="General">
                  <c:v>645.26</c:v>
                </c:pt>
                <c:pt idx="2147" formatCode="General">
                  <c:v>645.2700000000005</c:v>
                </c:pt>
                <c:pt idx="2148" formatCode="General">
                  <c:v>645.2800000000005</c:v>
                </c:pt>
                <c:pt idx="2149" formatCode="General">
                  <c:v>645.2900000000005</c:v>
                </c:pt>
                <c:pt idx="2150" formatCode="General">
                  <c:v>645.3</c:v>
                </c:pt>
                <c:pt idx="2151" formatCode="General">
                  <c:v>645.3099999999995</c:v>
                </c:pt>
                <c:pt idx="2152" formatCode="General">
                  <c:v>645.3199999999995</c:v>
                </c:pt>
                <c:pt idx="2153" formatCode="General">
                  <c:v>645.3299999999995</c:v>
                </c:pt>
                <c:pt idx="2154" formatCode="General">
                  <c:v>645.3399999999995</c:v>
                </c:pt>
                <c:pt idx="2155" formatCode="General">
                  <c:v>645.3499999999995</c:v>
                </c:pt>
                <c:pt idx="2156" formatCode="General">
                  <c:v>645.3599999999994</c:v>
                </c:pt>
                <c:pt idx="2157" formatCode="General">
                  <c:v>645.37</c:v>
                </c:pt>
                <c:pt idx="2158" formatCode="General">
                  <c:v>645.38</c:v>
                </c:pt>
                <c:pt idx="2159" formatCode="General">
                  <c:v>645.39</c:v>
                </c:pt>
                <c:pt idx="2160" formatCode="General">
                  <c:v>645.4</c:v>
                </c:pt>
                <c:pt idx="2161" formatCode="General">
                  <c:v>645.41</c:v>
                </c:pt>
                <c:pt idx="2162" formatCode="General">
                  <c:v>645.42</c:v>
                </c:pt>
                <c:pt idx="2163" formatCode="General">
                  <c:v>645.4299999999994</c:v>
                </c:pt>
                <c:pt idx="2164" formatCode="General">
                  <c:v>645.4399999999995</c:v>
                </c:pt>
                <c:pt idx="2165" formatCode="General">
                  <c:v>645.4499999999995</c:v>
                </c:pt>
                <c:pt idx="2166" formatCode="General">
                  <c:v>645.4599999999995</c:v>
                </c:pt>
                <c:pt idx="2167" formatCode="General">
                  <c:v>645.47</c:v>
                </c:pt>
                <c:pt idx="2168" formatCode="General">
                  <c:v>645.48</c:v>
                </c:pt>
                <c:pt idx="2169" formatCode="General">
                  <c:v>645.49</c:v>
                </c:pt>
                <c:pt idx="2170" formatCode="General">
                  <c:v>645.5</c:v>
                </c:pt>
                <c:pt idx="2171" formatCode="General">
                  <c:v>645.51</c:v>
                </c:pt>
                <c:pt idx="2172" formatCode="General">
                  <c:v>645.52</c:v>
                </c:pt>
                <c:pt idx="2173" formatCode="General">
                  <c:v>645.53</c:v>
                </c:pt>
                <c:pt idx="2174" formatCode="General">
                  <c:v>645.54</c:v>
                </c:pt>
                <c:pt idx="2175" formatCode="General">
                  <c:v>645.5499999999994</c:v>
                </c:pt>
                <c:pt idx="2176" formatCode="General">
                  <c:v>645.5599999999995</c:v>
                </c:pt>
                <c:pt idx="2177" formatCode="General">
                  <c:v>645.57</c:v>
                </c:pt>
                <c:pt idx="2178" formatCode="General">
                  <c:v>645.58</c:v>
                </c:pt>
                <c:pt idx="2179" formatCode="General">
                  <c:v>645.59</c:v>
                </c:pt>
                <c:pt idx="2180" formatCode="General">
                  <c:v>645.6</c:v>
                </c:pt>
                <c:pt idx="2181" formatCode="General">
                  <c:v>645.61</c:v>
                </c:pt>
                <c:pt idx="2182" formatCode="General">
                  <c:v>645.62</c:v>
                </c:pt>
                <c:pt idx="2183" formatCode="General">
                  <c:v>645.63</c:v>
                </c:pt>
                <c:pt idx="2184" formatCode="General">
                  <c:v>645.64</c:v>
                </c:pt>
                <c:pt idx="2185" formatCode="General">
                  <c:v>645.65</c:v>
                </c:pt>
                <c:pt idx="2186" formatCode="General">
                  <c:v>645.66</c:v>
                </c:pt>
                <c:pt idx="2187" formatCode="General">
                  <c:v>645.67</c:v>
                </c:pt>
                <c:pt idx="2188" formatCode="General">
                  <c:v>645.68</c:v>
                </c:pt>
                <c:pt idx="2189" formatCode="General">
                  <c:v>645.69</c:v>
                </c:pt>
                <c:pt idx="2190" formatCode="General">
                  <c:v>645.7</c:v>
                </c:pt>
                <c:pt idx="2191" formatCode="General">
                  <c:v>645.71</c:v>
                </c:pt>
                <c:pt idx="2192" formatCode="General">
                  <c:v>645.72</c:v>
                </c:pt>
                <c:pt idx="2193" formatCode="General">
                  <c:v>645.73</c:v>
                </c:pt>
                <c:pt idx="2194" formatCode="General">
                  <c:v>645.74</c:v>
                </c:pt>
                <c:pt idx="2195" formatCode="General">
                  <c:v>645.75</c:v>
                </c:pt>
                <c:pt idx="2196" formatCode="General">
                  <c:v>645.76</c:v>
                </c:pt>
                <c:pt idx="2197" formatCode="General">
                  <c:v>645.7700000000005</c:v>
                </c:pt>
                <c:pt idx="2198" formatCode="General">
                  <c:v>645.7800000000005</c:v>
                </c:pt>
                <c:pt idx="2199" formatCode="General">
                  <c:v>645.7900000000005</c:v>
                </c:pt>
                <c:pt idx="2200" formatCode="General">
                  <c:v>645.8</c:v>
                </c:pt>
                <c:pt idx="2201" formatCode="General">
                  <c:v>645.8099999999995</c:v>
                </c:pt>
                <c:pt idx="2202" formatCode="General">
                  <c:v>645.8199999999995</c:v>
                </c:pt>
                <c:pt idx="2203" formatCode="General">
                  <c:v>645.8299999999995</c:v>
                </c:pt>
                <c:pt idx="2204" formatCode="General">
                  <c:v>645.8399999999995</c:v>
                </c:pt>
                <c:pt idx="2205" formatCode="General">
                  <c:v>645.8499999999995</c:v>
                </c:pt>
                <c:pt idx="2206" formatCode="General">
                  <c:v>645.8599999999994</c:v>
                </c:pt>
                <c:pt idx="2207" formatCode="General">
                  <c:v>645.87</c:v>
                </c:pt>
                <c:pt idx="2208" formatCode="General">
                  <c:v>645.88</c:v>
                </c:pt>
                <c:pt idx="2209" formatCode="General">
                  <c:v>645.89</c:v>
                </c:pt>
                <c:pt idx="2210" formatCode="General">
                  <c:v>645.9</c:v>
                </c:pt>
                <c:pt idx="2211" formatCode="General">
                  <c:v>645.91</c:v>
                </c:pt>
                <c:pt idx="2212" formatCode="General">
                  <c:v>645.92</c:v>
                </c:pt>
                <c:pt idx="2213" formatCode="General">
                  <c:v>645.9299999999994</c:v>
                </c:pt>
                <c:pt idx="2214" formatCode="General">
                  <c:v>645.9399999999995</c:v>
                </c:pt>
                <c:pt idx="2215" formatCode="General">
                  <c:v>645.9499999999995</c:v>
                </c:pt>
                <c:pt idx="2216" formatCode="General">
                  <c:v>645.9599999999995</c:v>
                </c:pt>
                <c:pt idx="2217" formatCode="General">
                  <c:v>645.97</c:v>
                </c:pt>
                <c:pt idx="2218" formatCode="General">
                  <c:v>645.98</c:v>
                </c:pt>
                <c:pt idx="2219" formatCode="General">
                  <c:v>645.99</c:v>
                </c:pt>
                <c:pt idx="2220" formatCode="General">
                  <c:v>646.0</c:v>
                </c:pt>
                <c:pt idx="2221" formatCode="General">
                  <c:v>646.01</c:v>
                </c:pt>
                <c:pt idx="2222" formatCode="General">
                  <c:v>646.02</c:v>
                </c:pt>
                <c:pt idx="2223" formatCode="General">
                  <c:v>646.03</c:v>
                </c:pt>
                <c:pt idx="2224" formatCode="General">
                  <c:v>646.04</c:v>
                </c:pt>
                <c:pt idx="2225" formatCode="General">
                  <c:v>646.0499999999994</c:v>
                </c:pt>
                <c:pt idx="2226" formatCode="General">
                  <c:v>646.0599999999995</c:v>
                </c:pt>
                <c:pt idx="2227" formatCode="General">
                  <c:v>646.07</c:v>
                </c:pt>
                <c:pt idx="2228" formatCode="General">
                  <c:v>646.08</c:v>
                </c:pt>
                <c:pt idx="2229" formatCode="General">
                  <c:v>646.09</c:v>
                </c:pt>
                <c:pt idx="2230" formatCode="General">
                  <c:v>646.1</c:v>
                </c:pt>
                <c:pt idx="2231" formatCode="General">
                  <c:v>646.11</c:v>
                </c:pt>
                <c:pt idx="2232" formatCode="General">
                  <c:v>646.12</c:v>
                </c:pt>
                <c:pt idx="2233" formatCode="General">
                  <c:v>646.13</c:v>
                </c:pt>
                <c:pt idx="2234" formatCode="General">
                  <c:v>646.14</c:v>
                </c:pt>
                <c:pt idx="2235" formatCode="General">
                  <c:v>646.15</c:v>
                </c:pt>
                <c:pt idx="2236" formatCode="General">
                  <c:v>646.16</c:v>
                </c:pt>
                <c:pt idx="2237" formatCode="General">
                  <c:v>646.17</c:v>
                </c:pt>
                <c:pt idx="2238" formatCode="General">
                  <c:v>646.18</c:v>
                </c:pt>
                <c:pt idx="2239" formatCode="General">
                  <c:v>646.19</c:v>
                </c:pt>
                <c:pt idx="2240" formatCode="General">
                  <c:v>646.2</c:v>
                </c:pt>
                <c:pt idx="2241" formatCode="General">
                  <c:v>646.21</c:v>
                </c:pt>
                <c:pt idx="2242" formatCode="General">
                  <c:v>646.22</c:v>
                </c:pt>
                <c:pt idx="2243" formatCode="General">
                  <c:v>646.23</c:v>
                </c:pt>
                <c:pt idx="2244" formatCode="General">
                  <c:v>646.24</c:v>
                </c:pt>
                <c:pt idx="2245" formatCode="General">
                  <c:v>646.25</c:v>
                </c:pt>
                <c:pt idx="2246" formatCode="General">
                  <c:v>646.26</c:v>
                </c:pt>
                <c:pt idx="2247" formatCode="General">
                  <c:v>646.2700000000005</c:v>
                </c:pt>
                <c:pt idx="2248" formatCode="General">
                  <c:v>646.2800000000005</c:v>
                </c:pt>
                <c:pt idx="2249" formatCode="General">
                  <c:v>646.2900000000005</c:v>
                </c:pt>
                <c:pt idx="2250" formatCode="General">
                  <c:v>646.3</c:v>
                </c:pt>
                <c:pt idx="2251" formatCode="General">
                  <c:v>646.3099999999995</c:v>
                </c:pt>
                <c:pt idx="2252" formatCode="General">
                  <c:v>646.3199999999995</c:v>
                </c:pt>
                <c:pt idx="2253" formatCode="General">
                  <c:v>646.3299999999995</c:v>
                </c:pt>
                <c:pt idx="2254" formatCode="General">
                  <c:v>646.3399999999995</c:v>
                </c:pt>
                <c:pt idx="2255" formatCode="General">
                  <c:v>646.3499999999995</c:v>
                </c:pt>
                <c:pt idx="2256" formatCode="General">
                  <c:v>646.3599999999994</c:v>
                </c:pt>
                <c:pt idx="2257" formatCode="General">
                  <c:v>646.37</c:v>
                </c:pt>
                <c:pt idx="2258" formatCode="General">
                  <c:v>646.38</c:v>
                </c:pt>
                <c:pt idx="2259" formatCode="General">
                  <c:v>646.39</c:v>
                </c:pt>
                <c:pt idx="2260" formatCode="General">
                  <c:v>646.4</c:v>
                </c:pt>
                <c:pt idx="2261" formatCode="General">
                  <c:v>646.41</c:v>
                </c:pt>
                <c:pt idx="2262" formatCode="General">
                  <c:v>646.42</c:v>
                </c:pt>
                <c:pt idx="2263" formatCode="General">
                  <c:v>646.4299999999994</c:v>
                </c:pt>
                <c:pt idx="2264" formatCode="General">
                  <c:v>646.4399999999995</c:v>
                </c:pt>
                <c:pt idx="2265" formatCode="General">
                  <c:v>646.4499999999995</c:v>
                </c:pt>
                <c:pt idx="2266" formatCode="General">
                  <c:v>646.4599999999995</c:v>
                </c:pt>
                <c:pt idx="2267" formatCode="General">
                  <c:v>646.47</c:v>
                </c:pt>
                <c:pt idx="2268" formatCode="General">
                  <c:v>646.48</c:v>
                </c:pt>
                <c:pt idx="2269" formatCode="General">
                  <c:v>646.49</c:v>
                </c:pt>
                <c:pt idx="2270" formatCode="General">
                  <c:v>646.5</c:v>
                </c:pt>
                <c:pt idx="2271" formatCode="General">
                  <c:v>646.51</c:v>
                </c:pt>
                <c:pt idx="2272" formatCode="General">
                  <c:v>646.52</c:v>
                </c:pt>
                <c:pt idx="2273" formatCode="General">
                  <c:v>646.53</c:v>
                </c:pt>
                <c:pt idx="2274" formatCode="General">
                  <c:v>646.54</c:v>
                </c:pt>
                <c:pt idx="2275" formatCode="General">
                  <c:v>646.5499999999994</c:v>
                </c:pt>
                <c:pt idx="2276" formatCode="General">
                  <c:v>646.5599999999995</c:v>
                </c:pt>
                <c:pt idx="2277" formatCode="General">
                  <c:v>646.57</c:v>
                </c:pt>
                <c:pt idx="2278" formatCode="General">
                  <c:v>646.58</c:v>
                </c:pt>
                <c:pt idx="2279" formatCode="General">
                  <c:v>646.59</c:v>
                </c:pt>
                <c:pt idx="2280" formatCode="General">
                  <c:v>646.6</c:v>
                </c:pt>
                <c:pt idx="2281" formatCode="General">
                  <c:v>646.61</c:v>
                </c:pt>
                <c:pt idx="2282" formatCode="General">
                  <c:v>646.62</c:v>
                </c:pt>
                <c:pt idx="2283" formatCode="General">
                  <c:v>646.63</c:v>
                </c:pt>
                <c:pt idx="2284" formatCode="General">
                  <c:v>646.64</c:v>
                </c:pt>
                <c:pt idx="2285" formatCode="General">
                  <c:v>646.65</c:v>
                </c:pt>
                <c:pt idx="2286" formatCode="General">
                  <c:v>646.66</c:v>
                </c:pt>
                <c:pt idx="2287" formatCode="General">
                  <c:v>646.67</c:v>
                </c:pt>
                <c:pt idx="2288" formatCode="General">
                  <c:v>646.68</c:v>
                </c:pt>
                <c:pt idx="2289" formatCode="General">
                  <c:v>646.69</c:v>
                </c:pt>
                <c:pt idx="2290" formatCode="General">
                  <c:v>646.7</c:v>
                </c:pt>
                <c:pt idx="2291" formatCode="General">
                  <c:v>646.71</c:v>
                </c:pt>
                <c:pt idx="2292" formatCode="General">
                  <c:v>646.72</c:v>
                </c:pt>
                <c:pt idx="2293" formatCode="General">
                  <c:v>646.73</c:v>
                </c:pt>
                <c:pt idx="2294" formatCode="General">
                  <c:v>646.74</c:v>
                </c:pt>
                <c:pt idx="2295" formatCode="General">
                  <c:v>646.75</c:v>
                </c:pt>
                <c:pt idx="2296" formatCode="General">
                  <c:v>646.76</c:v>
                </c:pt>
                <c:pt idx="2297" formatCode="General">
                  <c:v>646.7700000000005</c:v>
                </c:pt>
                <c:pt idx="2298" formatCode="General">
                  <c:v>646.7800000000005</c:v>
                </c:pt>
                <c:pt idx="2299" formatCode="General">
                  <c:v>646.7900000000005</c:v>
                </c:pt>
                <c:pt idx="2300" formatCode="General">
                  <c:v>646.8</c:v>
                </c:pt>
                <c:pt idx="2301" formatCode="General">
                  <c:v>646.8099999999995</c:v>
                </c:pt>
                <c:pt idx="2302" formatCode="General">
                  <c:v>646.8199999999995</c:v>
                </c:pt>
                <c:pt idx="2303" formatCode="General">
                  <c:v>646.8299999999995</c:v>
                </c:pt>
                <c:pt idx="2304" formatCode="General">
                  <c:v>646.8399999999995</c:v>
                </c:pt>
                <c:pt idx="2305" formatCode="General">
                  <c:v>646.8499999999995</c:v>
                </c:pt>
                <c:pt idx="2306" formatCode="General">
                  <c:v>646.8599999999994</c:v>
                </c:pt>
                <c:pt idx="2307" formatCode="General">
                  <c:v>646.87</c:v>
                </c:pt>
                <c:pt idx="2308" formatCode="General">
                  <c:v>646.88</c:v>
                </c:pt>
                <c:pt idx="2309" formatCode="General">
                  <c:v>646.89</c:v>
                </c:pt>
                <c:pt idx="2310" formatCode="General">
                  <c:v>646.9</c:v>
                </c:pt>
                <c:pt idx="2311" formatCode="General">
                  <c:v>646.91</c:v>
                </c:pt>
                <c:pt idx="2312" formatCode="General">
                  <c:v>646.92</c:v>
                </c:pt>
                <c:pt idx="2313" formatCode="General">
                  <c:v>646.9299999999994</c:v>
                </c:pt>
                <c:pt idx="2314" formatCode="General">
                  <c:v>646.9399999999995</c:v>
                </c:pt>
                <c:pt idx="2315" formatCode="General">
                  <c:v>646.9499999999995</c:v>
                </c:pt>
                <c:pt idx="2316" formatCode="General">
                  <c:v>646.9599999999995</c:v>
                </c:pt>
                <c:pt idx="2317" formatCode="General">
                  <c:v>646.97</c:v>
                </c:pt>
                <c:pt idx="2318" formatCode="General">
                  <c:v>646.98</c:v>
                </c:pt>
                <c:pt idx="2319" formatCode="General">
                  <c:v>646.99</c:v>
                </c:pt>
                <c:pt idx="2320" formatCode="General">
                  <c:v>647.0</c:v>
                </c:pt>
                <c:pt idx="2321" formatCode="General">
                  <c:v>647.01</c:v>
                </c:pt>
                <c:pt idx="2322" formatCode="General">
                  <c:v>647.02</c:v>
                </c:pt>
                <c:pt idx="2323" formatCode="General">
                  <c:v>647.03</c:v>
                </c:pt>
                <c:pt idx="2324" formatCode="General">
                  <c:v>647.04</c:v>
                </c:pt>
                <c:pt idx="2325" formatCode="General">
                  <c:v>647.0499999999994</c:v>
                </c:pt>
                <c:pt idx="2326" formatCode="General">
                  <c:v>647.0599999999995</c:v>
                </c:pt>
                <c:pt idx="2327" formatCode="General">
                  <c:v>647.07</c:v>
                </c:pt>
                <c:pt idx="2328" formatCode="General">
                  <c:v>647.08</c:v>
                </c:pt>
                <c:pt idx="2329" formatCode="General">
                  <c:v>647.09</c:v>
                </c:pt>
                <c:pt idx="2330" formatCode="General">
                  <c:v>647.1</c:v>
                </c:pt>
                <c:pt idx="2331" formatCode="General">
                  <c:v>647.11</c:v>
                </c:pt>
                <c:pt idx="2332" formatCode="General">
                  <c:v>647.12</c:v>
                </c:pt>
                <c:pt idx="2333" formatCode="General">
                  <c:v>647.13</c:v>
                </c:pt>
                <c:pt idx="2334" formatCode="General">
                  <c:v>647.14</c:v>
                </c:pt>
                <c:pt idx="2335" formatCode="General">
                  <c:v>647.15</c:v>
                </c:pt>
                <c:pt idx="2336" formatCode="General">
                  <c:v>647.16</c:v>
                </c:pt>
                <c:pt idx="2337" formatCode="General">
                  <c:v>647.17</c:v>
                </c:pt>
                <c:pt idx="2338" formatCode="General">
                  <c:v>647.18</c:v>
                </c:pt>
                <c:pt idx="2339" formatCode="General">
                  <c:v>647.19</c:v>
                </c:pt>
                <c:pt idx="2340" formatCode="General">
                  <c:v>647.2</c:v>
                </c:pt>
                <c:pt idx="2341" formatCode="General">
                  <c:v>647.21</c:v>
                </c:pt>
                <c:pt idx="2342" formatCode="General">
                  <c:v>647.22</c:v>
                </c:pt>
                <c:pt idx="2343" formatCode="General">
                  <c:v>647.23</c:v>
                </c:pt>
                <c:pt idx="2344" formatCode="General">
                  <c:v>647.24</c:v>
                </c:pt>
                <c:pt idx="2345" formatCode="General">
                  <c:v>647.25</c:v>
                </c:pt>
                <c:pt idx="2346" formatCode="General">
                  <c:v>647.26</c:v>
                </c:pt>
                <c:pt idx="2347" formatCode="General">
                  <c:v>647.2700000000005</c:v>
                </c:pt>
                <c:pt idx="2348" formatCode="General">
                  <c:v>647.2800000000005</c:v>
                </c:pt>
                <c:pt idx="2349" formatCode="General">
                  <c:v>647.2900000000005</c:v>
                </c:pt>
                <c:pt idx="2350" formatCode="General">
                  <c:v>647.3</c:v>
                </c:pt>
                <c:pt idx="2351" formatCode="General">
                  <c:v>647.3099999999995</c:v>
                </c:pt>
                <c:pt idx="2352" formatCode="General">
                  <c:v>647.3199999999995</c:v>
                </c:pt>
                <c:pt idx="2353" formatCode="General">
                  <c:v>647.3299999999995</c:v>
                </c:pt>
                <c:pt idx="2354" formatCode="General">
                  <c:v>647.3399999999995</c:v>
                </c:pt>
                <c:pt idx="2355" formatCode="General">
                  <c:v>647.3499999999995</c:v>
                </c:pt>
                <c:pt idx="2356" formatCode="General">
                  <c:v>647.3599999999994</c:v>
                </c:pt>
                <c:pt idx="2357" formatCode="General">
                  <c:v>647.37</c:v>
                </c:pt>
                <c:pt idx="2358" formatCode="General">
                  <c:v>647.38</c:v>
                </c:pt>
                <c:pt idx="2359" formatCode="General">
                  <c:v>647.39</c:v>
                </c:pt>
                <c:pt idx="2360" formatCode="General">
                  <c:v>647.4</c:v>
                </c:pt>
                <c:pt idx="2361" formatCode="General">
                  <c:v>647.41</c:v>
                </c:pt>
                <c:pt idx="2362" formatCode="General">
                  <c:v>647.42</c:v>
                </c:pt>
                <c:pt idx="2363" formatCode="General">
                  <c:v>647.4299999999994</c:v>
                </c:pt>
                <c:pt idx="2364" formatCode="General">
                  <c:v>647.4399999999995</c:v>
                </c:pt>
                <c:pt idx="2365" formatCode="General">
                  <c:v>647.4499999999995</c:v>
                </c:pt>
                <c:pt idx="2366" formatCode="General">
                  <c:v>647.4599999999995</c:v>
                </c:pt>
                <c:pt idx="2367" formatCode="General">
                  <c:v>647.47</c:v>
                </c:pt>
                <c:pt idx="2368" formatCode="General">
                  <c:v>647.48</c:v>
                </c:pt>
                <c:pt idx="2369" formatCode="General">
                  <c:v>647.49</c:v>
                </c:pt>
                <c:pt idx="2370" formatCode="General">
                  <c:v>647.5</c:v>
                </c:pt>
                <c:pt idx="2371" formatCode="General">
                  <c:v>647.51</c:v>
                </c:pt>
                <c:pt idx="2372" formatCode="General">
                  <c:v>647.52</c:v>
                </c:pt>
                <c:pt idx="2373" formatCode="General">
                  <c:v>647.53</c:v>
                </c:pt>
                <c:pt idx="2374" formatCode="General">
                  <c:v>647.54</c:v>
                </c:pt>
                <c:pt idx="2375" formatCode="General">
                  <c:v>647.5499999999994</c:v>
                </c:pt>
                <c:pt idx="2376" formatCode="General">
                  <c:v>647.5599999999995</c:v>
                </c:pt>
                <c:pt idx="2377" formatCode="General">
                  <c:v>647.57</c:v>
                </c:pt>
                <c:pt idx="2378" formatCode="General">
                  <c:v>647.58</c:v>
                </c:pt>
                <c:pt idx="2379" formatCode="General">
                  <c:v>647.59</c:v>
                </c:pt>
                <c:pt idx="2380" formatCode="General">
                  <c:v>647.6</c:v>
                </c:pt>
                <c:pt idx="2381" formatCode="General">
                  <c:v>647.61</c:v>
                </c:pt>
                <c:pt idx="2382" formatCode="General">
                  <c:v>647.62</c:v>
                </c:pt>
                <c:pt idx="2383" formatCode="General">
                  <c:v>647.63</c:v>
                </c:pt>
                <c:pt idx="2384" formatCode="General">
                  <c:v>647.64</c:v>
                </c:pt>
                <c:pt idx="2385" formatCode="General">
                  <c:v>647.65</c:v>
                </c:pt>
                <c:pt idx="2386" formatCode="General">
                  <c:v>647.66</c:v>
                </c:pt>
                <c:pt idx="2387" formatCode="General">
                  <c:v>647.67</c:v>
                </c:pt>
                <c:pt idx="2388" formatCode="General">
                  <c:v>647.68</c:v>
                </c:pt>
                <c:pt idx="2389" formatCode="General">
                  <c:v>647.69</c:v>
                </c:pt>
                <c:pt idx="2390" formatCode="General">
                  <c:v>647.7</c:v>
                </c:pt>
                <c:pt idx="2391" formatCode="General">
                  <c:v>647.71</c:v>
                </c:pt>
                <c:pt idx="2392" formatCode="General">
                  <c:v>647.72</c:v>
                </c:pt>
                <c:pt idx="2393" formatCode="General">
                  <c:v>647.73</c:v>
                </c:pt>
                <c:pt idx="2394" formatCode="General">
                  <c:v>647.74</c:v>
                </c:pt>
                <c:pt idx="2395" formatCode="General">
                  <c:v>647.75</c:v>
                </c:pt>
                <c:pt idx="2396" formatCode="General">
                  <c:v>647.76</c:v>
                </c:pt>
                <c:pt idx="2397" formatCode="General">
                  <c:v>647.7700000000005</c:v>
                </c:pt>
                <c:pt idx="2398" formatCode="General">
                  <c:v>647.7800000000005</c:v>
                </c:pt>
                <c:pt idx="2399" formatCode="General">
                  <c:v>647.7900000000005</c:v>
                </c:pt>
                <c:pt idx="2400" formatCode="General">
                  <c:v>647.8</c:v>
                </c:pt>
                <c:pt idx="2401" formatCode="General">
                  <c:v>647.8099999999995</c:v>
                </c:pt>
                <c:pt idx="2402" formatCode="General">
                  <c:v>647.8199999999995</c:v>
                </c:pt>
                <c:pt idx="2403" formatCode="General">
                  <c:v>647.8299999999995</c:v>
                </c:pt>
                <c:pt idx="2404" formatCode="General">
                  <c:v>647.8399999999995</c:v>
                </c:pt>
                <c:pt idx="2405" formatCode="General">
                  <c:v>647.8499999999995</c:v>
                </c:pt>
                <c:pt idx="2406" formatCode="General">
                  <c:v>647.8599999999994</c:v>
                </c:pt>
                <c:pt idx="2407" formatCode="General">
                  <c:v>647.87</c:v>
                </c:pt>
                <c:pt idx="2408" formatCode="General">
                  <c:v>647.88</c:v>
                </c:pt>
                <c:pt idx="2409" formatCode="General">
                  <c:v>647.89</c:v>
                </c:pt>
                <c:pt idx="2410" formatCode="General">
                  <c:v>647.9</c:v>
                </c:pt>
                <c:pt idx="2411" formatCode="General">
                  <c:v>647.91</c:v>
                </c:pt>
                <c:pt idx="2412" formatCode="General">
                  <c:v>647.92</c:v>
                </c:pt>
                <c:pt idx="2413" formatCode="General">
                  <c:v>647.9299999999994</c:v>
                </c:pt>
                <c:pt idx="2414" formatCode="General">
                  <c:v>647.9399999999995</c:v>
                </c:pt>
                <c:pt idx="2415" formatCode="General">
                  <c:v>647.9499999999995</c:v>
                </c:pt>
                <c:pt idx="2416" formatCode="General">
                  <c:v>647.9599999999995</c:v>
                </c:pt>
                <c:pt idx="2417" formatCode="General">
                  <c:v>647.97</c:v>
                </c:pt>
                <c:pt idx="2418" formatCode="General">
                  <c:v>647.98</c:v>
                </c:pt>
                <c:pt idx="2419" formatCode="General">
                  <c:v>647.99</c:v>
                </c:pt>
                <c:pt idx="2420" formatCode="General">
                  <c:v>648.0</c:v>
                </c:pt>
                <c:pt idx="2421" formatCode="General">
                  <c:v>648.01</c:v>
                </c:pt>
                <c:pt idx="2422" formatCode="General">
                  <c:v>648.02</c:v>
                </c:pt>
                <c:pt idx="2423" formatCode="General">
                  <c:v>648.03</c:v>
                </c:pt>
                <c:pt idx="2424" formatCode="General">
                  <c:v>648.04</c:v>
                </c:pt>
                <c:pt idx="2425" formatCode="General">
                  <c:v>648.0499999999994</c:v>
                </c:pt>
                <c:pt idx="2426" formatCode="General">
                  <c:v>648.0599999999995</c:v>
                </c:pt>
                <c:pt idx="2427" formatCode="General">
                  <c:v>648.07</c:v>
                </c:pt>
                <c:pt idx="2428" formatCode="General">
                  <c:v>648.08</c:v>
                </c:pt>
                <c:pt idx="2429" formatCode="General">
                  <c:v>648.09</c:v>
                </c:pt>
                <c:pt idx="2430" formatCode="General">
                  <c:v>648.1</c:v>
                </c:pt>
                <c:pt idx="2431" formatCode="General">
                  <c:v>648.11</c:v>
                </c:pt>
                <c:pt idx="2432" formatCode="General">
                  <c:v>648.12</c:v>
                </c:pt>
                <c:pt idx="2433" formatCode="General">
                  <c:v>648.13</c:v>
                </c:pt>
                <c:pt idx="2434" formatCode="General">
                  <c:v>648.14</c:v>
                </c:pt>
                <c:pt idx="2435" formatCode="General">
                  <c:v>648.15</c:v>
                </c:pt>
                <c:pt idx="2436" formatCode="General">
                  <c:v>648.16</c:v>
                </c:pt>
                <c:pt idx="2437" formatCode="General">
                  <c:v>648.17</c:v>
                </c:pt>
                <c:pt idx="2438" formatCode="General">
                  <c:v>648.18</c:v>
                </c:pt>
                <c:pt idx="2439" formatCode="General">
                  <c:v>648.19</c:v>
                </c:pt>
                <c:pt idx="2440" formatCode="General">
                  <c:v>648.2</c:v>
                </c:pt>
                <c:pt idx="2441" formatCode="General">
                  <c:v>648.21</c:v>
                </c:pt>
                <c:pt idx="2442" formatCode="General">
                  <c:v>648.22</c:v>
                </c:pt>
                <c:pt idx="2443" formatCode="General">
                  <c:v>648.23</c:v>
                </c:pt>
                <c:pt idx="2444" formatCode="General">
                  <c:v>648.24</c:v>
                </c:pt>
                <c:pt idx="2445" formatCode="General">
                  <c:v>648.25</c:v>
                </c:pt>
                <c:pt idx="2446" formatCode="General">
                  <c:v>648.26</c:v>
                </c:pt>
                <c:pt idx="2447" formatCode="General">
                  <c:v>648.2700000000005</c:v>
                </c:pt>
                <c:pt idx="2448" formatCode="General">
                  <c:v>648.2800000000005</c:v>
                </c:pt>
                <c:pt idx="2449" formatCode="General">
                  <c:v>648.2900000000005</c:v>
                </c:pt>
                <c:pt idx="2450" formatCode="General">
                  <c:v>648.3</c:v>
                </c:pt>
                <c:pt idx="2451" formatCode="General">
                  <c:v>648.3099999999995</c:v>
                </c:pt>
                <c:pt idx="2452" formatCode="General">
                  <c:v>648.3199999999995</c:v>
                </c:pt>
                <c:pt idx="2453" formatCode="General">
                  <c:v>648.3299999999995</c:v>
                </c:pt>
                <c:pt idx="2454" formatCode="General">
                  <c:v>648.3399999999995</c:v>
                </c:pt>
                <c:pt idx="2455" formatCode="General">
                  <c:v>648.3499999999995</c:v>
                </c:pt>
                <c:pt idx="2456" formatCode="General">
                  <c:v>648.3599999999994</c:v>
                </c:pt>
                <c:pt idx="2457" formatCode="General">
                  <c:v>648.37</c:v>
                </c:pt>
                <c:pt idx="2458" formatCode="General">
                  <c:v>648.38</c:v>
                </c:pt>
                <c:pt idx="2459" formatCode="General">
                  <c:v>648.39</c:v>
                </c:pt>
                <c:pt idx="2460" formatCode="General">
                  <c:v>648.4</c:v>
                </c:pt>
                <c:pt idx="2461" formatCode="General">
                  <c:v>648.41</c:v>
                </c:pt>
                <c:pt idx="2462" formatCode="General">
                  <c:v>648.42</c:v>
                </c:pt>
                <c:pt idx="2463" formatCode="General">
                  <c:v>648.4299999999994</c:v>
                </c:pt>
                <c:pt idx="2464" formatCode="General">
                  <c:v>648.4399999999995</c:v>
                </c:pt>
                <c:pt idx="2465" formatCode="General">
                  <c:v>648.4499999999995</c:v>
                </c:pt>
                <c:pt idx="2466" formatCode="General">
                  <c:v>648.4599999999995</c:v>
                </c:pt>
                <c:pt idx="2467" formatCode="General">
                  <c:v>648.47</c:v>
                </c:pt>
                <c:pt idx="2468" formatCode="General">
                  <c:v>648.48</c:v>
                </c:pt>
                <c:pt idx="2469" formatCode="General">
                  <c:v>648.49</c:v>
                </c:pt>
                <c:pt idx="2470" formatCode="General">
                  <c:v>648.5</c:v>
                </c:pt>
                <c:pt idx="2471" formatCode="General">
                  <c:v>648.51</c:v>
                </c:pt>
                <c:pt idx="2472" formatCode="General">
                  <c:v>648.52</c:v>
                </c:pt>
                <c:pt idx="2473" formatCode="General">
                  <c:v>648.53</c:v>
                </c:pt>
                <c:pt idx="2474" formatCode="General">
                  <c:v>648.54</c:v>
                </c:pt>
                <c:pt idx="2475" formatCode="General">
                  <c:v>648.5499999999994</c:v>
                </c:pt>
                <c:pt idx="2476" formatCode="General">
                  <c:v>648.5599999999995</c:v>
                </c:pt>
                <c:pt idx="2477" formatCode="General">
                  <c:v>648.57</c:v>
                </c:pt>
                <c:pt idx="2478" formatCode="General">
                  <c:v>648.58</c:v>
                </c:pt>
                <c:pt idx="2479" formatCode="General">
                  <c:v>648.59</c:v>
                </c:pt>
                <c:pt idx="2480" formatCode="General">
                  <c:v>648.6</c:v>
                </c:pt>
                <c:pt idx="2481" formatCode="General">
                  <c:v>648.61</c:v>
                </c:pt>
                <c:pt idx="2482" formatCode="General">
                  <c:v>648.62</c:v>
                </c:pt>
                <c:pt idx="2483" formatCode="General">
                  <c:v>648.63</c:v>
                </c:pt>
                <c:pt idx="2484" formatCode="General">
                  <c:v>648.64</c:v>
                </c:pt>
                <c:pt idx="2485" formatCode="General">
                  <c:v>648.65</c:v>
                </c:pt>
                <c:pt idx="2486" formatCode="General">
                  <c:v>648.66</c:v>
                </c:pt>
                <c:pt idx="2487" formatCode="General">
                  <c:v>648.67</c:v>
                </c:pt>
                <c:pt idx="2488" formatCode="General">
                  <c:v>648.68</c:v>
                </c:pt>
                <c:pt idx="2489" formatCode="General">
                  <c:v>648.69</c:v>
                </c:pt>
                <c:pt idx="2490" formatCode="General">
                  <c:v>648.7</c:v>
                </c:pt>
                <c:pt idx="2491" formatCode="General">
                  <c:v>648.71</c:v>
                </c:pt>
                <c:pt idx="2492" formatCode="General">
                  <c:v>648.72</c:v>
                </c:pt>
                <c:pt idx="2493" formatCode="General">
                  <c:v>648.73</c:v>
                </c:pt>
                <c:pt idx="2494" formatCode="General">
                  <c:v>648.74</c:v>
                </c:pt>
                <c:pt idx="2495" formatCode="General">
                  <c:v>648.75</c:v>
                </c:pt>
                <c:pt idx="2496" formatCode="General">
                  <c:v>648.76</c:v>
                </c:pt>
                <c:pt idx="2497" formatCode="General">
                  <c:v>648.7700000000005</c:v>
                </c:pt>
                <c:pt idx="2498" formatCode="General">
                  <c:v>648.7800000000005</c:v>
                </c:pt>
                <c:pt idx="2499" formatCode="General">
                  <c:v>648.7900000000005</c:v>
                </c:pt>
                <c:pt idx="2500" formatCode="General">
                  <c:v>648.8</c:v>
                </c:pt>
                <c:pt idx="2501" formatCode="General">
                  <c:v>648.8099999999995</c:v>
                </c:pt>
                <c:pt idx="2502" formatCode="General">
                  <c:v>648.8199999999995</c:v>
                </c:pt>
                <c:pt idx="2503" formatCode="General">
                  <c:v>648.8299999999995</c:v>
                </c:pt>
                <c:pt idx="2504" formatCode="General">
                  <c:v>648.8399999999995</c:v>
                </c:pt>
                <c:pt idx="2505" formatCode="General">
                  <c:v>648.8499999999995</c:v>
                </c:pt>
                <c:pt idx="2506" formatCode="General">
                  <c:v>648.8599999999994</c:v>
                </c:pt>
                <c:pt idx="2507" formatCode="General">
                  <c:v>648.87</c:v>
                </c:pt>
                <c:pt idx="2508" formatCode="General">
                  <c:v>648.88</c:v>
                </c:pt>
                <c:pt idx="2509" formatCode="General">
                  <c:v>648.89</c:v>
                </c:pt>
                <c:pt idx="2510" formatCode="General">
                  <c:v>648.9</c:v>
                </c:pt>
                <c:pt idx="2511" formatCode="General">
                  <c:v>648.91</c:v>
                </c:pt>
                <c:pt idx="2512" formatCode="General">
                  <c:v>648.92</c:v>
                </c:pt>
                <c:pt idx="2513" formatCode="General">
                  <c:v>648.9299999999994</c:v>
                </c:pt>
                <c:pt idx="2514" formatCode="General">
                  <c:v>648.9399999999995</c:v>
                </c:pt>
                <c:pt idx="2515" formatCode="General">
                  <c:v>648.9499999999995</c:v>
                </c:pt>
                <c:pt idx="2516" formatCode="General">
                  <c:v>648.9599999999995</c:v>
                </c:pt>
                <c:pt idx="2517" formatCode="General">
                  <c:v>648.97</c:v>
                </c:pt>
                <c:pt idx="2518" formatCode="General">
                  <c:v>648.98</c:v>
                </c:pt>
                <c:pt idx="2519" formatCode="General">
                  <c:v>648.99</c:v>
                </c:pt>
                <c:pt idx="2520" formatCode="General">
                  <c:v>649.0</c:v>
                </c:pt>
                <c:pt idx="2521" formatCode="General">
                  <c:v>649.01</c:v>
                </c:pt>
                <c:pt idx="2522" formatCode="General">
                  <c:v>649.02</c:v>
                </c:pt>
                <c:pt idx="2523" formatCode="General">
                  <c:v>649.03</c:v>
                </c:pt>
                <c:pt idx="2524" formatCode="General">
                  <c:v>649.04</c:v>
                </c:pt>
                <c:pt idx="2525" formatCode="General">
                  <c:v>649.0499999999994</c:v>
                </c:pt>
                <c:pt idx="2526" formatCode="General">
                  <c:v>649.0599999999995</c:v>
                </c:pt>
                <c:pt idx="2527" formatCode="General">
                  <c:v>649.07</c:v>
                </c:pt>
                <c:pt idx="2528" formatCode="General">
                  <c:v>649.08</c:v>
                </c:pt>
                <c:pt idx="2529" formatCode="General">
                  <c:v>649.09</c:v>
                </c:pt>
                <c:pt idx="2530" formatCode="General">
                  <c:v>649.1</c:v>
                </c:pt>
                <c:pt idx="2531" formatCode="General">
                  <c:v>649.11</c:v>
                </c:pt>
                <c:pt idx="2532" formatCode="General">
                  <c:v>649.12</c:v>
                </c:pt>
                <c:pt idx="2533" formatCode="General">
                  <c:v>649.13</c:v>
                </c:pt>
                <c:pt idx="2534" formatCode="General">
                  <c:v>649.14</c:v>
                </c:pt>
                <c:pt idx="2535" formatCode="General">
                  <c:v>649.15</c:v>
                </c:pt>
                <c:pt idx="2536" formatCode="General">
                  <c:v>649.16</c:v>
                </c:pt>
                <c:pt idx="2537" formatCode="General">
                  <c:v>649.17</c:v>
                </c:pt>
                <c:pt idx="2538" formatCode="General">
                  <c:v>649.18</c:v>
                </c:pt>
                <c:pt idx="2539" formatCode="General">
                  <c:v>649.19</c:v>
                </c:pt>
                <c:pt idx="2540" formatCode="General">
                  <c:v>649.2</c:v>
                </c:pt>
                <c:pt idx="2541" formatCode="General">
                  <c:v>649.21</c:v>
                </c:pt>
                <c:pt idx="2542" formatCode="General">
                  <c:v>649.22</c:v>
                </c:pt>
                <c:pt idx="2543" formatCode="General">
                  <c:v>649.23</c:v>
                </c:pt>
                <c:pt idx="2544" formatCode="General">
                  <c:v>649.24</c:v>
                </c:pt>
                <c:pt idx="2545" formatCode="General">
                  <c:v>649.25</c:v>
                </c:pt>
                <c:pt idx="2546" formatCode="General">
                  <c:v>649.26</c:v>
                </c:pt>
                <c:pt idx="2547" formatCode="General">
                  <c:v>649.2700000000005</c:v>
                </c:pt>
                <c:pt idx="2548" formatCode="General">
                  <c:v>649.2800000000005</c:v>
                </c:pt>
                <c:pt idx="2549" formatCode="General">
                  <c:v>649.2900000000005</c:v>
                </c:pt>
                <c:pt idx="2550" formatCode="General">
                  <c:v>649.3</c:v>
                </c:pt>
                <c:pt idx="2551" formatCode="General">
                  <c:v>649.3099999999995</c:v>
                </c:pt>
                <c:pt idx="2552" formatCode="General">
                  <c:v>649.3199999999995</c:v>
                </c:pt>
                <c:pt idx="2553" formatCode="General">
                  <c:v>649.3299999999995</c:v>
                </c:pt>
                <c:pt idx="2554" formatCode="General">
                  <c:v>649.3399999999995</c:v>
                </c:pt>
                <c:pt idx="2555" formatCode="General">
                  <c:v>649.3499999999995</c:v>
                </c:pt>
                <c:pt idx="2556" formatCode="General">
                  <c:v>649.3599999999994</c:v>
                </c:pt>
                <c:pt idx="2557" formatCode="General">
                  <c:v>649.37</c:v>
                </c:pt>
                <c:pt idx="2558" formatCode="General">
                  <c:v>649.38</c:v>
                </c:pt>
                <c:pt idx="2559" formatCode="General">
                  <c:v>649.39</c:v>
                </c:pt>
                <c:pt idx="2560" formatCode="General">
                  <c:v>649.4</c:v>
                </c:pt>
                <c:pt idx="2561" formatCode="General">
                  <c:v>649.41</c:v>
                </c:pt>
                <c:pt idx="2562" formatCode="General">
                  <c:v>649.42</c:v>
                </c:pt>
                <c:pt idx="2563" formatCode="General">
                  <c:v>649.4299999999994</c:v>
                </c:pt>
                <c:pt idx="2564" formatCode="General">
                  <c:v>649.4399999999995</c:v>
                </c:pt>
                <c:pt idx="2565" formatCode="General">
                  <c:v>649.4499999999995</c:v>
                </c:pt>
                <c:pt idx="2566" formatCode="General">
                  <c:v>649.4599999999995</c:v>
                </c:pt>
                <c:pt idx="2567" formatCode="General">
                  <c:v>649.47</c:v>
                </c:pt>
                <c:pt idx="2568" formatCode="General">
                  <c:v>649.48</c:v>
                </c:pt>
                <c:pt idx="2569" formatCode="General">
                  <c:v>649.49</c:v>
                </c:pt>
                <c:pt idx="2570" formatCode="General">
                  <c:v>649.5</c:v>
                </c:pt>
                <c:pt idx="2571" formatCode="General">
                  <c:v>649.51</c:v>
                </c:pt>
                <c:pt idx="2572" formatCode="General">
                  <c:v>649.52</c:v>
                </c:pt>
                <c:pt idx="2573" formatCode="General">
                  <c:v>649.53</c:v>
                </c:pt>
                <c:pt idx="2574" formatCode="General">
                  <c:v>649.54</c:v>
                </c:pt>
                <c:pt idx="2575" formatCode="General">
                  <c:v>649.5499999999994</c:v>
                </c:pt>
                <c:pt idx="2576" formatCode="General">
                  <c:v>649.5599999999995</c:v>
                </c:pt>
                <c:pt idx="2577" formatCode="General">
                  <c:v>649.57</c:v>
                </c:pt>
                <c:pt idx="2578" formatCode="General">
                  <c:v>649.58</c:v>
                </c:pt>
                <c:pt idx="2579" formatCode="General">
                  <c:v>649.59</c:v>
                </c:pt>
                <c:pt idx="2580" formatCode="General">
                  <c:v>649.6</c:v>
                </c:pt>
                <c:pt idx="2581" formatCode="General">
                  <c:v>649.61</c:v>
                </c:pt>
                <c:pt idx="2582" formatCode="General">
                  <c:v>649.62</c:v>
                </c:pt>
                <c:pt idx="2583" formatCode="General">
                  <c:v>649.63</c:v>
                </c:pt>
                <c:pt idx="2584" formatCode="General">
                  <c:v>649.64</c:v>
                </c:pt>
                <c:pt idx="2585" formatCode="General">
                  <c:v>649.65</c:v>
                </c:pt>
                <c:pt idx="2586" formatCode="General">
                  <c:v>649.66</c:v>
                </c:pt>
                <c:pt idx="2587" formatCode="General">
                  <c:v>649.67</c:v>
                </c:pt>
                <c:pt idx="2588" formatCode="General">
                  <c:v>649.68</c:v>
                </c:pt>
                <c:pt idx="2589" formatCode="General">
                  <c:v>649.69</c:v>
                </c:pt>
                <c:pt idx="2590" formatCode="General">
                  <c:v>649.7</c:v>
                </c:pt>
                <c:pt idx="2591" formatCode="General">
                  <c:v>649.71</c:v>
                </c:pt>
                <c:pt idx="2592" formatCode="General">
                  <c:v>649.72</c:v>
                </c:pt>
                <c:pt idx="2593" formatCode="General">
                  <c:v>649.73</c:v>
                </c:pt>
                <c:pt idx="2594" formatCode="General">
                  <c:v>649.74</c:v>
                </c:pt>
                <c:pt idx="2595" formatCode="General">
                  <c:v>649.75</c:v>
                </c:pt>
                <c:pt idx="2596" formatCode="General">
                  <c:v>649.76</c:v>
                </c:pt>
                <c:pt idx="2597" formatCode="General">
                  <c:v>649.7700000000005</c:v>
                </c:pt>
                <c:pt idx="2598" formatCode="General">
                  <c:v>649.7800000000005</c:v>
                </c:pt>
                <c:pt idx="2599" formatCode="General">
                  <c:v>649.7900000000005</c:v>
                </c:pt>
                <c:pt idx="2600" formatCode="General">
                  <c:v>649.8</c:v>
                </c:pt>
                <c:pt idx="2601" formatCode="General">
                  <c:v>649.8099999999995</c:v>
                </c:pt>
                <c:pt idx="2602" formatCode="General">
                  <c:v>649.8199999999995</c:v>
                </c:pt>
                <c:pt idx="2603" formatCode="General">
                  <c:v>649.8299999999995</c:v>
                </c:pt>
                <c:pt idx="2604" formatCode="General">
                  <c:v>649.8399999999995</c:v>
                </c:pt>
                <c:pt idx="2605" formatCode="General">
                  <c:v>649.8499999999995</c:v>
                </c:pt>
                <c:pt idx="2606" formatCode="General">
                  <c:v>649.8599999999994</c:v>
                </c:pt>
                <c:pt idx="2607" formatCode="General">
                  <c:v>649.87</c:v>
                </c:pt>
                <c:pt idx="2608" formatCode="General">
                  <c:v>649.88</c:v>
                </c:pt>
                <c:pt idx="2609" formatCode="General">
                  <c:v>649.89</c:v>
                </c:pt>
                <c:pt idx="2610" formatCode="General">
                  <c:v>649.9</c:v>
                </c:pt>
                <c:pt idx="2611" formatCode="General">
                  <c:v>649.91</c:v>
                </c:pt>
                <c:pt idx="2612" formatCode="General">
                  <c:v>649.92</c:v>
                </c:pt>
                <c:pt idx="2613" formatCode="General">
                  <c:v>649.9299999999994</c:v>
                </c:pt>
                <c:pt idx="2614" formatCode="General">
                  <c:v>649.9399999999995</c:v>
                </c:pt>
                <c:pt idx="2615" formatCode="General">
                  <c:v>649.9499999999995</c:v>
                </c:pt>
                <c:pt idx="2616" formatCode="General">
                  <c:v>649.9599999999995</c:v>
                </c:pt>
                <c:pt idx="2617" formatCode="General">
                  <c:v>649.97</c:v>
                </c:pt>
                <c:pt idx="2618" formatCode="General">
                  <c:v>649.98</c:v>
                </c:pt>
                <c:pt idx="2619" formatCode="General">
                  <c:v>649.99</c:v>
                </c:pt>
                <c:pt idx="2620" formatCode="General">
                  <c:v>650.0</c:v>
                </c:pt>
                <c:pt idx="2621" formatCode="General">
                  <c:v>650.01</c:v>
                </c:pt>
                <c:pt idx="2622" formatCode="General">
                  <c:v>650.02</c:v>
                </c:pt>
                <c:pt idx="2623" formatCode="General">
                  <c:v>650.03</c:v>
                </c:pt>
                <c:pt idx="2624" formatCode="General">
                  <c:v>650.04</c:v>
                </c:pt>
                <c:pt idx="2625" formatCode="General">
                  <c:v>650.0499999999994</c:v>
                </c:pt>
                <c:pt idx="2626" formatCode="General">
                  <c:v>650.0599999999995</c:v>
                </c:pt>
                <c:pt idx="2627" formatCode="General">
                  <c:v>650.07</c:v>
                </c:pt>
                <c:pt idx="2628" formatCode="General">
                  <c:v>650.08</c:v>
                </c:pt>
                <c:pt idx="2629" formatCode="General">
                  <c:v>650.09</c:v>
                </c:pt>
                <c:pt idx="2630" formatCode="General">
                  <c:v>650.1</c:v>
                </c:pt>
                <c:pt idx="2631" formatCode="General">
                  <c:v>650.11</c:v>
                </c:pt>
                <c:pt idx="2632" formatCode="General">
                  <c:v>650.12</c:v>
                </c:pt>
                <c:pt idx="2633" formatCode="General">
                  <c:v>650.13</c:v>
                </c:pt>
                <c:pt idx="2634" formatCode="General">
                  <c:v>650.14</c:v>
                </c:pt>
                <c:pt idx="2635" formatCode="General">
                  <c:v>650.15</c:v>
                </c:pt>
                <c:pt idx="2636" formatCode="General">
                  <c:v>650.16</c:v>
                </c:pt>
                <c:pt idx="2637" formatCode="General">
                  <c:v>650.17</c:v>
                </c:pt>
                <c:pt idx="2638" formatCode="General">
                  <c:v>650.18</c:v>
                </c:pt>
                <c:pt idx="2639" formatCode="General">
                  <c:v>650.19</c:v>
                </c:pt>
                <c:pt idx="2640" formatCode="General">
                  <c:v>650.2</c:v>
                </c:pt>
                <c:pt idx="2641" formatCode="General">
                  <c:v>650.21</c:v>
                </c:pt>
                <c:pt idx="2642" formatCode="General">
                  <c:v>650.22</c:v>
                </c:pt>
                <c:pt idx="2643" formatCode="General">
                  <c:v>650.23</c:v>
                </c:pt>
                <c:pt idx="2644" formatCode="General">
                  <c:v>650.24</c:v>
                </c:pt>
                <c:pt idx="2645" formatCode="General">
                  <c:v>650.25</c:v>
                </c:pt>
                <c:pt idx="2646" formatCode="General">
                  <c:v>650.26</c:v>
                </c:pt>
                <c:pt idx="2647" formatCode="General">
                  <c:v>650.2700000000005</c:v>
                </c:pt>
                <c:pt idx="2648" formatCode="General">
                  <c:v>650.2800000000005</c:v>
                </c:pt>
                <c:pt idx="2649" formatCode="General">
                  <c:v>650.2900000000005</c:v>
                </c:pt>
                <c:pt idx="2650" formatCode="General">
                  <c:v>650.3</c:v>
                </c:pt>
                <c:pt idx="2651" formatCode="General">
                  <c:v>650.3099999999995</c:v>
                </c:pt>
                <c:pt idx="2652" formatCode="General">
                  <c:v>650.3199999999995</c:v>
                </c:pt>
                <c:pt idx="2653" formatCode="General">
                  <c:v>650.3299999999995</c:v>
                </c:pt>
                <c:pt idx="2654" formatCode="General">
                  <c:v>650.3399999999995</c:v>
                </c:pt>
                <c:pt idx="2655" formatCode="General">
                  <c:v>650.3499999999995</c:v>
                </c:pt>
                <c:pt idx="2656" formatCode="General">
                  <c:v>650.3599999999994</c:v>
                </c:pt>
                <c:pt idx="2657" formatCode="General">
                  <c:v>650.37</c:v>
                </c:pt>
                <c:pt idx="2658" formatCode="General">
                  <c:v>650.38</c:v>
                </c:pt>
                <c:pt idx="2659" formatCode="General">
                  <c:v>650.39</c:v>
                </c:pt>
                <c:pt idx="2660" formatCode="General">
                  <c:v>650.4</c:v>
                </c:pt>
                <c:pt idx="2661" formatCode="General">
                  <c:v>650.41</c:v>
                </c:pt>
                <c:pt idx="2662" formatCode="General">
                  <c:v>650.42</c:v>
                </c:pt>
                <c:pt idx="2663" formatCode="General">
                  <c:v>650.4299999999994</c:v>
                </c:pt>
                <c:pt idx="2664" formatCode="General">
                  <c:v>650.4399999999995</c:v>
                </c:pt>
                <c:pt idx="2665" formatCode="General">
                  <c:v>650.4499999999995</c:v>
                </c:pt>
                <c:pt idx="2666" formatCode="General">
                  <c:v>650.4599999999995</c:v>
                </c:pt>
                <c:pt idx="2667" formatCode="General">
                  <c:v>650.47</c:v>
                </c:pt>
                <c:pt idx="2668" formatCode="General">
                  <c:v>650.48</c:v>
                </c:pt>
                <c:pt idx="2669" formatCode="General">
                  <c:v>650.49</c:v>
                </c:pt>
                <c:pt idx="2670" formatCode="General">
                  <c:v>650.5</c:v>
                </c:pt>
                <c:pt idx="2671" formatCode="General">
                  <c:v>650.51</c:v>
                </c:pt>
                <c:pt idx="2672" formatCode="General">
                  <c:v>650.52</c:v>
                </c:pt>
                <c:pt idx="2673" formatCode="General">
                  <c:v>650.53</c:v>
                </c:pt>
                <c:pt idx="2674" formatCode="General">
                  <c:v>650.54</c:v>
                </c:pt>
                <c:pt idx="2675" formatCode="General">
                  <c:v>650.5499999999994</c:v>
                </c:pt>
                <c:pt idx="2676" formatCode="General">
                  <c:v>650.5599999999995</c:v>
                </c:pt>
                <c:pt idx="2677" formatCode="General">
                  <c:v>650.57</c:v>
                </c:pt>
                <c:pt idx="2678" formatCode="General">
                  <c:v>650.58</c:v>
                </c:pt>
                <c:pt idx="2679" formatCode="General">
                  <c:v>650.59</c:v>
                </c:pt>
                <c:pt idx="2680" formatCode="General">
                  <c:v>650.6</c:v>
                </c:pt>
                <c:pt idx="2681" formatCode="General">
                  <c:v>650.61</c:v>
                </c:pt>
                <c:pt idx="2682" formatCode="General">
                  <c:v>650.62</c:v>
                </c:pt>
                <c:pt idx="2683" formatCode="General">
                  <c:v>650.63</c:v>
                </c:pt>
                <c:pt idx="2684" formatCode="General">
                  <c:v>650.64</c:v>
                </c:pt>
                <c:pt idx="2685" formatCode="General">
                  <c:v>650.65</c:v>
                </c:pt>
                <c:pt idx="2686" formatCode="General">
                  <c:v>650.66</c:v>
                </c:pt>
                <c:pt idx="2687" formatCode="General">
                  <c:v>650.67</c:v>
                </c:pt>
                <c:pt idx="2688" formatCode="General">
                  <c:v>650.68</c:v>
                </c:pt>
                <c:pt idx="2689" formatCode="General">
                  <c:v>650.69</c:v>
                </c:pt>
                <c:pt idx="2690" formatCode="General">
                  <c:v>650.7</c:v>
                </c:pt>
                <c:pt idx="2691" formatCode="General">
                  <c:v>650.71</c:v>
                </c:pt>
                <c:pt idx="2692" formatCode="General">
                  <c:v>650.72</c:v>
                </c:pt>
                <c:pt idx="2693" formatCode="General">
                  <c:v>650.73</c:v>
                </c:pt>
                <c:pt idx="2694" formatCode="General">
                  <c:v>650.74</c:v>
                </c:pt>
                <c:pt idx="2695" formatCode="General">
                  <c:v>650.75</c:v>
                </c:pt>
                <c:pt idx="2696" formatCode="General">
                  <c:v>650.76</c:v>
                </c:pt>
                <c:pt idx="2697" formatCode="General">
                  <c:v>650.7700000000005</c:v>
                </c:pt>
                <c:pt idx="2698" formatCode="General">
                  <c:v>650.7800000000005</c:v>
                </c:pt>
                <c:pt idx="2699" formatCode="General">
                  <c:v>650.7900000000005</c:v>
                </c:pt>
                <c:pt idx="2700" formatCode="General">
                  <c:v>650.8</c:v>
                </c:pt>
                <c:pt idx="2701" formatCode="General">
                  <c:v>650.8099999999995</c:v>
                </c:pt>
                <c:pt idx="2702" formatCode="General">
                  <c:v>650.8199999999995</c:v>
                </c:pt>
                <c:pt idx="2703" formatCode="General">
                  <c:v>650.8299999999995</c:v>
                </c:pt>
                <c:pt idx="2704" formatCode="General">
                  <c:v>650.8399999999995</c:v>
                </c:pt>
                <c:pt idx="2705" formatCode="General">
                  <c:v>650.8499999999995</c:v>
                </c:pt>
                <c:pt idx="2706" formatCode="General">
                  <c:v>650.8599999999994</c:v>
                </c:pt>
                <c:pt idx="2707" formatCode="General">
                  <c:v>650.87</c:v>
                </c:pt>
                <c:pt idx="2708" formatCode="General">
                  <c:v>650.88</c:v>
                </c:pt>
                <c:pt idx="2709" formatCode="General">
                  <c:v>650.89</c:v>
                </c:pt>
                <c:pt idx="2710" formatCode="General">
                  <c:v>650.9</c:v>
                </c:pt>
                <c:pt idx="2711" formatCode="General">
                  <c:v>650.91</c:v>
                </c:pt>
                <c:pt idx="2712" formatCode="General">
                  <c:v>650.92</c:v>
                </c:pt>
                <c:pt idx="2713" formatCode="General">
                  <c:v>650.9299999999994</c:v>
                </c:pt>
                <c:pt idx="2714" formatCode="General">
                  <c:v>650.9399999999995</c:v>
                </c:pt>
                <c:pt idx="2715" formatCode="General">
                  <c:v>650.9499999999995</c:v>
                </c:pt>
                <c:pt idx="2716" formatCode="General">
                  <c:v>650.9599999999995</c:v>
                </c:pt>
                <c:pt idx="2717" formatCode="General">
                  <c:v>650.97</c:v>
                </c:pt>
                <c:pt idx="2718" formatCode="General">
                  <c:v>650.98</c:v>
                </c:pt>
                <c:pt idx="2719" formatCode="General">
                  <c:v>650.99</c:v>
                </c:pt>
                <c:pt idx="2720" formatCode="General">
                  <c:v>651.0</c:v>
                </c:pt>
                <c:pt idx="2721" formatCode="General">
                  <c:v>651.01</c:v>
                </c:pt>
                <c:pt idx="2722" formatCode="General">
                  <c:v>651.02</c:v>
                </c:pt>
                <c:pt idx="2723" formatCode="General">
                  <c:v>651.03</c:v>
                </c:pt>
                <c:pt idx="2724" formatCode="General">
                  <c:v>651.04</c:v>
                </c:pt>
                <c:pt idx="2725" formatCode="General">
                  <c:v>651.0499999999994</c:v>
                </c:pt>
                <c:pt idx="2726" formatCode="General">
                  <c:v>651.0599999999995</c:v>
                </c:pt>
                <c:pt idx="2727" formatCode="General">
                  <c:v>651.07</c:v>
                </c:pt>
                <c:pt idx="2728" formatCode="General">
                  <c:v>651.08</c:v>
                </c:pt>
                <c:pt idx="2729" formatCode="General">
                  <c:v>651.09</c:v>
                </c:pt>
                <c:pt idx="2730" formatCode="General">
                  <c:v>651.1</c:v>
                </c:pt>
                <c:pt idx="2731" formatCode="General">
                  <c:v>651.11</c:v>
                </c:pt>
                <c:pt idx="2732" formatCode="General">
                  <c:v>651.12</c:v>
                </c:pt>
                <c:pt idx="2733" formatCode="General">
                  <c:v>651.13</c:v>
                </c:pt>
                <c:pt idx="2734" formatCode="General">
                  <c:v>651.14</c:v>
                </c:pt>
                <c:pt idx="2735" formatCode="General">
                  <c:v>651.15</c:v>
                </c:pt>
                <c:pt idx="2736" formatCode="General">
                  <c:v>651.16</c:v>
                </c:pt>
                <c:pt idx="2737" formatCode="General">
                  <c:v>651.17</c:v>
                </c:pt>
                <c:pt idx="2738" formatCode="General">
                  <c:v>651.18</c:v>
                </c:pt>
                <c:pt idx="2739" formatCode="General">
                  <c:v>651.19</c:v>
                </c:pt>
                <c:pt idx="2740" formatCode="General">
                  <c:v>651.2</c:v>
                </c:pt>
                <c:pt idx="2741" formatCode="General">
                  <c:v>651.21</c:v>
                </c:pt>
                <c:pt idx="2742" formatCode="General">
                  <c:v>651.22</c:v>
                </c:pt>
                <c:pt idx="2743" formatCode="General">
                  <c:v>651.23</c:v>
                </c:pt>
                <c:pt idx="2744" formatCode="General">
                  <c:v>651.24</c:v>
                </c:pt>
                <c:pt idx="2745" formatCode="General">
                  <c:v>651.25</c:v>
                </c:pt>
                <c:pt idx="2746" formatCode="General">
                  <c:v>651.26</c:v>
                </c:pt>
                <c:pt idx="2747" formatCode="General">
                  <c:v>651.2700000000005</c:v>
                </c:pt>
                <c:pt idx="2748" formatCode="General">
                  <c:v>651.2800000000005</c:v>
                </c:pt>
                <c:pt idx="2749" formatCode="General">
                  <c:v>651.2900000000005</c:v>
                </c:pt>
                <c:pt idx="2750" formatCode="General">
                  <c:v>651.3</c:v>
                </c:pt>
                <c:pt idx="2751" formatCode="General">
                  <c:v>651.3099999999995</c:v>
                </c:pt>
                <c:pt idx="2752" formatCode="General">
                  <c:v>651.3199999999995</c:v>
                </c:pt>
                <c:pt idx="2753" formatCode="General">
                  <c:v>651.3299999999995</c:v>
                </c:pt>
                <c:pt idx="2754" formatCode="General">
                  <c:v>651.3399999999995</c:v>
                </c:pt>
                <c:pt idx="2755" formatCode="General">
                  <c:v>651.3499999999995</c:v>
                </c:pt>
                <c:pt idx="2756" formatCode="General">
                  <c:v>651.3599999999994</c:v>
                </c:pt>
              </c:numCache>
            </c:numRef>
          </c:yVal>
          <c:smooth val="0"/>
        </c:ser>
        <c:ser>
          <c:idx val="1"/>
          <c:order val="1"/>
          <c:tx>
            <c:strRef>
              <c:f>'01362500'!$A$2</c:f>
              <c:strCache>
                <c:ptCount val="1"/>
                <c:pt idx="0">
                  <c:v>Proposed</c:v>
                </c:pt>
              </c:strCache>
            </c:strRef>
          </c:tx>
          <c:spPr>
            <a:ln w="28575">
              <a:noFill/>
            </a:ln>
          </c:spPr>
          <c:trendline>
            <c:spPr>
              <a:ln w="19050"/>
            </c:spPr>
            <c:trendlineType val="poly"/>
            <c:order val="2"/>
            <c:backward val="28000.0"/>
            <c:dispRSqr val="0"/>
            <c:dispEq val="0"/>
          </c:trendline>
          <c:xVal>
            <c:numRef>
              <c:f>'01362500'!$B$4:$B$8</c:f>
              <c:numCache>
                <c:formatCode>General</c:formatCode>
                <c:ptCount val="5"/>
                <c:pt idx="0">
                  <c:v>28476.0</c:v>
                </c:pt>
                <c:pt idx="1">
                  <c:v>43429.0</c:v>
                </c:pt>
                <c:pt idx="2">
                  <c:v>59272.0</c:v>
                </c:pt>
                <c:pt idx="3">
                  <c:v>80683.0</c:v>
                </c:pt>
                <c:pt idx="4">
                  <c:v>158630.0</c:v>
                </c:pt>
              </c:numCache>
            </c:numRef>
          </c:xVal>
          <c:yVal>
            <c:numRef>
              <c:f>'01362500'!$C$4:$C$8</c:f>
              <c:numCache>
                <c:formatCode>0.0</c:formatCode>
                <c:ptCount val="5"/>
                <c:pt idx="0">
                  <c:v>636.3</c:v>
                </c:pt>
                <c:pt idx="1">
                  <c:v>640.3</c:v>
                </c:pt>
                <c:pt idx="2">
                  <c:v>643.9</c:v>
                </c:pt>
                <c:pt idx="3">
                  <c:v>648.3</c:v>
                </c:pt>
                <c:pt idx="4">
                  <c:v>660.3</c:v>
                </c:pt>
              </c:numCache>
            </c:numRef>
          </c:yVal>
          <c:smooth val="0"/>
        </c:ser>
        <c:ser>
          <c:idx val="2"/>
          <c:order val="2"/>
          <c:tx>
            <c:strRef>
              <c:f>'01362500'!$H$2</c:f>
              <c:strCache>
                <c:ptCount val="1"/>
                <c:pt idx="0">
                  <c:v>Measured </c:v>
                </c:pt>
              </c:strCache>
            </c:strRef>
          </c:tx>
          <c:spPr>
            <a:ln w="28575">
              <a:noFill/>
            </a:ln>
          </c:spPr>
          <c:marker>
            <c:symbol val="circle"/>
            <c:size val="7"/>
          </c:marker>
          <c:xVal>
            <c:numRef>
              <c:f>'01362500'!$H$4:$H$102</c:f>
              <c:numCache>
                <c:formatCode>General</c:formatCode>
                <c:ptCount val="99"/>
                <c:pt idx="0">
                  <c:v>1850.0</c:v>
                </c:pt>
                <c:pt idx="1">
                  <c:v>1860.0</c:v>
                </c:pt>
                <c:pt idx="2">
                  <c:v>1860.0</c:v>
                </c:pt>
                <c:pt idx="3">
                  <c:v>1870.0</c:v>
                </c:pt>
                <c:pt idx="4">
                  <c:v>1890.0</c:v>
                </c:pt>
                <c:pt idx="5">
                  <c:v>1910.0</c:v>
                </c:pt>
                <c:pt idx="6">
                  <c:v>1910.0</c:v>
                </c:pt>
                <c:pt idx="7">
                  <c:v>1940.0</c:v>
                </c:pt>
                <c:pt idx="8">
                  <c:v>1960.0</c:v>
                </c:pt>
                <c:pt idx="9">
                  <c:v>2000.0</c:v>
                </c:pt>
                <c:pt idx="10">
                  <c:v>2010.0</c:v>
                </c:pt>
                <c:pt idx="11">
                  <c:v>2030.0</c:v>
                </c:pt>
                <c:pt idx="12">
                  <c:v>2060.0</c:v>
                </c:pt>
                <c:pt idx="13">
                  <c:v>2090.0</c:v>
                </c:pt>
                <c:pt idx="14">
                  <c:v>2120.0</c:v>
                </c:pt>
                <c:pt idx="15">
                  <c:v>2140.0</c:v>
                </c:pt>
                <c:pt idx="16">
                  <c:v>2160.0</c:v>
                </c:pt>
                <c:pt idx="17">
                  <c:v>2180.0</c:v>
                </c:pt>
                <c:pt idx="18">
                  <c:v>2180.0</c:v>
                </c:pt>
                <c:pt idx="19">
                  <c:v>2200.0</c:v>
                </c:pt>
                <c:pt idx="20">
                  <c:v>2200.0</c:v>
                </c:pt>
                <c:pt idx="21">
                  <c:v>2200.0</c:v>
                </c:pt>
                <c:pt idx="22">
                  <c:v>2210.0</c:v>
                </c:pt>
                <c:pt idx="23">
                  <c:v>2270.0</c:v>
                </c:pt>
                <c:pt idx="24">
                  <c:v>2280.0</c:v>
                </c:pt>
                <c:pt idx="25">
                  <c:v>2330.0</c:v>
                </c:pt>
                <c:pt idx="26">
                  <c:v>2340.0</c:v>
                </c:pt>
                <c:pt idx="27">
                  <c:v>2340.0</c:v>
                </c:pt>
                <c:pt idx="28">
                  <c:v>2340.0</c:v>
                </c:pt>
                <c:pt idx="29">
                  <c:v>2340.0</c:v>
                </c:pt>
                <c:pt idx="30">
                  <c:v>2340.0</c:v>
                </c:pt>
                <c:pt idx="31">
                  <c:v>2370.0</c:v>
                </c:pt>
                <c:pt idx="32">
                  <c:v>2400.0</c:v>
                </c:pt>
                <c:pt idx="33">
                  <c:v>2410.0</c:v>
                </c:pt>
                <c:pt idx="34">
                  <c:v>2460.0</c:v>
                </c:pt>
                <c:pt idx="35">
                  <c:v>2590.0</c:v>
                </c:pt>
                <c:pt idx="36">
                  <c:v>2640.0</c:v>
                </c:pt>
                <c:pt idx="37">
                  <c:v>2910.0</c:v>
                </c:pt>
                <c:pt idx="38">
                  <c:v>2940.0</c:v>
                </c:pt>
                <c:pt idx="39">
                  <c:v>3010.0</c:v>
                </c:pt>
                <c:pt idx="40">
                  <c:v>3010.0</c:v>
                </c:pt>
                <c:pt idx="41">
                  <c:v>3040.0</c:v>
                </c:pt>
                <c:pt idx="42">
                  <c:v>3050.0</c:v>
                </c:pt>
                <c:pt idx="43">
                  <c:v>3120.0</c:v>
                </c:pt>
                <c:pt idx="44">
                  <c:v>3140.0</c:v>
                </c:pt>
                <c:pt idx="45">
                  <c:v>3280.0</c:v>
                </c:pt>
                <c:pt idx="46">
                  <c:v>3280.0</c:v>
                </c:pt>
                <c:pt idx="47">
                  <c:v>3310.0</c:v>
                </c:pt>
                <c:pt idx="48">
                  <c:v>3320.0</c:v>
                </c:pt>
                <c:pt idx="49">
                  <c:v>3330.0</c:v>
                </c:pt>
                <c:pt idx="50">
                  <c:v>3360.0</c:v>
                </c:pt>
                <c:pt idx="51">
                  <c:v>3420.0</c:v>
                </c:pt>
                <c:pt idx="52">
                  <c:v>3470.0</c:v>
                </c:pt>
                <c:pt idx="53">
                  <c:v>3510.0</c:v>
                </c:pt>
                <c:pt idx="54">
                  <c:v>3530.0</c:v>
                </c:pt>
                <c:pt idx="55">
                  <c:v>3640.0</c:v>
                </c:pt>
                <c:pt idx="56">
                  <c:v>3650.0</c:v>
                </c:pt>
                <c:pt idx="57">
                  <c:v>3650.0</c:v>
                </c:pt>
                <c:pt idx="58">
                  <c:v>3680.0</c:v>
                </c:pt>
                <c:pt idx="59">
                  <c:v>3690.0</c:v>
                </c:pt>
                <c:pt idx="60">
                  <c:v>3930.0</c:v>
                </c:pt>
                <c:pt idx="61">
                  <c:v>3970.0</c:v>
                </c:pt>
                <c:pt idx="62">
                  <c:v>4030.0</c:v>
                </c:pt>
                <c:pt idx="63">
                  <c:v>4090.0</c:v>
                </c:pt>
                <c:pt idx="64">
                  <c:v>4160.0</c:v>
                </c:pt>
                <c:pt idx="65">
                  <c:v>4180.0</c:v>
                </c:pt>
                <c:pt idx="66">
                  <c:v>4290.0</c:v>
                </c:pt>
                <c:pt idx="67">
                  <c:v>4300.0</c:v>
                </c:pt>
                <c:pt idx="68">
                  <c:v>4450.0</c:v>
                </c:pt>
                <c:pt idx="69">
                  <c:v>4620.0</c:v>
                </c:pt>
                <c:pt idx="70">
                  <c:v>4660.0</c:v>
                </c:pt>
                <c:pt idx="71">
                  <c:v>4790.0</c:v>
                </c:pt>
                <c:pt idx="72">
                  <c:v>5040.0</c:v>
                </c:pt>
                <c:pt idx="73">
                  <c:v>5060.0</c:v>
                </c:pt>
                <c:pt idx="74">
                  <c:v>5140.0</c:v>
                </c:pt>
                <c:pt idx="75">
                  <c:v>5220.0</c:v>
                </c:pt>
                <c:pt idx="76">
                  <c:v>5220.0</c:v>
                </c:pt>
                <c:pt idx="77">
                  <c:v>5450.0</c:v>
                </c:pt>
                <c:pt idx="78">
                  <c:v>5460.0</c:v>
                </c:pt>
                <c:pt idx="79">
                  <c:v>5620.0</c:v>
                </c:pt>
                <c:pt idx="80">
                  <c:v>5770.0</c:v>
                </c:pt>
                <c:pt idx="81">
                  <c:v>6090.0</c:v>
                </c:pt>
                <c:pt idx="82">
                  <c:v>6120.0</c:v>
                </c:pt>
                <c:pt idx="83">
                  <c:v>6400.0</c:v>
                </c:pt>
                <c:pt idx="84">
                  <c:v>6400.0</c:v>
                </c:pt>
                <c:pt idx="85">
                  <c:v>7100.0</c:v>
                </c:pt>
                <c:pt idx="86">
                  <c:v>7200.0</c:v>
                </c:pt>
                <c:pt idx="87">
                  <c:v>8960.0</c:v>
                </c:pt>
                <c:pt idx="88">
                  <c:v>9240.0</c:v>
                </c:pt>
                <c:pt idx="89">
                  <c:v>9360.0</c:v>
                </c:pt>
                <c:pt idx="90">
                  <c:v>10200.0</c:v>
                </c:pt>
                <c:pt idx="91">
                  <c:v>10800.0</c:v>
                </c:pt>
                <c:pt idx="92">
                  <c:v>12200.0</c:v>
                </c:pt>
                <c:pt idx="93">
                  <c:v>12700.0</c:v>
                </c:pt>
                <c:pt idx="94">
                  <c:v>14000.0</c:v>
                </c:pt>
                <c:pt idx="95">
                  <c:v>14100.0</c:v>
                </c:pt>
                <c:pt idx="96">
                  <c:v>25000.0</c:v>
                </c:pt>
                <c:pt idx="97">
                  <c:v>31700.0</c:v>
                </c:pt>
                <c:pt idx="98">
                  <c:v>57700.0</c:v>
                </c:pt>
              </c:numCache>
            </c:numRef>
          </c:xVal>
          <c:yVal>
            <c:numRef>
              <c:f>'01362500'!$I$4:$I$102</c:f>
              <c:numCache>
                <c:formatCode>0.0</c:formatCode>
                <c:ptCount val="99"/>
                <c:pt idx="0">
                  <c:v>627.5</c:v>
                </c:pt>
                <c:pt idx="1">
                  <c:v>627.4</c:v>
                </c:pt>
                <c:pt idx="2">
                  <c:v>627.4</c:v>
                </c:pt>
                <c:pt idx="3">
                  <c:v>627.5</c:v>
                </c:pt>
                <c:pt idx="4">
                  <c:v>627.8</c:v>
                </c:pt>
                <c:pt idx="5">
                  <c:v>627.5</c:v>
                </c:pt>
                <c:pt idx="6">
                  <c:v>627.6</c:v>
                </c:pt>
                <c:pt idx="7">
                  <c:v>627.5</c:v>
                </c:pt>
                <c:pt idx="8">
                  <c:v>627.4</c:v>
                </c:pt>
                <c:pt idx="9">
                  <c:v>627.4</c:v>
                </c:pt>
                <c:pt idx="10">
                  <c:v>627.8</c:v>
                </c:pt>
                <c:pt idx="11">
                  <c:v>627.5</c:v>
                </c:pt>
                <c:pt idx="12">
                  <c:v>627.6</c:v>
                </c:pt>
                <c:pt idx="13">
                  <c:v>627.7</c:v>
                </c:pt>
                <c:pt idx="14">
                  <c:v>628.2</c:v>
                </c:pt>
                <c:pt idx="15">
                  <c:v>627.7</c:v>
                </c:pt>
                <c:pt idx="16">
                  <c:v>627.9</c:v>
                </c:pt>
                <c:pt idx="17">
                  <c:v>627.8</c:v>
                </c:pt>
                <c:pt idx="18">
                  <c:v>627.9</c:v>
                </c:pt>
                <c:pt idx="19">
                  <c:v>627.7</c:v>
                </c:pt>
                <c:pt idx="20">
                  <c:v>627.8</c:v>
                </c:pt>
                <c:pt idx="21">
                  <c:v>627.8</c:v>
                </c:pt>
                <c:pt idx="22">
                  <c:v>627.8</c:v>
                </c:pt>
                <c:pt idx="23">
                  <c:v>627.8</c:v>
                </c:pt>
                <c:pt idx="24">
                  <c:v>627.7</c:v>
                </c:pt>
                <c:pt idx="25" formatCode="General">
                  <c:v>627.878</c:v>
                </c:pt>
                <c:pt idx="26" formatCode="General">
                  <c:v>627.8179999999993</c:v>
                </c:pt>
                <c:pt idx="27" formatCode="General">
                  <c:v>627.878</c:v>
                </c:pt>
                <c:pt idx="28" formatCode="General">
                  <c:v>627.888</c:v>
                </c:pt>
                <c:pt idx="29" formatCode="General">
                  <c:v>627.908</c:v>
                </c:pt>
                <c:pt idx="30" formatCode="General">
                  <c:v>628.008</c:v>
                </c:pt>
                <c:pt idx="31" formatCode="General">
                  <c:v>627.898</c:v>
                </c:pt>
                <c:pt idx="32" formatCode="General">
                  <c:v>627.9379999999993</c:v>
                </c:pt>
                <c:pt idx="33" formatCode="General">
                  <c:v>627.8379999999992</c:v>
                </c:pt>
                <c:pt idx="34" formatCode="General">
                  <c:v>628.098</c:v>
                </c:pt>
                <c:pt idx="35" formatCode="General">
                  <c:v>628.218</c:v>
                </c:pt>
                <c:pt idx="36" formatCode="General">
                  <c:v>628.158</c:v>
                </c:pt>
                <c:pt idx="37" formatCode="General">
                  <c:v>628.4479999999992</c:v>
                </c:pt>
                <c:pt idx="38" formatCode="General">
                  <c:v>628.3379999999992</c:v>
                </c:pt>
                <c:pt idx="39" formatCode="General">
                  <c:v>628.3279999999992</c:v>
                </c:pt>
                <c:pt idx="40" formatCode="General">
                  <c:v>628.3379999999992</c:v>
                </c:pt>
                <c:pt idx="41" formatCode="General">
                  <c:v>628.3579999999992</c:v>
                </c:pt>
                <c:pt idx="42" formatCode="General">
                  <c:v>628.688</c:v>
                </c:pt>
                <c:pt idx="43" formatCode="General">
                  <c:v>628.4579999999992</c:v>
                </c:pt>
                <c:pt idx="44" formatCode="General">
                  <c:v>628.648</c:v>
                </c:pt>
                <c:pt idx="45" formatCode="General">
                  <c:v>628.578</c:v>
                </c:pt>
                <c:pt idx="46" formatCode="General">
                  <c:v>628.7380000000005</c:v>
                </c:pt>
                <c:pt idx="47" formatCode="General">
                  <c:v>628.7380000000005</c:v>
                </c:pt>
                <c:pt idx="48" formatCode="General">
                  <c:v>628.658</c:v>
                </c:pt>
                <c:pt idx="49" formatCode="General">
                  <c:v>628.508</c:v>
                </c:pt>
                <c:pt idx="50" formatCode="General">
                  <c:v>625.668</c:v>
                </c:pt>
                <c:pt idx="51" formatCode="General">
                  <c:v>628.8179999999993</c:v>
                </c:pt>
                <c:pt idx="52" formatCode="General">
                  <c:v>628.618</c:v>
                </c:pt>
                <c:pt idx="53" formatCode="General">
                  <c:v>628.6780000000005</c:v>
                </c:pt>
                <c:pt idx="54" formatCode="General">
                  <c:v>628.908</c:v>
                </c:pt>
                <c:pt idx="55" formatCode="General">
                  <c:v>628.898</c:v>
                </c:pt>
                <c:pt idx="56" formatCode="General">
                  <c:v>628.7980000000006</c:v>
                </c:pt>
                <c:pt idx="57" formatCode="General">
                  <c:v>629.0579999999993</c:v>
                </c:pt>
                <c:pt idx="58" formatCode="General">
                  <c:v>628.8079999999993</c:v>
                </c:pt>
                <c:pt idx="59" formatCode="General">
                  <c:v>629.008</c:v>
                </c:pt>
                <c:pt idx="60" formatCode="General">
                  <c:v>629.188</c:v>
                </c:pt>
                <c:pt idx="61" formatCode="General">
                  <c:v>628.9779999999994</c:v>
                </c:pt>
                <c:pt idx="62" formatCode="General">
                  <c:v>628.918</c:v>
                </c:pt>
                <c:pt idx="63" formatCode="General">
                  <c:v>628.9379999999993</c:v>
                </c:pt>
                <c:pt idx="64" formatCode="General">
                  <c:v>629.268</c:v>
                </c:pt>
                <c:pt idx="65" formatCode="General">
                  <c:v>629.158</c:v>
                </c:pt>
                <c:pt idx="66" formatCode="General">
                  <c:v>629.3179999999993</c:v>
                </c:pt>
                <c:pt idx="67" formatCode="General">
                  <c:v>629.708</c:v>
                </c:pt>
                <c:pt idx="68" formatCode="General">
                  <c:v>629.248</c:v>
                </c:pt>
                <c:pt idx="69" formatCode="General">
                  <c:v>629.578</c:v>
                </c:pt>
                <c:pt idx="70" formatCode="General">
                  <c:v>629.4880000000005</c:v>
                </c:pt>
                <c:pt idx="71" formatCode="General">
                  <c:v>629.4679999999992</c:v>
                </c:pt>
                <c:pt idx="72" formatCode="General">
                  <c:v>629.7980000000006</c:v>
                </c:pt>
                <c:pt idx="73" formatCode="General">
                  <c:v>629.3479999999992</c:v>
                </c:pt>
                <c:pt idx="74" formatCode="General">
                  <c:v>629.888</c:v>
                </c:pt>
                <c:pt idx="75" formatCode="General">
                  <c:v>629.538</c:v>
                </c:pt>
                <c:pt idx="76" formatCode="General">
                  <c:v>629.768</c:v>
                </c:pt>
                <c:pt idx="77" formatCode="General">
                  <c:v>630.0679999999993</c:v>
                </c:pt>
                <c:pt idx="78" formatCode="General">
                  <c:v>630.028</c:v>
                </c:pt>
                <c:pt idx="79" formatCode="General">
                  <c:v>629.9679999999992</c:v>
                </c:pt>
                <c:pt idx="80" formatCode="General">
                  <c:v>630.388</c:v>
                </c:pt>
                <c:pt idx="81" formatCode="General">
                  <c:v>630.4779999999994</c:v>
                </c:pt>
                <c:pt idx="82" formatCode="General">
                  <c:v>630.528</c:v>
                </c:pt>
                <c:pt idx="83" formatCode="General">
                  <c:v>630.4379999999993</c:v>
                </c:pt>
                <c:pt idx="84" formatCode="General">
                  <c:v>630.578</c:v>
                </c:pt>
                <c:pt idx="85" formatCode="General">
                  <c:v>630.7380000000005</c:v>
                </c:pt>
                <c:pt idx="86" formatCode="General">
                  <c:v>631.3379999999992</c:v>
                </c:pt>
                <c:pt idx="87" formatCode="General">
                  <c:v>631.658</c:v>
                </c:pt>
                <c:pt idx="88" formatCode="General">
                  <c:v>631.718</c:v>
                </c:pt>
                <c:pt idx="89" formatCode="General">
                  <c:v>631.5679999999993</c:v>
                </c:pt>
                <c:pt idx="90" formatCode="General">
                  <c:v>631.628</c:v>
                </c:pt>
                <c:pt idx="91" formatCode="General">
                  <c:v>632.5579999999993</c:v>
                </c:pt>
                <c:pt idx="92" formatCode="General">
                  <c:v>632.9479999999992</c:v>
                </c:pt>
                <c:pt idx="93" formatCode="General">
                  <c:v>632.8379999999992</c:v>
                </c:pt>
                <c:pt idx="94" formatCode="General">
                  <c:v>633.248</c:v>
                </c:pt>
                <c:pt idx="95" formatCode="General">
                  <c:v>633.4579999999992</c:v>
                </c:pt>
                <c:pt idx="96" formatCode="General">
                  <c:v>636.008</c:v>
                </c:pt>
                <c:pt idx="97" formatCode="General">
                  <c:v>636.3579999999992</c:v>
                </c:pt>
                <c:pt idx="98" formatCode="General">
                  <c:v>641.5579999999993</c:v>
                </c:pt>
              </c:numCache>
            </c:numRef>
          </c:yVal>
          <c:smooth val="0"/>
        </c:ser>
        <c:ser>
          <c:idx val="3"/>
          <c:order val="3"/>
          <c:tx>
            <c:strRef>
              <c:f>'01362500'!$K$2:$M$2</c:f>
              <c:strCache>
                <c:ptCount val="1"/>
                <c:pt idx="0">
                  <c:v>Effective FIS</c:v>
                </c:pt>
              </c:strCache>
            </c:strRef>
          </c:tx>
          <c:spPr>
            <a:ln w="28575">
              <a:noFill/>
            </a:ln>
          </c:spPr>
          <c:marker>
            <c:symbol val="diamond"/>
            <c:size val="7"/>
          </c:marker>
          <c:xVal>
            <c:numRef>
              <c:f>'01362500'!$L$4:$L$7</c:f>
              <c:numCache>
                <c:formatCode>General</c:formatCode>
                <c:ptCount val="4"/>
                <c:pt idx="0">
                  <c:v>40500.0</c:v>
                </c:pt>
                <c:pt idx="1">
                  <c:v>80500.0</c:v>
                </c:pt>
                <c:pt idx="2">
                  <c:v>103438.0</c:v>
                </c:pt>
                <c:pt idx="3">
                  <c:v>191000.0</c:v>
                </c:pt>
              </c:numCache>
            </c:numRef>
          </c:xVal>
          <c:yVal>
            <c:numRef>
              <c:f>'01362500'!$M$4:$M$7</c:f>
              <c:numCache>
                <c:formatCode>General</c:formatCode>
                <c:ptCount val="4"/>
                <c:pt idx="0">
                  <c:v>639.5</c:v>
                </c:pt>
                <c:pt idx="1">
                  <c:v>648.0</c:v>
                </c:pt>
                <c:pt idx="2">
                  <c:v>651.0</c:v>
                </c:pt>
                <c:pt idx="3">
                  <c:v>664.0</c:v>
                </c:pt>
              </c:numCache>
            </c:numRef>
          </c:yVal>
          <c:smooth val="0"/>
        </c:ser>
        <c:dLbls>
          <c:showLegendKey val="0"/>
          <c:showVal val="0"/>
          <c:showCatName val="0"/>
          <c:showSerName val="0"/>
          <c:showPercent val="0"/>
          <c:showBubbleSize val="0"/>
        </c:dLbls>
        <c:axId val="2116595832"/>
        <c:axId val="-2094558776"/>
      </c:scatterChart>
      <c:valAx>
        <c:axId val="2116595832"/>
        <c:scaling>
          <c:orientation val="minMax"/>
          <c:max val="200000.0"/>
        </c:scaling>
        <c:delete val="0"/>
        <c:axPos val="b"/>
        <c:title>
          <c:tx>
            <c:rich>
              <a:bodyPr/>
              <a:lstStyle/>
              <a:p>
                <a:pPr>
                  <a:defRPr/>
                </a:pPr>
                <a:r>
                  <a:rPr lang="en-US"/>
                  <a:t>Flow</a:t>
                </a:r>
                <a:r>
                  <a:rPr lang="en-US" baseline="0"/>
                  <a:t> (cfs)</a:t>
                </a:r>
                <a:endParaRPr lang="en-US"/>
              </a:p>
            </c:rich>
          </c:tx>
          <c:overlay val="0"/>
        </c:title>
        <c:numFmt formatCode="General" sourceLinked="1"/>
        <c:majorTickMark val="out"/>
        <c:minorTickMark val="none"/>
        <c:tickLblPos val="nextTo"/>
        <c:crossAx val="-2094558776"/>
        <c:crosses val="autoZero"/>
        <c:crossBetween val="midCat"/>
      </c:valAx>
      <c:valAx>
        <c:axId val="-2094558776"/>
        <c:scaling>
          <c:orientation val="minMax"/>
          <c:max val="665.0"/>
        </c:scaling>
        <c:delete val="0"/>
        <c:axPos val="l"/>
        <c:majorGridlines/>
        <c:title>
          <c:tx>
            <c:rich>
              <a:bodyPr rot="-5400000" vert="horz"/>
              <a:lstStyle/>
              <a:p>
                <a:pPr>
                  <a:defRPr/>
                </a:pPr>
                <a:r>
                  <a:rPr lang="en-US"/>
                  <a:t>Water</a:t>
                </a:r>
                <a:r>
                  <a:rPr lang="en-US" baseline="0"/>
                  <a:t> </a:t>
                </a:r>
                <a:r>
                  <a:rPr lang="en-US"/>
                  <a:t>Surface</a:t>
                </a:r>
                <a:r>
                  <a:rPr lang="en-US" baseline="0"/>
                  <a:t> Elevation (ft)</a:t>
                </a:r>
                <a:endParaRPr lang="en-US"/>
              </a:p>
            </c:rich>
          </c:tx>
          <c:overlay val="0"/>
        </c:title>
        <c:numFmt formatCode="0.0" sourceLinked="1"/>
        <c:majorTickMark val="out"/>
        <c:minorTickMark val="none"/>
        <c:tickLblPos val="nextTo"/>
        <c:crossAx val="2116595832"/>
        <c:crosses val="autoZero"/>
        <c:crossBetween val="midCat"/>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Stony Clove Creek, USGS stream gage </a:t>
            </a:r>
            <a:r>
              <a:rPr lang="en-US" sz="1400" b="1" i="0" u="none" strike="noStrike" baseline="0"/>
              <a:t>01362370</a:t>
            </a:r>
            <a:r>
              <a:rPr lang="en-US" sz="1400"/>
              <a:t> </a:t>
            </a:r>
          </a:p>
        </c:rich>
      </c:tx>
      <c:overlay val="1"/>
    </c:title>
    <c:autoTitleDeleted val="0"/>
    <c:plotArea>
      <c:layout>
        <c:manualLayout>
          <c:layoutTarget val="inner"/>
          <c:xMode val="edge"/>
          <c:yMode val="edge"/>
          <c:x val="0.13111440693201"/>
          <c:y val="0.127121554850728"/>
          <c:w val="0.757419192463956"/>
          <c:h val="0.722503889711523"/>
        </c:manualLayout>
      </c:layout>
      <c:scatterChart>
        <c:scatterStyle val="lineMarker"/>
        <c:varyColors val="0"/>
        <c:ser>
          <c:idx val="0"/>
          <c:order val="0"/>
          <c:tx>
            <c:v>Observed (1999-2011)</c:v>
          </c:tx>
          <c:spPr>
            <a:ln w="28575">
              <a:noFill/>
            </a:ln>
          </c:spPr>
          <c:xVal>
            <c:numRef>
              <c:f>gage!$L$28:$L$42</c:f>
              <c:numCache>
                <c:formatCode>General</c:formatCode>
                <c:ptCount val="15"/>
                <c:pt idx="0">
                  <c:v>5630.0</c:v>
                </c:pt>
                <c:pt idx="1">
                  <c:v>3920.0</c:v>
                </c:pt>
                <c:pt idx="2">
                  <c:v>9000.0</c:v>
                </c:pt>
                <c:pt idx="3">
                  <c:v>3120.0</c:v>
                </c:pt>
                <c:pt idx="4">
                  <c:v>9030.0</c:v>
                </c:pt>
                <c:pt idx="5">
                  <c:v>333.0</c:v>
                </c:pt>
                <c:pt idx="6">
                  <c:v>3980.0</c:v>
                </c:pt>
                <c:pt idx="7">
                  <c:v>4270.0</c:v>
                </c:pt>
                <c:pt idx="8">
                  <c:v>13000.0</c:v>
                </c:pt>
                <c:pt idx="9">
                  <c:v>6670.0</c:v>
                </c:pt>
                <c:pt idx="10">
                  <c:v>3610.0</c:v>
                </c:pt>
                <c:pt idx="11">
                  <c:v>2780.0</c:v>
                </c:pt>
                <c:pt idx="12">
                  <c:v>2520.0</c:v>
                </c:pt>
                <c:pt idx="13">
                  <c:v>9940.0</c:v>
                </c:pt>
                <c:pt idx="14">
                  <c:v>14300.0</c:v>
                </c:pt>
              </c:numCache>
            </c:numRef>
          </c:xVal>
          <c:yVal>
            <c:numRef>
              <c:f>gage!$K$28:$K$42</c:f>
              <c:numCache>
                <c:formatCode>General</c:formatCode>
                <c:ptCount val="15"/>
                <c:pt idx="0">
                  <c:v>954.8299999999995</c:v>
                </c:pt>
                <c:pt idx="1">
                  <c:v>953.9399999999995</c:v>
                </c:pt>
                <c:pt idx="2">
                  <c:v>956.3099999999999</c:v>
                </c:pt>
                <c:pt idx="3">
                  <c:v>953.4699999999995</c:v>
                </c:pt>
                <c:pt idx="4">
                  <c:v>956.3199999999995</c:v>
                </c:pt>
                <c:pt idx="5">
                  <c:v>951.0599999999999</c:v>
                </c:pt>
                <c:pt idx="6">
                  <c:v>953.9699999999995</c:v>
                </c:pt>
                <c:pt idx="7">
                  <c:v>954.1299999999999</c:v>
                </c:pt>
                <c:pt idx="8">
                  <c:v>957.8</c:v>
                </c:pt>
                <c:pt idx="9">
                  <c:v>956.16</c:v>
                </c:pt>
                <c:pt idx="10">
                  <c:v>954.3199999999995</c:v>
                </c:pt>
                <c:pt idx="11">
                  <c:v>952.8899999999999</c:v>
                </c:pt>
                <c:pt idx="12">
                  <c:v>952.73</c:v>
                </c:pt>
                <c:pt idx="13">
                  <c:v>955.91</c:v>
                </c:pt>
                <c:pt idx="14">
                  <c:v>957.08</c:v>
                </c:pt>
              </c:numCache>
            </c:numRef>
          </c:yVal>
          <c:smooth val="0"/>
        </c:ser>
        <c:ser>
          <c:idx val="1"/>
          <c:order val="1"/>
          <c:tx>
            <c:v>Model (XS 9861)</c:v>
          </c:tx>
          <c:spPr>
            <a:ln w="28575">
              <a:noFill/>
            </a:ln>
          </c:spPr>
          <c:xVal>
            <c:numRef>
              <c:f>gage!$O$28:$O$33</c:f>
              <c:numCache>
                <c:formatCode>General</c:formatCode>
                <c:ptCount val="6"/>
                <c:pt idx="0">
                  <c:v>6966.1</c:v>
                </c:pt>
                <c:pt idx="1">
                  <c:v>11225.7</c:v>
                </c:pt>
                <c:pt idx="2">
                  <c:v>15462.7</c:v>
                </c:pt>
                <c:pt idx="3">
                  <c:v>20895.4</c:v>
                </c:pt>
                <c:pt idx="4">
                  <c:v>38758.5</c:v>
                </c:pt>
                <c:pt idx="5">
                  <c:v>12709.0</c:v>
                </c:pt>
              </c:numCache>
            </c:numRef>
          </c:xVal>
          <c:yVal>
            <c:numRef>
              <c:f>gage!$N$28:$N$33</c:f>
              <c:numCache>
                <c:formatCode>General</c:formatCode>
                <c:ptCount val="6"/>
                <c:pt idx="0">
                  <c:v>955.8599999999994</c:v>
                </c:pt>
                <c:pt idx="1">
                  <c:v>958.14</c:v>
                </c:pt>
                <c:pt idx="2">
                  <c:v>960.3499999999995</c:v>
                </c:pt>
                <c:pt idx="3">
                  <c:v>963.21</c:v>
                </c:pt>
                <c:pt idx="4">
                  <c:v>970.1800000000005</c:v>
                </c:pt>
                <c:pt idx="5">
                  <c:v>958.9299999999999</c:v>
                </c:pt>
              </c:numCache>
            </c:numRef>
          </c:yVal>
          <c:smooth val="0"/>
        </c:ser>
        <c:dLbls>
          <c:showLegendKey val="0"/>
          <c:showVal val="0"/>
          <c:showCatName val="0"/>
          <c:showSerName val="0"/>
          <c:showPercent val="0"/>
          <c:showBubbleSize val="0"/>
        </c:dLbls>
        <c:axId val="-2094508856"/>
        <c:axId val="-2094507080"/>
      </c:scatterChart>
      <c:valAx>
        <c:axId val="-2094508856"/>
        <c:scaling>
          <c:orientation val="minMax"/>
        </c:scaling>
        <c:delete val="0"/>
        <c:axPos val="b"/>
        <c:majorGridlines/>
        <c:title>
          <c:tx>
            <c:rich>
              <a:bodyPr/>
              <a:lstStyle/>
              <a:p>
                <a:pPr>
                  <a:defRPr/>
                </a:pPr>
                <a:r>
                  <a:rPr lang="en-US"/>
                  <a:t>Q (cfs)</a:t>
                </a:r>
              </a:p>
            </c:rich>
          </c:tx>
          <c:overlay val="0"/>
        </c:title>
        <c:numFmt formatCode="General" sourceLinked="1"/>
        <c:majorTickMark val="out"/>
        <c:minorTickMark val="none"/>
        <c:tickLblPos val="nextTo"/>
        <c:crossAx val="-2094507080"/>
        <c:crosses val="autoZero"/>
        <c:crossBetween val="midCat"/>
      </c:valAx>
      <c:valAx>
        <c:axId val="-2094507080"/>
        <c:scaling>
          <c:orientation val="minMax"/>
        </c:scaling>
        <c:delete val="0"/>
        <c:axPos val="l"/>
        <c:majorGridlines/>
        <c:title>
          <c:tx>
            <c:rich>
              <a:bodyPr rot="-5400000" vert="horz"/>
              <a:lstStyle/>
              <a:p>
                <a:pPr>
                  <a:defRPr/>
                </a:pPr>
                <a:r>
                  <a:rPr lang="en-US"/>
                  <a:t>WSEL (NAVD88, ft)</a:t>
                </a:r>
              </a:p>
            </c:rich>
          </c:tx>
          <c:overlay val="0"/>
        </c:title>
        <c:numFmt formatCode="General" sourceLinked="1"/>
        <c:majorTickMark val="out"/>
        <c:minorTickMark val="none"/>
        <c:tickLblPos val="nextTo"/>
        <c:crossAx val="-2094508856"/>
        <c:crosses val="autoZero"/>
        <c:crossBetween val="midCat"/>
      </c:valAx>
      <c:spPr>
        <a:solidFill>
          <a:schemeClr val="bg1">
            <a:lumMod val="95000"/>
          </a:schemeClr>
        </a:solidFill>
      </c:spPr>
    </c:plotArea>
    <c:legend>
      <c:legendPos val="r"/>
      <c:layout>
        <c:manualLayout>
          <c:xMode val="edge"/>
          <c:yMode val="edge"/>
          <c:x val="0.605218063495489"/>
          <c:y val="0.702765019322653"/>
          <c:w val="0.246380110020494"/>
          <c:h val="0.122388617287826"/>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Stony Clove Creek, USGS stream gage </a:t>
            </a:r>
            <a:r>
              <a:rPr lang="en-US" sz="1400" b="1" i="0" u="none" strike="noStrike" baseline="0"/>
              <a:t>01362380</a:t>
            </a:r>
            <a:endParaRPr lang="en-US" sz="1400"/>
          </a:p>
        </c:rich>
      </c:tx>
      <c:overlay val="0"/>
    </c:title>
    <c:autoTitleDeleted val="0"/>
    <c:plotArea>
      <c:layout>
        <c:manualLayout>
          <c:layoutTarget val="inner"/>
          <c:xMode val="edge"/>
          <c:yMode val="edge"/>
          <c:x val="0.119772498317228"/>
          <c:y val="0.132593653066094"/>
          <c:w val="0.791680196601931"/>
          <c:h val="0.702498350807753"/>
        </c:manualLayout>
      </c:layout>
      <c:scatterChart>
        <c:scatterStyle val="lineMarker"/>
        <c:varyColors val="0"/>
        <c:ser>
          <c:idx val="0"/>
          <c:order val="0"/>
          <c:tx>
            <c:v>Observed (1996-2006)</c:v>
          </c:tx>
          <c:spPr>
            <a:ln w="28575">
              <a:noFill/>
            </a:ln>
          </c:spPr>
          <c:xVal>
            <c:numRef>
              <c:f>gage!$L$48:$L$57</c:f>
              <c:numCache>
                <c:formatCode>General</c:formatCode>
                <c:ptCount val="10"/>
                <c:pt idx="0">
                  <c:v>333.0</c:v>
                </c:pt>
                <c:pt idx="1">
                  <c:v>3120.0</c:v>
                </c:pt>
                <c:pt idx="2">
                  <c:v>3920.0</c:v>
                </c:pt>
                <c:pt idx="3">
                  <c:v>3980.0</c:v>
                </c:pt>
                <c:pt idx="4">
                  <c:v>4270.0</c:v>
                </c:pt>
                <c:pt idx="5">
                  <c:v>5630.0</c:v>
                </c:pt>
                <c:pt idx="6">
                  <c:v>6670.0</c:v>
                </c:pt>
                <c:pt idx="7">
                  <c:v>9000.0</c:v>
                </c:pt>
                <c:pt idx="8">
                  <c:v>9030.0</c:v>
                </c:pt>
                <c:pt idx="9">
                  <c:v>13000.0</c:v>
                </c:pt>
              </c:numCache>
            </c:numRef>
          </c:xVal>
          <c:yVal>
            <c:numRef>
              <c:f>gage!$K$48:$K$57</c:f>
              <c:numCache>
                <c:formatCode>General</c:formatCode>
                <c:ptCount val="10"/>
                <c:pt idx="0">
                  <c:v>895.58</c:v>
                </c:pt>
                <c:pt idx="1">
                  <c:v>897.99</c:v>
                </c:pt>
                <c:pt idx="2">
                  <c:v>898.4599999999995</c:v>
                </c:pt>
                <c:pt idx="3">
                  <c:v>898.49</c:v>
                </c:pt>
                <c:pt idx="4">
                  <c:v>898.65</c:v>
                </c:pt>
                <c:pt idx="5">
                  <c:v>899.3499999999995</c:v>
                </c:pt>
                <c:pt idx="6">
                  <c:v>900.6800000000005</c:v>
                </c:pt>
                <c:pt idx="7">
                  <c:v>900.8299999999995</c:v>
                </c:pt>
                <c:pt idx="8">
                  <c:v>900.8399999999995</c:v>
                </c:pt>
                <c:pt idx="9">
                  <c:v>902.3199999999995</c:v>
                </c:pt>
              </c:numCache>
            </c:numRef>
          </c:yVal>
          <c:smooth val="0"/>
        </c:ser>
        <c:ser>
          <c:idx val="1"/>
          <c:order val="1"/>
          <c:tx>
            <c:v>Model (XS 7041)</c:v>
          </c:tx>
          <c:spPr>
            <a:ln w="28575">
              <a:noFill/>
            </a:ln>
          </c:spPr>
          <c:xVal>
            <c:numRef>
              <c:f>gage!$O$48:$O$53</c:f>
              <c:numCache>
                <c:formatCode>General</c:formatCode>
                <c:ptCount val="6"/>
                <c:pt idx="0">
                  <c:v>6966.1</c:v>
                </c:pt>
                <c:pt idx="1">
                  <c:v>11225.7</c:v>
                </c:pt>
                <c:pt idx="2">
                  <c:v>15462.7</c:v>
                </c:pt>
                <c:pt idx="3">
                  <c:v>20895.4</c:v>
                </c:pt>
                <c:pt idx="4">
                  <c:v>38758.5</c:v>
                </c:pt>
                <c:pt idx="5">
                  <c:v>12709.0</c:v>
                </c:pt>
              </c:numCache>
            </c:numRef>
          </c:xVal>
          <c:yVal>
            <c:numRef>
              <c:f>gage!$N$48:$N$53</c:f>
              <c:numCache>
                <c:formatCode>General</c:formatCode>
                <c:ptCount val="6"/>
                <c:pt idx="0">
                  <c:v>901.5599999999999</c:v>
                </c:pt>
                <c:pt idx="1">
                  <c:v>904.13</c:v>
                </c:pt>
                <c:pt idx="2">
                  <c:v>906.12</c:v>
                </c:pt>
                <c:pt idx="3">
                  <c:v>907.5599999999999</c:v>
                </c:pt>
                <c:pt idx="4">
                  <c:v>912.15</c:v>
                </c:pt>
                <c:pt idx="5">
                  <c:v>904.8599999999994</c:v>
                </c:pt>
              </c:numCache>
            </c:numRef>
          </c:yVal>
          <c:smooth val="0"/>
        </c:ser>
        <c:dLbls>
          <c:showLegendKey val="0"/>
          <c:showVal val="0"/>
          <c:showCatName val="0"/>
          <c:showSerName val="0"/>
          <c:showPercent val="0"/>
          <c:showBubbleSize val="0"/>
        </c:dLbls>
        <c:axId val="-2094486088"/>
        <c:axId val="2124890488"/>
      </c:scatterChart>
      <c:valAx>
        <c:axId val="-2094486088"/>
        <c:scaling>
          <c:orientation val="minMax"/>
        </c:scaling>
        <c:delete val="0"/>
        <c:axPos val="b"/>
        <c:majorGridlines/>
        <c:title>
          <c:tx>
            <c:rich>
              <a:bodyPr/>
              <a:lstStyle/>
              <a:p>
                <a:pPr>
                  <a:defRPr/>
                </a:pPr>
                <a:r>
                  <a:rPr lang="en-US"/>
                  <a:t>Q (cfs)</a:t>
                </a:r>
              </a:p>
            </c:rich>
          </c:tx>
          <c:overlay val="0"/>
        </c:title>
        <c:numFmt formatCode="General" sourceLinked="1"/>
        <c:majorTickMark val="out"/>
        <c:minorTickMark val="none"/>
        <c:tickLblPos val="nextTo"/>
        <c:crossAx val="2124890488"/>
        <c:crosses val="autoZero"/>
        <c:crossBetween val="midCat"/>
      </c:valAx>
      <c:valAx>
        <c:axId val="2124890488"/>
        <c:scaling>
          <c:orientation val="minMax"/>
          <c:min val="895.0"/>
        </c:scaling>
        <c:delete val="0"/>
        <c:axPos val="l"/>
        <c:majorGridlines/>
        <c:title>
          <c:tx>
            <c:rich>
              <a:bodyPr rot="-5400000" vert="horz"/>
              <a:lstStyle/>
              <a:p>
                <a:pPr>
                  <a:defRPr/>
                </a:pPr>
                <a:r>
                  <a:rPr lang="en-US"/>
                  <a:t>WSEL (NAVD88, ft)</a:t>
                </a:r>
              </a:p>
            </c:rich>
          </c:tx>
          <c:overlay val="0"/>
        </c:title>
        <c:numFmt formatCode="General" sourceLinked="1"/>
        <c:majorTickMark val="out"/>
        <c:minorTickMark val="none"/>
        <c:tickLblPos val="nextTo"/>
        <c:crossAx val="-2094486088"/>
        <c:crosses val="autoZero"/>
        <c:crossBetween val="midCat"/>
        <c:majorUnit val="5.0"/>
      </c:valAx>
      <c:spPr>
        <a:solidFill>
          <a:schemeClr val="bg1">
            <a:lumMod val="95000"/>
          </a:schemeClr>
        </a:solidFill>
      </c:spPr>
    </c:plotArea>
    <c:legend>
      <c:legendPos val="r"/>
      <c:layout>
        <c:manualLayout>
          <c:xMode val="edge"/>
          <c:yMode val="edge"/>
          <c:x val="0.633013222744747"/>
          <c:y val="0.68168287787556"/>
          <c:w val="0.247652296474989"/>
          <c:h val="0.128933428775948"/>
        </c:manualLayout>
      </c:layout>
      <c:overlay val="0"/>
      <c:spPr>
        <a:solidFill>
          <a:schemeClr val="bg1"/>
        </a:solidFill>
        <a:ln>
          <a:solidFill>
            <a:sysClr val="windowText" lastClr="000000"/>
          </a:solidFill>
        </a:ln>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Woodland</a:t>
            </a:r>
            <a:r>
              <a:rPr lang="en-US" baseline="0"/>
              <a:t> Creek, USGS stream gage 013623002 </a:t>
            </a:r>
            <a:endParaRPr lang="en-US"/>
          </a:p>
        </c:rich>
      </c:tx>
      <c:layout>
        <c:manualLayout>
          <c:xMode val="edge"/>
          <c:yMode val="edge"/>
          <c:x val="0.21708674304419"/>
          <c:y val="0.0225952227243383"/>
        </c:manualLayout>
      </c:layout>
      <c:overlay val="0"/>
    </c:title>
    <c:autoTitleDeleted val="0"/>
    <c:plotArea>
      <c:layout>
        <c:manualLayout>
          <c:layoutTarget val="inner"/>
          <c:xMode val="edge"/>
          <c:yMode val="edge"/>
          <c:x val="0.122978465662332"/>
          <c:y val="0.11063678370094"/>
          <c:w val="0.815179452813899"/>
          <c:h val="0.749068487162152"/>
        </c:manualLayout>
      </c:layout>
      <c:scatterChart>
        <c:scatterStyle val="lineMarker"/>
        <c:varyColors val="0"/>
        <c:ser>
          <c:idx val="2"/>
          <c:order val="0"/>
          <c:tx>
            <c:v>USGS full rating curve</c:v>
          </c:tx>
          <c:spPr>
            <a:ln w="28575">
              <a:noFill/>
            </a:ln>
          </c:spPr>
          <c:marker>
            <c:symbol val="triangle"/>
            <c:size val="3"/>
          </c:marker>
          <c:xVal>
            <c:numRef>
              <c:f>rating!$U$3:$U$803</c:f>
              <c:numCache>
                <c:formatCode>General</c:formatCode>
                <c:ptCount val="801"/>
                <c:pt idx="0">
                  <c:v>2.0</c:v>
                </c:pt>
                <c:pt idx="1">
                  <c:v>2.1</c:v>
                </c:pt>
                <c:pt idx="2">
                  <c:v>2.2</c:v>
                </c:pt>
                <c:pt idx="3">
                  <c:v>2.3</c:v>
                </c:pt>
                <c:pt idx="4">
                  <c:v>2.4</c:v>
                </c:pt>
                <c:pt idx="5">
                  <c:v>2.5</c:v>
                </c:pt>
                <c:pt idx="6">
                  <c:v>2.6</c:v>
                </c:pt>
                <c:pt idx="7">
                  <c:v>2.7</c:v>
                </c:pt>
                <c:pt idx="8">
                  <c:v>2.8</c:v>
                </c:pt>
                <c:pt idx="9">
                  <c:v>2.9</c:v>
                </c:pt>
                <c:pt idx="10">
                  <c:v>3.1</c:v>
                </c:pt>
                <c:pt idx="11">
                  <c:v>3.2</c:v>
                </c:pt>
                <c:pt idx="12">
                  <c:v>3.3</c:v>
                </c:pt>
                <c:pt idx="13">
                  <c:v>3.4</c:v>
                </c:pt>
                <c:pt idx="14">
                  <c:v>3.6</c:v>
                </c:pt>
                <c:pt idx="15">
                  <c:v>3.7</c:v>
                </c:pt>
                <c:pt idx="16">
                  <c:v>3.9</c:v>
                </c:pt>
                <c:pt idx="17">
                  <c:v>4.0</c:v>
                </c:pt>
                <c:pt idx="18">
                  <c:v>4.2</c:v>
                </c:pt>
                <c:pt idx="19">
                  <c:v>4.3</c:v>
                </c:pt>
                <c:pt idx="20">
                  <c:v>4.5</c:v>
                </c:pt>
                <c:pt idx="21">
                  <c:v>4.6</c:v>
                </c:pt>
                <c:pt idx="22">
                  <c:v>4.8</c:v>
                </c:pt>
                <c:pt idx="23">
                  <c:v>5.0</c:v>
                </c:pt>
                <c:pt idx="24">
                  <c:v>5.1</c:v>
                </c:pt>
                <c:pt idx="25">
                  <c:v>5.3</c:v>
                </c:pt>
                <c:pt idx="26">
                  <c:v>5.5</c:v>
                </c:pt>
                <c:pt idx="27">
                  <c:v>5.7</c:v>
                </c:pt>
                <c:pt idx="28">
                  <c:v>5.9</c:v>
                </c:pt>
                <c:pt idx="29">
                  <c:v>6.1</c:v>
                </c:pt>
                <c:pt idx="30">
                  <c:v>6.3</c:v>
                </c:pt>
                <c:pt idx="31">
                  <c:v>6.5</c:v>
                </c:pt>
                <c:pt idx="32">
                  <c:v>6.7</c:v>
                </c:pt>
                <c:pt idx="33">
                  <c:v>6.9</c:v>
                </c:pt>
                <c:pt idx="34">
                  <c:v>7.1</c:v>
                </c:pt>
                <c:pt idx="35">
                  <c:v>7.4</c:v>
                </c:pt>
                <c:pt idx="36">
                  <c:v>7.6</c:v>
                </c:pt>
                <c:pt idx="37">
                  <c:v>7.8</c:v>
                </c:pt>
                <c:pt idx="38">
                  <c:v>8.1</c:v>
                </c:pt>
                <c:pt idx="39">
                  <c:v>8.3</c:v>
                </c:pt>
                <c:pt idx="40">
                  <c:v>8.6</c:v>
                </c:pt>
                <c:pt idx="41">
                  <c:v>8.9</c:v>
                </c:pt>
                <c:pt idx="42">
                  <c:v>9.1</c:v>
                </c:pt>
                <c:pt idx="43">
                  <c:v>9.4</c:v>
                </c:pt>
                <c:pt idx="44">
                  <c:v>9.700000000000001</c:v>
                </c:pt>
                <c:pt idx="45">
                  <c:v>10.0</c:v>
                </c:pt>
                <c:pt idx="46">
                  <c:v>10.0</c:v>
                </c:pt>
                <c:pt idx="47">
                  <c:v>11.0</c:v>
                </c:pt>
                <c:pt idx="48">
                  <c:v>11.0</c:v>
                </c:pt>
                <c:pt idx="49">
                  <c:v>11.0</c:v>
                </c:pt>
                <c:pt idx="50">
                  <c:v>11.0</c:v>
                </c:pt>
                <c:pt idx="51">
                  <c:v>12.0</c:v>
                </c:pt>
                <c:pt idx="52">
                  <c:v>12.0</c:v>
                </c:pt>
                <c:pt idx="53">
                  <c:v>12.0</c:v>
                </c:pt>
                <c:pt idx="54">
                  <c:v>13.0</c:v>
                </c:pt>
                <c:pt idx="55">
                  <c:v>13.0</c:v>
                </c:pt>
                <c:pt idx="56">
                  <c:v>14.0</c:v>
                </c:pt>
                <c:pt idx="57">
                  <c:v>14.0</c:v>
                </c:pt>
                <c:pt idx="58">
                  <c:v>14.0</c:v>
                </c:pt>
                <c:pt idx="59">
                  <c:v>15.0</c:v>
                </c:pt>
                <c:pt idx="60">
                  <c:v>15.0</c:v>
                </c:pt>
                <c:pt idx="61">
                  <c:v>15.0</c:v>
                </c:pt>
                <c:pt idx="62">
                  <c:v>16.0</c:v>
                </c:pt>
                <c:pt idx="63">
                  <c:v>16.0</c:v>
                </c:pt>
                <c:pt idx="64">
                  <c:v>17.0</c:v>
                </c:pt>
                <c:pt idx="65">
                  <c:v>17.0</c:v>
                </c:pt>
                <c:pt idx="66">
                  <c:v>17.0</c:v>
                </c:pt>
                <c:pt idx="67">
                  <c:v>18.0</c:v>
                </c:pt>
                <c:pt idx="68">
                  <c:v>18.0</c:v>
                </c:pt>
                <c:pt idx="69">
                  <c:v>19.0</c:v>
                </c:pt>
                <c:pt idx="70">
                  <c:v>19.0</c:v>
                </c:pt>
                <c:pt idx="71">
                  <c:v>20.0</c:v>
                </c:pt>
                <c:pt idx="72">
                  <c:v>20.0</c:v>
                </c:pt>
                <c:pt idx="73">
                  <c:v>21.0</c:v>
                </c:pt>
                <c:pt idx="74">
                  <c:v>21.0</c:v>
                </c:pt>
                <c:pt idx="75">
                  <c:v>22.0</c:v>
                </c:pt>
                <c:pt idx="76">
                  <c:v>22.0</c:v>
                </c:pt>
                <c:pt idx="77">
                  <c:v>23.0</c:v>
                </c:pt>
                <c:pt idx="78">
                  <c:v>23.0</c:v>
                </c:pt>
                <c:pt idx="79">
                  <c:v>24.0</c:v>
                </c:pt>
                <c:pt idx="80">
                  <c:v>24.0</c:v>
                </c:pt>
                <c:pt idx="81">
                  <c:v>25.0</c:v>
                </c:pt>
                <c:pt idx="82">
                  <c:v>26.0</c:v>
                </c:pt>
                <c:pt idx="83">
                  <c:v>26.0</c:v>
                </c:pt>
                <c:pt idx="84">
                  <c:v>27.0</c:v>
                </c:pt>
                <c:pt idx="85">
                  <c:v>27.0</c:v>
                </c:pt>
                <c:pt idx="86">
                  <c:v>28.0</c:v>
                </c:pt>
                <c:pt idx="87">
                  <c:v>29.0</c:v>
                </c:pt>
                <c:pt idx="88">
                  <c:v>29.0</c:v>
                </c:pt>
                <c:pt idx="89">
                  <c:v>30.0</c:v>
                </c:pt>
                <c:pt idx="90">
                  <c:v>30.0</c:v>
                </c:pt>
                <c:pt idx="91">
                  <c:v>31.0</c:v>
                </c:pt>
                <c:pt idx="92">
                  <c:v>32.0</c:v>
                </c:pt>
                <c:pt idx="93">
                  <c:v>32.0</c:v>
                </c:pt>
                <c:pt idx="94">
                  <c:v>33.0</c:v>
                </c:pt>
                <c:pt idx="95">
                  <c:v>34.0</c:v>
                </c:pt>
                <c:pt idx="96">
                  <c:v>35.0</c:v>
                </c:pt>
                <c:pt idx="97">
                  <c:v>35.0</c:v>
                </c:pt>
                <c:pt idx="98">
                  <c:v>36.0</c:v>
                </c:pt>
                <c:pt idx="99">
                  <c:v>37.0</c:v>
                </c:pt>
                <c:pt idx="100">
                  <c:v>37.0</c:v>
                </c:pt>
                <c:pt idx="101">
                  <c:v>38.0</c:v>
                </c:pt>
                <c:pt idx="102">
                  <c:v>39.0</c:v>
                </c:pt>
                <c:pt idx="103">
                  <c:v>40.0</c:v>
                </c:pt>
                <c:pt idx="104">
                  <c:v>41.0</c:v>
                </c:pt>
                <c:pt idx="105">
                  <c:v>41.0</c:v>
                </c:pt>
                <c:pt idx="106">
                  <c:v>42.0</c:v>
                </c:pt>
                <c:pt idx="107">
                  <c:v>43.0</c:v>
                </c:pt>
                <c:pt idx="108">
                  <c:v>44.0</c:v>
                </c:pt>
                <c:pt idx="109">
                  <c:v>45.0</c:v>
                </c:pt>
                <c:pt idx="110">
                  <c:v>46.0</c:v>
                </c:pt>
                <c:pt idx="111">
                  <c:v>47.0</c:v>
                </c:pt>
                <c:pt idx="112">
                  <c:v>47.0</c:v>
                </c:pt>
                <c:pt idx="113">
                  <c:v>48.0</c:v>
                </c:pt>
                <c:pt idx="114">
                  <c:v>49.0</c:v>
                </c:pt>
                <c:pt idx="115">
                  <c:v>50.0</c:v>
                </c:pt>
                <c:pt idx="116">
                  <c:v>51.0</c:v>
                </c:pt>
                <c:pt idx="117">
                  <c:v>52.0</c:v>
                </c:pt>
                <c:pt idx="118">
                  <c:v>53.0</c:v>
                </c:pt>
                <c:pt idx="119">
                  <c:v>54.0</c:v>
                </c:pt>
                <c:pt idx="120">
                  <c:v>55.0</c:v>
                </c:pt>
                <c:pt idx="121">
                  <c:v>56.0</c:v>
                </c:pt>
                <c:pt idx="122">
                  <c:v>57.0</c:v>
                </c:pt>
                <c:pt idx="123">
                  <c:v>58.0</c:v>
                </c:pt>
                <c:pt idx="124">
                  <c:v>59.0</c:v>
                </c:pt>
                <c:pt idx="125">
                  <c:v>60.0</c:v>
                </c:pt>
                <c:pt idx="126">
                  <c:v>61.0</c:v>
                </c:pt>
                <c:pt idx="127">
                  <c:v>63.0</c:v>
                </c:pt>
                <c:pt idx="128">
                  <c:v>64.0</c:v>
                </c:pt>
                <c:pt idx="129">
                  <c:v>65.0</c:v>
                </c:pt>
                <c:pt idx="130">
                  <c:v>66.0</c:v>
                </c:pt>
                <c:pt idx="131">
                  <c:v>67.0</c:v>
                </c:pt>
                <c:pt idx="132">
                  <c:v>68.0</c:v>
                </c:pt>
                <c:pt idx="133">
                  <c:v>69.0</c:v>
                </c:pt>
                <c:pt idx="134">
                  <c:v>71.0</c:v>
                </c:pt>
                <c:pt idx="135">
                  <c:v>72.0</c:v>
                </c:pt>
                <c:pt idx="136">
                  <c:v>73.0</c:v>
                </c:pt>
                <c:pt idx="137">
                  <c:v>74.0</c:v>
                </c:pt>
                <c:pt idx="138">
                  <c:v>76.0</c:v>
                </c:pt>
                <c:pt idx="139">
                  <c:v>77.0</c:v>
                </c:pt>
                <c:pt idx="140">
                  <c:v>78.0</c:v>
                </c:pt>
                <c:pt idx="141">
                  <c:v>79.0</c:v>
                </c:pt>
                <c:pt idx="142">
                  <c:v>81.0</c:v>
                </c:pt>
                <c:pt idx="143">
                  <c:v>82.0</c:v>
                </c:pt>
                <c:pt idx="144">
                  <c:v>84.0</c:v>
                </c:pt>
                <c:pt idx="145">
                  <c:v>85.0</c:v>
                </c:pt>
                <c:pt idx="146">
                  <c:v>86.0</c:v>
                </c:pt>
                <c:pt idx="147">
                  <c:v>88.0</c:v>
                </c:pt>
                <c:pt idx="148">
                  <c:v>89.0</c:v>
                </c:pt>
                <c:pt idx="149">
                  <c:v>91.0</c:v>
                </c:pt>
                <c:pt idx="150">
                  <c:v>92.0</c:v>
                </c:pt>
                <c:pt idx="151">
                  <c:v>94.0</c:v>
                </c:pt>
                <c:pt idx="152">
                  <c:v>95.0</c:v>
                </c:pt>
                <c:pt idx="153">
                  <c:v>97.0</c:v>
                </c:pt>
                <c:pt idx="154">
                  <c:v>98.0</c:v>
                </c:pt>
                <c:pt idx="155">
                  <c:v>100.0</c:v>
                </c:pt>
                <c:pt idx="156">
                  <c:v>101.0</c:v>
                </c:pt>
                <c:pt idx="157">
                  <c:v>103.0</c:v>
                </c:pt>
                <c:pt idx="158">
                  <c:v>104.0</c:v>
                </c:pt>
                <c:pt idx="159">
                  <c:v>106.0</c:v>
                </c:pt>
                <c:pt idx="160">
                  <c:v>108.0</c:v>
                </c:pt>
                <c:pt idx="161">
                  <c:v>109.0</c:v>
                </c:pt>
                <c:pt idx="162">
                  <c:v>111.0</c:v>
                </c:pt>
                <c:pt idx="163">
                  <c:v>113.0</c:v>
                </c:pt>
                <c:pt idx="164">
                  <c:v>114.0</c:v>
                </c:pt>
                <c:pt idx="165">
                  <c:v>116.0</c:v>
                </c:pt>
                <c:pt idx="166">
                  <c:v>118.0</c:v>
                </c:pt>
                <c:pt idx="167">
                  <c:v>120.0</c:v>
                </c:pt>
                <c:pt idx="168">
                  <c:v>121.0</c:v>
                </c:pt>
                <c:pt idx="169">
                  <c:v>123.0</c:v>
                </c:pt>
                <c:pt idx="170">
                  <c:v>125.0</c:v>
                </c:pt>
                <c:pt idx="171">
                  <c:v>127.0</c:v>
                </c:pt>
                <c:pt idx="172">
                  <c:v>129.0</c:v>
                </c:pt>
                <c:pt idx="173">
                  <c:v>131.0</c:v>
                </c:pt>
                <c:pt idx="174">
                  <c:v>133.0</c:v>
                </c:pt>
                <c:pt idx="175">
                  <c:v>135.0</c:v>
                </c:pt>
                <c:pt idx="176">
                  <c:v>137.0</c:v>
                </c:pt>
                <c:pt idx="177">
                  <c:v>138.0</c:v>
                </c:pt>
                <c:pt idx="178">
                  <c:v>140.0</c:v>
                </c:pt>
                <c:pt idx="179">
                  <c:v>142.0</c:v>
                </c:pt>
                <c:pt idx="180">
                  <c:v>145.0</c:v>
                </c:pt>
                <c:pt idx="181">
                  <c:v>147.0</c:v>
                </c:pt>
                <c:pt idx="182">
                  <c:v>149.0</c:v>
                </c:pt>
                <c:pt idx="183">
                  <c:v>151.0</c:v>
                </c:pt>
                <c:pt idx="184">
                  <c:v>153.0</c:v>
                </c:pt>
                <c:pt idx="185">
                  <c:v>155.0</c:v>
                </c:pt>
                <c:pt idx="186">
                  <c:v>157.0</c:v>
                </c:pt>
                <c:pt idx="187">
                  <c:v>159.0</c:v>
                </c:pt>
                <c:pt idx="188">
                  <c:v>162.0</c:v>
                </c:pt>
                <c:pt idx="189">
                  <c:v>164.0</c:v>
                </c:pt>
                <c:pt idx="190">
                  <c:v>166.0</c:v>
                </c:pt>
                <c:pt idx="191">
                  <c:v>168.0</c:v>
                </c:pt>
                <c:pt idx="192">
                  <c:v>171.0</c:v>
                </c:pt>
                <c:pt idx="193">
                  <c:v>173.0</c:v>
                </c:pt>
                <c:pt idx="194">
                  <c:v>175.0</c:v>
                </c:pt>
                <c:pt idx="195">
                  <c:v>178.0</c:v>
                </c:pt>
                <c:pt idx="196">
                  <c:v>180.0</c:v>
                </c:pt>
                <c:pt idx="197">
                  <c:v>183.0</c:v>
                </c:pt>
                <c:pt idx="198">
                  <c:v>185.0</c:v>
                </c:pt>
                <c:pt idx="199">
                  <c:v>187.0</c:v>
                </c:pt>
                <c:pt idx="200">
                  <c:v>190.0</c:v>
                </c:pt>
                <c:pt idx="201">
                  <c:v>192.0</c:v>
                </c:pt>
                <c:pt idx="202">
                  <c:v>195.0</c:v>
                </c:pt>
                <c:pt idx="203">
                  <c:v>198.0</c:v>
                </c:pt>
                <c:pt idx="204">
                  <c:v>200.0</c:v>
                </c:pt>
                <c:pt idx="205">
                  <c:v>203.0</c:v>
                </c:pt>
                <c:pt idx="206">
                  <c:v>205.0</c:v>
                </c:pt>
                <c:pt idx="207">
                  <c:v>208.0</c:v>
                </c:pt>
                <c:pt idx="208">
                  <c:v>211.0</c:v>
                </c:pt>
                <c:pt idx="209">
                  <c:v>213.0</c:v>
                </c:pt>
                <c:pt idx="210">
                  <c:v>216.0</c:v>
                </c:pt>
                <c:pt idx="211">
                  <c:v>219.0</c:v>
                </c:pt>
                <c:pt idx="212">
                  <c:v>222.0</c:v>
                </c:pt>
                <c:pt idx="213">
                  <c:v>225.0</c:v>
                </c:pt>
                <c:pt idx="214">
                  <c:v>227.0</c:v>
                </c:pt>
                <c:pt idx="215">
                  <c:v>230.0</c:v>
                </c:pt>
                <c:pt idx="216">
                  <c:v>233.0</c:v>
                </c:pt>
                <c:pt idx="217">
                  <c:v>236.0</c:v>
                </c:pt>
                <c:pt idx="218">
                  <c:v>239.0</c:v>
                </c:pt>
                <c:pt idx="219">
                  <c:v>242.0</c:v>
                </c:pt>
                <c:pt idx="220">
                  <c:v>245.0</c:v>
                </c:pt>
                <c:pt idx="221">
                  <c:v>248.0</c:v>
                </c:pt>
                <c:pt idx="222">
                  <c:v>251.0</c:v>
                </c:pt>
                <c:pt idx="223">
                  <c:v>254.0</c:v>
                </c:pt>
                <c:pt idx="224">
                  <c:v>257.0</c:v>
                </c:pt>
                <c:pt idx="225">
                  <c:v>260.0</c:v>
                </c:pt>
                <c:pt idx="226">
                  <c:v>264.0</c:v>
                </c:pt>
                <c:pt idx="227">
                  <c:v>267.0</c:v>
                </c:pt>
                <c:pt idx="228">
                  <c:v>270.0</c:v>
                </c:pt>
                <c:pt idx="229">
                  <c:v>273.0</c:v>
                </c:pt>
                <c:pt idx="230">
                  <c:v>277.0</c:v>
                </c:pt>
                <c:pt idx="231">
                  <c:v>280.0</c:v>
                </c:pt>
                <c:pt idx="232">
                  <c:v>283.0</c:v>
                </c:pt>
                <c:pt idx="233">
                  <c:v>287.0</c:v>
                </c:pt>
                <c:pt idx="234">
                  <c:v>290.0</c:v>
                </c:pt>
                <c:pt idx="235">
                  <c:v>293.0</c:v>
                </c:pt>
                <c:pt idx="236">
                  <c:v>297.0</c:v>
                </c:pt>
                <c:pt idx="237">
                  <c:v>300.0</c:v>
                </c:pt>
                <c:pt idx="238">
                  <c:v>304.0</c:v>
                </c:pt>
                <c:pt idx="239">
                  <c:v>307.0</c:v>
                </c:pt>
                <c:pt idx="240">
                  <c:v>311.0</c:v>
                </c:pt>
                <c:pt idx="241">
                  <c:v>315.0</c:v>
                </c:pt>
                <c:pt idx="242">
                  <c:v>318.0</c:v>
                </c:pt>
                <c:pt idx="243">
                  <c:v>322.0</c:v>
                </c:pt>
                <c:pt idx="244">
                  <c:v>326.0</c:v>
                </c:pt>
                <c:pt idx="245">
                  <c:v>329.0</c:v>
                </c:pt>
                <c:pt idx="246">
                  <c:v>333.0</c:v>
                </c:pt>
                <c:pt idx="247">
                  <c:v>337.0</c:v>
                </c:pt>
                <c:pt idx="248">
                  <c:v>341.0</c:v>
                </c:pt>
                <c:pt idx="249">
                  <c:v>345.0</c:v>
                </c:pt>
                <c:pt idx="250">
                  <c:v>349.0</c:v>
                </c:pt>
                <c:pt idx="251">
                  <c:v>352.0</c:v>
                </c:pt>
                <c:pt idx="252">
                  <c:v>356.0</c:v>
                </c:pt>
                <c:pt idx="253">
                  <c:v>360.0</c:v>
                </c:pt>
                <c:pt idx="254">
                  <c:v>364.0</c:v>
                </c:pt>
                <c:pt idx="255">
                  <c:v>369.0</c:v>
                </c:pt>
                <c:pt idx="256">
                  <c:v>373.0</c:v>
                </c:pt>
                <c:pt idx="257">
                  <c:v>377.0</c:v>
                </c:pt>
                <c:pt idx="258">
                  <c:v>381.0</c:v>
                </c:pt>
                <c:pt idx="259">
                  <c:v>385.0</c:v>
                </c:pt>
                <c:pt idx="260">
                  <c:v>389.0</c:v>
                </c:pt>
                <c:pt idx="261">
                  <c:v>394.0</c:v>
                </c:pt>
                <c:pt idx="262">
                  <c:v>398.0</c:v>
                </c:pt>
                <c:pt idx="263">
                  <c:v>402.0</c:v>
                </c:pt>
                <c:pt idx="264">
                  <c:v>407.0</c:v>
                </c:pt>
                <c:pt idx="265">
                  <c:v>411.0</c:v>
                </c:pt>
                <c:pt idx="266">
                  <c:v>415.0</c:v>
                </c:pt>
                <c:pt idx="267">
                  <c:v>420.0</c:v>
                </c:pt>
                <c:pt idx="268">
                  <c:v>424.0</c:v>
                </c:pt>
                <c:pt idx="269">
                  <c:v>429.0</c:v>
                </c:pt>
                <c:pt idx="270">
                  <c:v>433.0</c:v>
                </c:pt>
                <c:pt idx="271">
                  <c:v>438.0</c:v>
                </c:pt>
                <c:pt idx="272">
                  <c:v>443.0</c:v>
                </c:pt>
                <c:pt idx="273">
                  <c:v>447.0</c:v>
                </c:pt>
                <c:pt idx="274">
                  <c:v>452.0</c:v>
                </c:pt>
                <c:pt idx="275">
                  <c:v>457.0</c:v>
                </c:pt>
                <c:pt idx="276">
                  <c:v>462.0</c:v>
                </c:pt>
                <c:pt idx="277">
                  <c:v>466.0</c:v>
                </c:pt>
                <c:pt idx="278">
                  <c:v>471.0</c:v>
                </c:pt>
                <c:pt idx="279">
                  <c:v>476.0</c:v>
                </c:pt>
                <c:pt idx="280">
                  <c:v>481.0</c:v>
                </c:pt>
                <c:pt idx="281">
                  <c:v>486.0</c:v>
                </c:pt>
                <c:pt idx="282">
                  <c:v>491.0</c:v>
                </c:pt>
                <c:pt idx="283">
                  <c:v>496.0</c:v>
                </c:pt>
                <c:pt idx="284">
                  <c:v>501.0</c:v>
                </c:pt>
                <c:pt idx="285">
                  <c:v>506.0</c:v>
                </c:pt>
                <c:pt idx="286">
                  <c:v>511.0</c:v>
                </c:pt>
                <c:pt idx="287">
                  <c:v>517.0</c:v>
                </c:pt>
                <c:pt idx="288">
                  <c:v>522.0</c:v>
                </c:pt>
                <c:pt idx="289">
                  <c:v>527.0</c:v>
                </c:pt>
                <c:pt idx="290">
                  <c:v>532.0</c:v>
                </c:pt>
                <c:pt idx="291">
                  <c:v>538.0</c:v>
                </c:pt>
                <c:pt idx="292">
                  <c:v>543.0</c:v>
                </c:pt>
                <c:pt idx="293">
                  <c:v>549.0</c:v>
                </c:pt>
                <c:pt idx="294">
                  <c:v>554.0</c:v>
                </c:pt>
                <c:pt idx="295">
                  <c:v>560.0</c:v>
                </c:pt>
                <c:pt idx="296">
                  <c:v>565.0</c:v>
                </c:pt>
                <c:pt idx="297">
                  <c:v>571.0</c:v>
                </c:pt>
                <c:pt idx="298">
                  <c:v>576.0</c:v>
                </c:pt>
                <c:pt idx="299">
                  <c:v>582.0</c:v>
                </c:pt>
                <c:pt idx="300">
                  <c:v>588.0</c:v>
                </c:pt>
                <c:pt idx="301">
                  <c:v>594.0</c:v>
                </c:pt>
                <c:pt idx="302">
                  <c:v>599.0</c:v>
                </c:pt>
                <c:pt idx="303">
                  <c:v>605.0</c:v>
                </c:pt>
                <c:pt idx="304">
                  <c:v>611.0</c:v>
                </c:pt>
                <c:pt idx="305">
                  <c:v>617.0</c:v>
                </c:pt>
                <c:pt idx="306">
                  <c:v>623.0</c:v>
                </c:pt>
                <c:pt idx="307">
                  <c:v>629.0</c:v>
                </c:pt>
                <c:pt idx="308">
                  <c:v>635.0</c:v>
                </c:pt>
                <c:pt idx="309">
                  <c:v>641.0</c:v>
                </c:pt>
                <c:pt idx="310">
                  <c:v>647.0</c:v>
                </c:pt>
                <c:pt idx="311">
                  <c:v>653.0</c:v>
                </c:pt>
                <c:pt idx="312">
                  <c:v>660.0</c:v>
                </c:pt>
                <c:pt idx="313">
                  <c:v>666.0</c:v>
                </c:pt>
                <c:pt idx="314">
                  <c:v>672.0</c:v>
                </c:pt>
                <c:pt idx="315">
                  <c:v>678.0</c:v>
                </c:pt>
                <c:pt idx="316">
                  <c:v>685.0</c:v>
                </c:pt>
                <c:pt idx="317">
                  <c:v>691.0</c:v>
                </c:pt>
                <c:pt idx="318">
                  <c:v>698.0</c:v>
                </c:pt>
                <c:pt idx="319">
                  <c:v>704.0</c:v>
                </c:pt>
                <c:pt idx="320">
                  <c:v>711.0</c:v>
                </c:pt>
                <c:pt idx="321">
                  <c:v>717.0</c:v>
                </c:pt>
                <c:pt idx="322">
                  <c:v>724.0</c:v>
                </c:pt>
                <c:pt idx="323">
                  <c:v>731.0</c:v>
                </c:pt>
                <c:pt idx="324">
                  <c:v>738.0</c:v>
                </c:pt>
                <c:pt idx="325">
                  <c:v>744.0</c:v>
                </c:pt>
                <c:pt idx="326">
                  <c:v>751.0</c:v>
                </c:pt>
                <c:pt idx="327">
                  <c:v>758.0</c:v>
                </c:pt>
                <c:pt idx="328">
                  <c:v>765.0</c:v>
                </c:pt>
                <c:pt idx="329">
                  <c:v>772.0</c:v>
                </c:pt>
                <c:pt idx="330">
                  <c:v>779.0</c:v>
                </c:pt>
                <c:pt idx="331">
                  <c:v>786.0</c:v>
                </c:pt>
                <c:pt idx="332">
                  <c:v>793.0</c:v>
                </c:pt>
                <c:pt idx="333">
                  <c:v>800.0</c:v>
                </c:pt>
                <c:pt idx="334">
                  <c:v>808.0</c:v>
                </c:pt>
                <c:pt idx="335">
                  <c:v>815.0</c:v>
                </c:pt>
                <c:pt idx="336">
                  <c:v>822.0</c:v>
                </c:pt>
                <c:pt idx="337">
                  <c:v>830.0</c:v>
                </c:pt>
                <c:pt idx="338">
                  <c:v>837.0</c:v>
                </c:pt>
                <c:pt idx="339">
                  <c:v>844.0</c:v>
                </c:pt>
                <c:pt idx="340">
                  <c:v>852.0</c:v>
                </c:pt>
                <c:pt idx="341">
                  <c:v>860.0</c:v>
                </c:pt>
                <c:pt idx="342">
                  <c:v>867.0</c:v>
                </c:pt>
                <c:pt idx="343">
                  <c:v>875.0</c:v>
                </c:pt>
                <c:pt idx="344">
                  <c:v>882.0</c:v>
                </c:pt>
                <c:pt idx="345">
                  <c:v>890.0</c:v>
                </c:pt>
                <c:pt idx="346">
                  <c:v>898.0</c:v>
                </c:pt>
                <c:pt idx="347">
                  <c:v>906.0</c:v>
                </c:pt>
                <c:pt idx="348">
                  <c:v>914.0</c:v>
                </c:pt>
                <c:pt idx="349">
                  <c:v>922.0</c:v>
                </c:pt>
                <c:pt idx="350">
                  <c:v>930.0</c:v>
                </c:pt>
                <c:pt idx="351">
                  <c:v>938.0</c:v>
                </c:pt>
                <c:pt idx="352">
                  <c:v>946.0</c:v>
                </c:pt>
                <c:pt idx="353">
                  <c:v>954.0</c:v>
                </c:pt>
                <c:pt idx="354">
                  <c:v>962.0</c:v>
                </c:pt>
                <c:pt idx="355">
                  <c:v>970.0</c:v>
                </c:pt>
                <c:pt idx="356">
                  <c:v>979.0</c:v>
                </c:pt>
                <c:pt idx="357">
                  <c:v>987.0</c:v>
                </c:pt>
                <c:pt idx="358">
                  <c:v>996.0</c:v>
                </c:pt>
                <c:pt idx="359">
                  <c:v>1000.0</c:v>
                </c:pt>
                <c:pt idx="360">
                  <c:v>1010.0</c:v>
                </c:pt>
                <c:pt idx="361">
                  <c:v>1020.0</c:v>
                </c:pt>
                <c:pt idx="362">
                  <c:v>1030.0</c:v>
                </c:pt>
                <c:pt idx="363">
                  <c:v>1040.0</c:v>
                </c:pt>
                <c:pt idx="364">
                  <c:v>1050.0</c:v>
                </c:pt>
                <c:pt idx="365">
                  <c:v>1060.0</c:v>
                </c:pt>
                <c:pt idx="366">
                  <c:v>1060.0</c:v>
                </c:pt>
                <c:pt idx="367">
                  <c:v>1070.0</c:v>
                </c:pt>
                <c:pt idx="368">
                  <c:v>1080.0</c:v>
                </c:pt>
                <c:pt idx="369">
                  <c:v>1090.0</c:v>
                </c:pt>
                <c:pt idx="370">
                  <c:v>1100.0</c:v>
                </c:pt>
                <c:pt idx="371">
                  <c:v>1110.0</c:v>
                </c:pt>
                <c:pt idx="372">
                  <c:v>1120.0</c:v>
                </c:pt>
                <c:pt idx="373">
                  <c:v>1130.0</c:v>
                </c:pt>
                <c:pt idx="374">
                  <c:v>1140.0</c:v>
                </c:pt>
                <c:pt idx="375">
                  <c:v>1150.0</c:v>
                </c:pt>
                <c:pt idx="376">
                  <c:v>1160.0</c:v>
                </c:pt>
                <c:pt idx="377">
                  <c:v>1170.0</c:v>
                </c:pt>
                <c:pt idx="378">
                  <c:v>1180.0</c:v>
                </c:pt>
                <c:pt idx="379">
                  <c:v>1180.0</c:v>
                </c:pt>
                <c:pt idx="380">
                  <c:v>1190.0</c:v>
                </c:pt>
                <c:pt idx="381">
                  <c:v>1200.0</c:v>
                </c:pt>
                <c:pt idx="382">
                  <c:v>1210.0</c:v>
                </c:pt>
                <c:pt idx="383">
                  <c:v>1220.0</c:v>
                </c:pt>
                <c:pt idx="384">
                  <c:v>1230.0</c:v>
                </c:pt>
                <c:pt idx="385">
                  <c:v>1240.0</c:v>
                </c:pt>
                <c:pt idx="386">
                  <c:v>1250.0</c:v>
                </c:pt>
                <c:pt idx="387">
                  <c:v>1260.0</c:v>
                </c:pt>
                <c:pt idx="388">
                  <c:v>1270.0</c:v>
                </c:pt>
                <c:pt idx="389">
                  <c:v>1280.0</c:v>
                </c:pt>
                <c:pt idx="390">
                  <c:v>1290.0</c:v>
                </c:pt>
                <c:pt idx="391">
                  <c:v>1300.0</c:v>
                </c:pt>
                <c:pt idx="392">
                  <c:v>1310.0</c:v>
                </c:pt>
                <c:pt idx="393">
                  <c:v>1320.0</c:v>
                </c:pt>
                <c:pt idx="394">
                  <c:v>1340.0</c:v>
                </c:pt>
                <c:pt idx="395">
                  <c:v>1350.0</c:v>
                </c:pt>
                <c:pt idx="396">
                  <c:v>1360.0</c:v>
                </c:pt>
                <c:pt idx="397">
                  <c:v>1370.0</c:v>
                </c:pt>
                <c:pt idx="398">
                  <c:v>1380.0</c:v>
                </c:pt>
                <c:pt idx="399">
                  <c:v>1390.0</c:v>
                </c:pt>
                <c:pt idx="400">
                  <c:v>1400.0</c:v>
                </c:pt>
                <c:pt idx="401">
                  <c:v>1410.0</c:v>
                </c:pt>
                <c:pt idx="402">
                  <c:v>1420.0</c:v>
                </c:pt>
                <c:pt idx="403">
                  <c:v>1430.0</c:v>
                </c:pt>
                <c:pt idx="404">
                  <c:v>1440.0</c:v>
                </c:pt>
                <c:pt idx="405">
                  <c:v>1450.0</c:v>
                </c:pt>
                <c:pt idx="406">
                  <c:v>1470.0</c:v>
                </c:pt>
                <c:pt idx="407">
                  <c:v>1480.0</c:v>
                </c:pt>
                <c:pt idx="408">
                  <c:v>1490.0</c:v>
                </c:pt>
                <c:pt idx="409">
                  <c:v>1500.0</c:v>
                </c:pt>
                <c:pt idx="410">
                  <c:v>1510.0</c:v>
                </c:pt>
                <c:pt idx="411">
                  <c:v>1520.0</c:v>
                </c:pt>
                <c:pt idx="412">
                  <c:v>1530.0</c:v>
                </c:pt>
                <c:pt idx="413">
                  <c:v>1550.0</c:v>
                </c:pt>
                <c:pt idx="414">
                  <c:v>1560.0</c:v>
                </c:pt>
                <c:pt idx="415">
                  <c:v>1570.0</c:v>
                </c:pt>
                <c:pt idx="416">
                  <c:v>1580.0</c:v>
                </c:pt>
                <c:pt idx="417">
                  <c:v>1590.0</c:v>
                </c:pt>
                <c:pt idx="418">
                  <c:v>1600.0</c:v>
                </c:pt>
                <c:pt idx="419">
                  <c:v>1620.0</c:v>
                </c:pt>
                <c:pt idx="420">
                  <c:v>1630.0</c:v>
                </c:pt>
                <c:pt idx="421">
                  <c:v>1640.0</c:v>
                </c:pt>
                <c:pt idx="422">
                  <c:v>1650.0</c:v>
                </c:pt>
                <c:pt idx="423">
                  <c:v>1660.0</c:v>
                </c:pt>
                <c:pt idx="424">
                  <c:v>1680.0</c:v>
                </c:pt>
                <c:pt idx="425">
                  <c:v>1690.0</c:v>
                </c:pt>
                <c:pt idx="426">
                  <c:v>1700.0</c:v>
                </c:pt>
                <c:pt idx="427">
                  <c:v>1710.0</c:v>
                </c:pt>
                <c:pt idx="428">
                  <c:v>1730.0</c:v>
                </c:pt>
                <c:pt idx="429">
                  <c:v>1740.0</c:v>
                </c:pt>
                <c:pt idx="430">
                  <c:v>1750.0</c:v>
                </c:pt>
                <c:pt idx="431">
                  <c:v>1770.0</c:v>
                </c:pt>
                <c:pt idx="432">
                  <c:v>1780.0</c:v>
                </c:pt>
                <c:pt idx="433">
                  <c:v>1790.0</c:v>
                </c:pt>
                <c:pt idx="434">
                  <c:v>1800.0</c:v>
                </c:pt>
                <c:pt idx="435">
                  <c:v>1820.0</c:v>
                </c:pt>
                <c:pt idx="436">
                  <c:v>1830.0</c:v>
                </c:pt>
                <c:pt idx="437">
                  <c:v>1840.0</c:v>
                </c:pt>
                <c:pt idx="438">
                  <c:v>1860.0</c:v>
                </c:pt>
                <c:pt idx="439">
                  <c:v>1870.0</c:v>
                </c:pt>
                <c:pt idx="440">
                  <c:v>1880.0</c:v>
                </c:pt>
                <c:pt idx="441">
                  <c:v>1900.0</c:v>
                </c:pt>
                <c:pt idx="442">
                  <c:v>1910.0</c:v>
                </c:pt>
                <c:pt idx="443">
                  <c:v>1920.0</c:v>
                </c:pt>
                <c:pt idx="444">
                  <c:v>1940.0</c:v>
                </c:pt>
                <c:pt idx="445">
                  <c:v>1950.0</c:v>
                </c:pt>
                <c:pt idx="446">
                  <c:v>1970.0</c:v>
                </c:pt>
                <c:pt idx="447">
                  <c:v>1980.0</c:v>
                </c:pt>
                <c:pt idx="448">
                  <c:v>1990.0</c:v>
                </c:pt>
                <c:pt idx="449">
                  <c:v>2010.0</c:v>
                </c:pt>
                <c:pt idx="450">
                  <c:v>2020.0</c:v>
                </c:pt>
                <c:pt idx="451">
                  <c:v>2040.0</c:v>
                </c:pt>
                <c:pt idx="452">
                  <c:v>2050.0</c:v>
                </c:pt>
                <c:pt idx="453">
                  <c:v>2070.0</c:v>
                </c:pt>
                <c:pt idx="454">
                  <c:v>2080.0</c:v>
                </c:pt>
                <c:pt idx="455">
                  <c:v>2090.0</c:v>
                </c:pt>
                <c:pt idx="456">
                  <c:v>2110.0</c:v>
                </c:pt>
                <c:pt idx="457">
                  <c:v>2120.0</c:v>
                </c:pt>
                <c:pt idx="458">
                  <c:v>2140.0</c:v>
                </c:pt>
                <c:pt idx="459">
                  <c:v>2150.0</c:v>
                </c:pt>
                <c:pt idx="460">
                  <c:v>2170.0</c:v>
                </c:pt>
                <c:pt idx="461">
                  <c:v>2180.0</c:v>
                </c:pt>
                <c:pt idx="462">
                  <c:v>2200.0</c:v>
                </c:pt>
                <c:pt idx="463">
                  <c:v>2210.0</c:v>
                </c:pt>
                <c:pt idx="464">
                  <c:v>2230.0</c:v>
                </c:pt>
                <c:pt idx="465">
                  <c:v>2240.0</c:v>
                </c:pt>
                <c:pt idx="466">
                  <c:v>2260.0</c:v>
                </c:pt>
                <c:pt idx="467">
                  <c:v>2270.0</c:v>
                </c:pt>
                <c:pt idx="468">
                  <c:v>2290.0</c:v>
                </c:pt>
                <c:pt idx="469">
                  <c:v>2310.0</c:v>
                </c:pt>
                <c:pt idx="470">
                  <c:v>2320.0</c:v>
                </c:pt>
                <c:pt idx="471">
                  <c:v>2340.0</c:v>
                </c:pt>
                <c:pt idx="472">
                  <c:v>2350.0</c:v>
                </c:pt>
                <c:pt idx="473">
                  <c:v>2370.0</c:v>
                </c:pt>
                <c:pt idx="474">
                  <c:v>2380.0</c:v>
                </c:pt>
                <c:pt idx="475">
                  <c:v>2400.0</c:v>
                </c:pt>
                <c:pt idx="476">
                  <c:v>2420.0</c:v>
                </c:pt>
                <c:pt idx="477">
                  <c:v>2430.0</c:v>
                </c:pt>
                <c:pt idx="478">
                  <c:v>2450.0</c:v>
                </c:pt>
                <c:pt idx="479">
                  <c:v>2470.0</c:v>
                </c:pt>
                <c:pt idx="480">
                  <c:v>2480.0</c:v>
                </c:pt>
                <c:pt idx="481">
                  <c:v>2500.0</c:v>
                </c:pt>
                <c:pt idx="482">
                  <c:v>2520.0</c:v>
                </c:pt>
                <c:pt idx="483">
                  <c:v>2530.0</c:v>
                </c:pt>
                <c:pt idx="484">
                  <c:v>2550.0</c:v>
                </c:pt>
                <c:pt idx="485">
                  <c:v>2570.0</c:v>
                </c:pt>
                <c:pt idx="486">
                  <c:v>2580.0</c:v>
                </c:pt>
                <c:pt idx="487">
                  <c:v>2600.0</c:v>
                </c:pt>
                <c:pt idx="488">
                  <c:v>2620.0</c:v>
                </c:pt>
                <c:pt idx="489">
                  <c:v>2630.0</c:v>
                </c:pt>
                <c:pt idx="490">
                  <c:v>2650.0</c:v>
                </c:pt>
                <c:pt idx="491">
                  <c:v>2670.0</c:v>
                </c:pt>
                <c:pt idx="492">
                  <c:v>2690.0</c:v>
                </c:pt>
                <c:pt idx="493">
                  <c:v>2700.0</c:v>
                </c:pt>
                <c:pt idx="494">
                  <c:v>2720.0</c:v>
                </c:pt>
                <c:pt idx="495">
                  <c:v>2740.0</c:v>
                </c:pt>
                <c:pt idx="496">
                  <c:v>2760.0</c:v>
                </c:pt>
                <c:pt idx="497">
                  <c:v>2770.0</c:v>
                </c:pt>
                <c:pt idx="498">
                  <c:v>2790.0</c:v>
                </c:pt>
                <c:pt idx="499">
                  <c:v>2810.0</c:v>
                </c:pt>
                <c:pt idx="500">
                  <c:v>2830.0</c:v>
                </c:pt>
                <c:pt idx="501">
                  <c:v>2850.0</c:v>
                </c:pt>
                <c:pt idx="502">
                  <c:v>2870.0</c:v>
                </c:pt>
                <c:pt idx="503">
                  <c:v>2880.0</c:v>
                </c:pt>
                <c:pt idx="504">
                  <c:v>2900.0</c:v>
                </c:pt>
                <c:pt idx="505">
                  <c:v>2920.0</c:v>
                </c:pt>
                <c:pt idx="506">
                  <c:v>2940.0</c:v>
                </c:pt>
                <c:pt idx="507">
                  <c:v>2960.0</c:v>
                </c:pt>
                <c:pt idx="508">
                  <c:v>2980.0</c:v>
                </c:pt>
                <c:pt idx="509">
                  <c:v>3000.0</c:v>
                </c:pt>
                <c:pt idx="510">
                  <c:v>3010.0</c:v>
                </c:pt>
                <c:pt idx="511">
                  <c:v>3030.0</c:v>
                </c:pt>
                <c:pt idx="512">
                  <c:v>3050.0</c:v>
                </c:pt>
                <c:pt idx="513">
                  <c:v>3070.0</c:v>
                </c:pt>
                <c:pt idx="514">
                  <c:v>3090.0</c:v>
                </c:pt>
                <c:pt idx="515">
                  <c:v>3110.0</c:v>
                </c:pt>
                <c:pt idx="516">
                  <c:v>3130.0</c:v>
                </c:pt>
                <c:pt idx="517">
                  <c:v>3150.0</c:v>
                </c:pt>
                <c:pt idx="518">
                  <c:v>3170.0</c:v>
                </c:pt>
                <c:pt idx="519">
                  <c:v>3190.0</c:v>
                </c:pt>
                <c:pt idx="520">
                  <c:v>3210.0</c:v>
                </c:pt>
                <c:pt idx="521">
                  <c:v>3230.0</c:v>
                </c:pt>
                <c:pt idx="522">
                  <c:v>3250.0</c:v>
                </c:pt>
                <c:pt idx="523">
                  <c:v>3270.0</c:v>
                </c:pt>
                <c:pt idx="524">
                  <c:v>3290.0</c:v>
                </c:pt>
                <c:pt idx="525">
                  <c:v>3310.0</c:v>
                </c:pt>
                <c:pt idx="526">
                  <c:v>3330.0</c:v>
                </c:pt>
                <c:pt idx="527">
                  <c:v>3350.0</c:v>
                </c:pt>
                <c:pt idx="528">
                  <c:v>3370.0</c:v>
                </c:pt>
                <c:pt idx="529">
                  <c:v>3390.0</c:v>
                </c:pt>
                <c:pt idx="530">
                  <c:v>3410.0</c:v>
                </c:pt>
                <c:pt idx="531">
                  <c:v>3430.0</c:v>
                </c:pt>
                <c:pt idx="532">
                  <c:v>3450.0</c:v>
                </c:pt>
                <c:pt idx="533">
                  <c:v>3480.0</c:v>
                </c:pt>
                <c:pt idx="534">
                  <c:v>3500.0</c:v>
                </c:pt>
                <c:pt idx="535">
                  <c:v>3520.0</c:v>
                </c:pt>
                <c:pt idx="536">
                  <c:v>3540.0</c:v>
                </c:pt>
                <c:pt idx="537">
                  <c:v>3560.0</c:v>
                </c:pt>
                <c:pt idx="538">
                  <c:v>3580.0</c:v>
                </c:pt>
                <c:pt idx="539">
                  <c:v>3600.0</c:v>
                </c:pt>
                <c:pt idx="540">
                  <c:v>3630.0</c:v>
                </c:pt>
                <c:pt idx="541">
                  <c:v>3650.0</c:v>
                </c:pt>
                <c:pt idx="542">
                  <c:v>3670.0</c:v>
                </c:pt>
                <c:pt idx="543">
                  <c:v>3690.0</c:v>
                </c:pt>
                <c:pt idx="544">
                  <c:v>3710.0</c:v>
                </c:pt>
                <c:pt idx="545">
                  <c:v>3740.0</c:v>
                </c:pt>
                <c:pt idx="546">
                  <c:v>3760.0</c:v>
                </c:pt>
                <c:pt idx="547">
                  <c:v>3780.0</c:v>
                </c:pt>
                <c:pt idx="548">
                  <c:v>3800.0</c:v>
                </c:pt>
                <c:pt idx="549">
                  <c:v>3830.0</c:v>
                </c:pt>
                <c:pt idx="550">
                  <c:v>3850.0</c:v>
                </c:pt>
                <c:pt idx="551">
                  <c:v>3870.0</c:v>
                </c:pt>
                <c:pt idx="552">
                  <c:v>3890.0</c:v>
                </c:pt>
                <c:pt idx="553">
                  <c:v>3920.0</c:v>
                </c:pt>
                <c:pt idx="554">
                  <c:v>3940.0</c:v>
                </c:pt>
                <c:pt idx="555">
                  <c:v>3960.0</c:v>
                </c:pt>
                <c:pt idx="556">
                  <c:v>3990.0</c:v>
                </c:pt>
                <c:pt idx="557">
                  <c:v>4010.0</c:v>
                </c:pt>
                <c:pt idx="558">
                  <c:v>4030.0</c:v>
                </c:pt>
                <c:pt idx="559">
                  <c:v>4060.0</c:v>
                </c:pt>
                <c:pt idx="560">
                  <c:v>4080.0</c:v>
                </c:pt>
                <c:pt idx="561">
                  <c:v>4110.0</c:v>
                </c:pt>
                <c:pt idx="562">
                  <c:v>4130.0</c:v>
                </c:pt>
                <c:pt idx="563">
                  <c:v>4150.0</c:v>
                </c:pt>
                <c:pt idx="564">
                  <c:v>4180.0</c:v>
                </c:pt>
                <c:pt idx="565">
                  <c:v>4200.0</c:v>
                </c:pt>
                <c:pt idx="566">
                  <c:v>4230.0</c:v>
                </c:pt>
                <c:pt idx="567">
                  <c:v>4250.0</c:v>
                </c:pt>
                <c:pt idx="568">
                  <c:v>4270.0</c:v>
                </c:pt>
                <c:pt idx="569">
                  <c:v>4300.0</c:v>
                </c:pt>
                <c:pt idx="570">
                  <c:v>4320.0</c:v>
                </c:pt>
                <c:pt idx="571">
                  <c:v>4350.0</c:v>
                </c:pt>
                <c:pt idx="572">
                  <c:v>4370.0</c:v>
                </c:pt>
                <c:pt idx="573">
                  <c:v>4400.0</c:v>
                </c:pt>
                <c:pt idx="574">
                  <c:v>4420.0</c:v>
                </c:pt>
                <c:pt idx="575">
                  <c:v>4450.0</c:v>
                </c:pt>
                <c:pt idx="576">
                  <c:v>4470.0</c:v>
                </c:pt>
                <c:pt idx="577">
                  <c:v>4500.0</c:v>
                </c:pt>
                <c:pt idx="578">
                  <c:v>4530.0</c:v>
                </c:pt>
                <c:pt idx="579">
                  <c:v>4550.0</c:v>
                </c:pt>
                <c:pt idx="580">
                  <c:v>4580.0</c:v>
                </c:pt>
                <c:pt idx="581">
                  <c:v>4600.0</c:v>
                </c:pt>
                <c:pt idx="582">
                  <c:v>4630.0</c:v>
                </c:pt>
                <c:pt idx="583">
                  <c:v>4660.0</c:v>
                </c:pt>
                <c:pt idx="584">
                  <c:v>4680.0</c:v>
                </c:pt>
                <c:pt idx="585">
                  <c:v>4710.0</c:v>
                </c:pt>
                <c:pt idx="586">
                  <c:v>4730.0</c:v>
                </c:pt>
                <c:pt idx="587">
                  <c:v>4760.0</c:v>
                </c:pt>
                <c:pt idx="588">
                  <c:v>4790.0</c:v>
                </c:pt>
                <c:pt idx="589">
                  <c:v>4810.0</c:v>
                </c:pt>
                <c:pt idx="590">
                  <c:v>4840.0</c:v>
                </c:pt>
                <c:pt idx="591">
                  <c:v>4870.0</c:v>
                </c:pt>
                <c:pt idx="592">
                  <c:v>4900.0</c:v>
                </c:pt>
                <c:pt idx="593">
                  <c:v>4920.0</c:v>
                </c:pt>
                <c:pt idx="594">
                  <c:v>4950.0</c:v>
                </c:pt>
                <c:pt idx="595">
                  <c:v>4980.0</c:v>
                </c:pt>
                <c:pt idx="596">
                  <c:v>5010.0</c:v>
                </c:pt>
                <c:pt idx="597">
                  <c:v>5030.0</c:v>
                </c:pt>
                <c:pt idx="598">
                  <c:v>5060.0</c:v>
                </c:pt>
                <c:pt idx="599">
                  <c:v>5090.0</c:v>
                </c:pt>
                <c:pt idx="600">
                  <c:v>5120.0</c:v>
                </c:pt>
                <c:pt idx="601">
                  <c:v>5140.0</c:v>
                </c:pt>
                <c:pt idx="602">
                  <c:v>5170.0</c:v>
                </c:pt>
                <c:pt idx="603">
                  <c:v>5200.0</c:v>
                </c:pt>
                <c:pt idx="604">
                  <c:v>5230.0</c:v>
                </c:pt>
                <c:pt idx="605">
                  <c:v>5260.0</c:v>
                </c:pt>
                <c:pt idx="606">
                  <c:v>5290.0</c:v>
                </c:pt>
                <c:pt idx="607">
                  <c:v>5320.0</c:v>
                </c:pt>
                <c:pt idx="608">
                  <c:v>5340.0</c:v>
                </c:pt>
                <c:pt idx="609">
                  <c:v>5370.0</c:v>
                </c:pt>
                <c:pt idx="610">
                  <c:v>5400.0</c:v>
                </c:pt>
                <c:pt idx="611">
                  <c:v>5430.0</c:v>
                </c:pt>
                <c:pt idx="612">
                  <c:v>5460.0</c:v>
                </c:pt>
                <c:pt idx="613">
                  <c:v>5490.0</c:v>
                </c:pt>
                <c:pt idx="614">
                  <c:v>5520.0</c:v>
                </c:pt>
                <c:pt idx="615">
                  <c:v>5550.0</c:v>
                </c:pt>
                <c:pt idx="616">
                  <c:v>5580.0</c:v>
                </c:pt>
                <c:pt idx="617">
                  <c:v>5610.0</c:v>
                </c:pt>
                <c:pt idx="618">
                  <c:v>5640.0</c:v>
                </c:pt>
                <c:pt idx="619">
                  <c:v>5670.0</c:v>
                </c:pt>
                <c:pt idx="620">
                  <c:v>5700.0</c:v>
                </c:pt>
                <c:pt idx="621">
                  <c:v>5730.0</c:v>
                </c:pt>
                <c:pt idx="622">
                  <c:v>5760.0</c:v>
                </c:pt>
                <c:pt idx="623">
                  <c:v>5790.0</c:v>
                </c:pt>
                <c:pt idx="624">
                  <c:v>5820.0</c:v>
                </c:pt>
                <c:pt idx="625">
                  <c:v>5850.0</c:v>
                </c:pt>
                <c:pt idx="626">
                  <c:v>5880.0</c:v>
                </c:pt>
                <c:pt idx="627">
                  <c:v>5920.0</c:v>
                </c:pt>
                <c:pt idx="628">
                  <c:v>5950.0</c:v>
                </c:pt>
                <c:pt idx="629">
                  <c:v>5980.0</c:v>
                </c:pt>
                <c:pt idx="630">
                  <c:v>6010.0</c:v>
                </c:pt>
                <c:pt idx="631">
                  <c:v>6040.0</c:v>
                </c:pt>
                <c:pt idx="632">
                  <c:v>6070.0</c:v>
                </c:pt>
                <c:pt idx="633">
                  <c:v>6110.0</c:v>
                </c:pt>
                <c:pt idx="634">
                  <c:v>6140.0</c:v>
                </c:pt>
                <c:pt idx="635">
                  <c:v>6170.0</c:v>
                </c:pt>
                <c:pt idx="636">
                  <c:v>6200.0</c:v>
                </c:pt>
                <c:pt idx="637">
                  <c:v>6230.0</c:v>
                </c:pt>
                <c:pt idx="638">
                  <c:v>6270.0</c:v>
                </c:pt>
                <c:pt idx="639">
                  <c:v>6300.0</c:v>
                </c:pt>
                <c:pt idx="640">
                  <c:v>6330.0</c:v>
                </c:pt>
                <c:pt idx="641">
                  <c:v>6360.0</c:v>
                </c:pt>
                <c:pt idx="642">
                  <c:v>6400.0</c:v>
                </c:pt>
                <c:pt idx="643">
                  <c:v>6430.0</c:v>
                </c:pt>
                <c:pt idx="644">
                  <c:v>6460.0</c:v>
                </c:pt>
                <c:pt idx="645">
                  <c:v>6500.0</c:v>
                </c:pt>
                <c:pt idx="646">
                  <c:v>6530.0</c:v>
                </c:pt>
                <c:pt idx="647">
                  <c:v>6560.0</c:v>
                </c:pt>
                <c:pt idx="648">
                  <c:v>6600.0</c:v>
                </c:pt>
                <c:pt idx="649">
                  <c:v>6630.0</c:v>
                </c:pt>
                <c:pt idx="650">
                  <c:v>6670.0</c:v>
                </c:pt>
                <c:pt idx="651">
                  <c:v>6700.0</c:v>
                </c:pt>
                <c:pt idx="652">
                  <c:v>6730.0</c:v>
                </c:pt>
                <c:pt idx="653">
                  <c:v>6770.0</c:v>
                </c:pt>
                <c:pt idx="654">
                  <c:v>6800.0</c:v>
                </c:pt>
                <c:pt idx="655">
                  <c:v>6840.0</c:v>
                </c:pt>
                <c:pt idx="656">
                  <c:v>6870.0</c:v>
                </c:pt>
                <c:pt idx="657">
                  <c:v>6910.0</c:v>
                </c:pt>
                <c:pt idx="658">
                  <c:v>6940.0</c:v>
                </c:pt>
                <c:pt idx="659">
                  <c:v>6980.0</c:v>
                </c:pt>
                <c:pt idx="660">
                  <c:v>7010.0</c:v>
                </c:pt>
                <c:pt idx="661">
                  <c:v>7050.0</c:v>
                </c:pt>
                <c:pt idx="662">
                  <c:v>7080.0</c:v>
                </c:pt>
                <c:pt idx="663">
                  <c:v>7120.0</c:v>
                </c:pt>
                <c:pt idx="664">
                  <c:v>7160.0</c:v>
                </c:pt>
                <c:pt idx="665">
                  <c:v>7190.0</c:v>
                </c:pt>
                <c:pt idx="666">
                  <c:v>7230.0</c:v>
                </c:pt>
                <c:pt idx="667">
                  <c:v>7260.0</c:v>
                </c:pt>
                <c:pt idx="668">
                  <c:v>7300.0</c:v>
                </c:pt>
                <c:pt idx="669">
                  <c:v>7340.0</c:v>
                </c:pt>
                <c:pt idx="670">
                  <c:v>7370.0</c:v>
                </c:pt>
                <c:pt idx="671">
                  <c:v>7410.0</c:v>
                </c:pt>
                <c:pt idx="672">
                  <c:v>7450.0</c:v>
                </c:pt>
                <c:pt idx="673">
                  <c:v>7480.0</c:v>
                </c:pt>
                <c:pt idx="674">
                  <c:v>7520.0</c:v>
                </c:pt>
                <c:pt idx="675">
                  <c:v>7560.0</c:v>
                </c:pt>
                <c:pt idx="676">
                  <c:v>7600.0</c:v>
                </c:pt>
                <c:pt idx="677">
                  <c:v>7630.0</c:v>
                </c:pt>
                <c:pt idx="678">
                  <c:v>7670.0</c:v>
                </c:pt>
                <c:pt idx="679">
                  <c:v>7710.0</c:v>
                </c:pt>
                <c:pt idx="680">
                  <c:v>7750.0</c:v>
                </c:pt>
                <c:pt idx="681">
                  <c:v>7780.0</c:v>
                </c:pt>
                <c:pt idx="682">
                  <c:v>7820.0</c:v>
                </c:pt>
                <c:pt idx="683">
                  <c:v>7860.0</c:v>
                </c:pt>
                <c:pt idx="684">
                  <c:v>7900.0</c:v>
                </c:pt>
                <c:pt idx="685">
                  <c:v>7940.0</c:v>
                </c:pt>
                <c:pt idx="686">
                  <c:v>7980.0</c:v>
                </c:pt>
                <c:pt idx="687">
                  <c:v>8020.0</c:v>
                </c:pt>
                <c:pt idx="688">
                  <c:v>8060.0</c:v>
                </c:pt>
                <c:pt idx="689">
                  <c:v>8090.0</c:v>
                </c:pt>
                <c:pt idx="690">
                  <c:v>8130.0</c:v>
                </c:pt>
                <c:pt idx="691">
                  <c:v>8170.0</c:v>
                </c:pt>
                <c:pt idx="692">
                  <c:v>8210.0</c:v>
                </c:pt>
                <c:pt idx="693">
                  <c:v>8250.0</c:v>
                </c:pt>
                <c:pt idx="694">
                  <c:v>8290.0</c:v>
                </c:pt>
                <c:pt idx="695">
                  <c:v>8330.0</c:v>
                </c:pt>
                <c:pt idx="696">
                  <c:v>8370.0</c:v>
                </c:pt>
                <c:pt idx="697">
                  <c:v>8410.0</c:v>
                </c:pt>
                <c:pt idx="698">
                  <c:v>8450.0</c:v>
                </c:pt>
                <c:pt idx="699">
                  <c:v>8490.0</c:v>
                </c:pt>
                <c:pt idx="700">
                  <c:v>8540.0</c:v>
                </c:pt>
                <c:pt idx="701">
                  <c:v>8580.0</c:v>
                </c:pt>
                <c:pt idx="702">
                  <c:v>8620.0</c:v>
                </c:pt>
                <c:pt idx="703">
                  <c:v>8660.0</c:v>
                </c:pt>
                <c:pt idx="704">
                  <c:v>8700.0</c:v>
                </c:pt>
                <c:pt idx="705">
                  <c:v>8740.0</c:v>
                </c:pt>
                <c:pt idx="706">
                  <c:v>8780.0</c:v>
                </c:pt>
                <c:pt idx="707">
                  <c:v>8820.0</c:v>
                </c:pt>
                <c:pt idx="708">
                  <c:v>8870.0</c:v>
                </c:pt>
                <c:pt idx="709">
                  <c:v>8910.0</c:v>
                </c:pt>
                <c:pt idx="710">
                  <c:v>8950.0</c:v>
                </c:pt>
                <c:pt idx="711">
                  <c:v>8990.0</c:v>
                </c:pt>
                <c:pt idx="712">
                  <c:v>9040.0</c:v>
                </c:pt>
                <c:pt idx="713">
                  <c:v>9080.0</c:v>
                </c:pt>
                <c:pt idx="714">
                  <c:v>9120.0</c:v>
                </c:pt>
                <c:pt idx="715">
                  <c:v>9160.0</c:v>
                </c:pt>
                <c:pt idx="716">
                  <c:v>9210.0</c:v>
                </c:pt>
                <c:pt idx="717">
                  <c:v>9250.0</c:v>
                </c:pt>
                <c:pt idx="718">
                  <c:v>9290.0</c:v>
                </c:pt>
                <c:pt idx="719">
                  <c:v>9340.0</c:v>
                </c:pt>
                <c:pt idx="720">
                  <c:v>9380.0</c:v>
                </c:pt>
                <c:pt idx="721">
                  <c:v>9420.0</c:v>
                </c:pt>
                <c:pt idx="722">
                  <c:v>9470.0</c:v>
                </c:pt>
                <c:pt idx="723">
                  <c:v>9510.0</c:v>
                </c:pt>
                <c:pt idx="724">
                  <c:v>9560.0</c:v>
                </c:pt>
                <c:pt idx="725">
                  <c:v>9600.0</c:v>
                </c:pt>
                <c:pt idx="726">
                  <c:v>9650.0</c:v>
                </c:pt>
                <c:pt idx="727">
                  <c:v>9690.0</c:v>
                </c:pt>
                <c:pt idx="728">
                  <c:v>9740.0</c:v>
                </c:pt>
                <c:pt idx="729">
                  <c:v>9780.0</c:v>
                </c:pt>
                <c:pt idx="730">
                  <c:v>9830.0</c:v>
                </c:pt>
                <c:pt idx="731">
                  <c:v>9870.0</c:v>
                </c:pt>
                <c:pt idx="732">
                  <c:v>9920.0</c:v>
                </c:pt>
                <c:pt idx="733">
                  <c:v>9960.0</c:v>
                </c:pt>
                <c:pt idx="734">
                  <c:v>10000.0</c:v>
                </c:pt>
                <c:pt idx="735">
                  <c:v>10100.0</c:v>
                </c:pt>
                <c:pt idx="736">
                  <c:v>10100.0</c:v>
                </c:pt>
                <c:pt idx="737">
                  <c:v>10100.0</c:v>
                </c:pt>
                <c:pt idx="738">
                  <c:v>10200.0</c:v>
                </c:pt>
                <c:pt idx="739">
                  <c:v>10200.0</c:v>
                </c:pt>
                <c:pt idx="740">
                  <c:v>10300.0</c:v>
                </c:pt>
                <c:pt idx="741">
                  <c:v>10300.0</c:v>
                </c:pt>
                <c:pt idx="742">
                  <c:v>10400.0</c:v>
                </c:pt>
                <c:pt idx="743">
                  <c:v>10400.0</c:v>
                </c:pt>
                <c:pt idx="744">
                  <c:v>10500.0</c:v>
                </c:pt>
                <c:pt idx="745">
                  <c:v>10500.0</c:v>
                </c:pt>
                <c:pt idx="746">
                  <c:v>10600.0</c:v>
                </c:pt>
                <c:pt idx="747">
                  <c:v>10600.0</c:v>
                </c:pt>
                <c:pt idx="748">
                  <c:v>10700.0</c:v>
                </c:pt>
                <c:pt idx="749">
                  <c:v>10700.0</c:v>
                </c:pt>
                <c:pt idx="750">
                  <c:v>10800.0</c:v>
                </c:pt>
                <c:pt idx="751">
                  <c:v>10800.0</c:v>
                </c:pt>
                <c:pt idx="752">
                  <c:v>10900.0</c:v>
                </c:pt>
                <c:pt idx="753">
                  <c:v>10900.0</c:v>
                </c:pt>
                <c:pt idx="754">
                  <c:v>11000.0</c:v>
                </c:pt>
                <c:pt idx="755">
                  <c:v>11000.0</c:v>
                </c:pt>
                <c:pt idx="756">
                  <c:v>11100.0</c:v>
                </c:pt>
                <c:pt idx="757">
                  <c:v>11100.0</c:v>
                </c:pt>
                <c:pt idx="758">
                  <c:v>11200.0</c:v>
                </c:pt>
                <c:pt idx="759">
                  <c:v>11200.0</c:v>
                </c:pt>
                <c:pt idx="760">
                  <c:v>11300.0</c:v>
                </c:pt>
                <c:pt idx="761">
                  <c:v>11300.0</c:v>
                </c:pt>
                <c:pt idx="762">
                  <c:v>11400.0</c:v>
                </c:pt>
                <c:pt idx="763">
                  <c:v>11400.0</c:v>
                </c:pt>
                <c:pt idx="764">
                  <c:v>11500.0</c:v>
                </c:pt>
                <c:pt idx="765">
                  <c:v>11500.0</c:v>
                </c:pt>
                <c:pt idx="766">
                  <c:v>11600.0</c:v>
                </c:pt>
                <c:pt idx="767">
                  <c:v>11600.0</c:v>
                </c:pt>
                <c:pt idx="768">
                  <c:v>11700.0</c:v>
                </c:pt>
                <c:pt idx="769">
                  <c:v>11700.0</c:v>
                </c:pt>
                <c:pt idx="770">
                  <c:v>11800.0</c:v>
                </c:pt>
                <c:pt idx="771">
                  <c:v>11800.0</c:v>
                </c:pt>
                <c:pt idx="772">
                  <c:v>11900.0</c:v>
                </c:pt>
                <c:pt idx="773">
                  <c:v>11900.0</c:v>
                </c:pt>
                <c:pt idx="774">
                  <c:v>12000.0</c:v>
                </c:pt>
                <c:pt idx="775">
                  <c:v>12000.0</c:v>
                </c:pt>
                <c:pt idx="776">
                  <c:v>12100.0</c:v>
                </c:pt>
                <c:pt idx="777">
                  <c:v>12100.0</c:v>
                </c:pt>
                <c:pt idx="778">
                  <c:v>12200.0</c:v>
                </c:pt>
                <c:pt idx="779">
                  <c:v>12200.0</c:v>
                </c:pt>
                <c:pt idx="780">
                  <c:v>12300.0</c:v>
                </c:pt>
                <c:pt idx="781">
                  <c:v>12300.0</c:v>
                </c:pt>
                <c:pt idx="782">
                  <c:v>12400.0</c:v>
                </c:pt>
                <c:pt idx="783">
                  <c:v>12400.0</c:v>
                </c:pt>
                <c:pt idx="784">
                  <c:v>12500.0</c:v>
                </c:pt>
                <c:pt idx="785">
                  <c:v>12600.0</c:v>
                </c:pt>
                <c:pt idx="786">
                  <c:v>12600.0</c:v>
                </c:pt>
                <c:pt idx="787">
                  <c:v>12700.0</c:v>
                </c:pt>
                <c:pt idx="788">
                  <c:v>12700.0</c:v>
                </c:pt>
                <c:pt idx="789">
                  <c:v>12800.0</c:v>
                </c:pt>
                <c:pt idx="790">
                  <c:v>12800.0</c:v>
                </c:pt>
                <c:pt idx="791">
                  <c:v>12900.0</c:v>
                </c:pt>
                <c:pt idx="792">
                  <c:v>12900.0</c:v>
                </c:pt>
                <c:pt idx="793">
                  <c:v>13000.0</c:v>
                </c:pt>
                <c:pt idx="794">
                  <c:v>13100.0</c:v>
                </c:pt>
                <c:pt idx="795">
                  <c:v>13100.0</c:v>
                </c:pt>
                <c:pt idx="796">
                  <c:v>13200.0</c:v>
                </c:pt>
                <c:pt idx="797">
                  <c:v>13200.0</c:v>
                </c:pt>
                <c:pt idx="798">
                  <c:v>13300.0</c:v>
                </c:pt>
                <c:pt idx="799">
                  <c:v>13300.0</c:v>
                </c:pt>
                <c:pt idx="800">
                  <c:v>13400.0</c:v>
                </c:pt>
              </c:numCache>
            </c:numRef>
          </c:xVal>
          <c:yVal>
            <c:numRef>
              <c:f>rating!$V$3:$V$803</c:f>
              <c:numCache>
                <c:formatCode>General</c:formatCode>
                <c:ptCount val="801"/>
                <c:pt idx="0">
                  <c:v>874.023</c:v>
                </c:pt>
                <c:pt idx="1">
                  <c:v>874.033</c:v>
                </c:pt>
                <c:pt idx="2">
                  <c:v>874.043</c:v>
                </c:pt>
                <c:pt idx="3">
                  <c:v>874.053</c:v>
                </c:pt>
                <c:pt idx="4">
                  <c:v>874.0629999999993</c:v>
                </c:pt>
                <c:pt idx="5">
                  <c:v>874.073</c:v>
                </c:pt>
                <c:pt idx="6">
                  <c:v>874.083</c:v>
                </c:pt>
                <c:pt idx="7">
                  <c:v>874.0930000000005</c:v>
                </c:pt>
                <c:pt idx="8">
                  <c:v>874.1030000000005</c:v>
                </c:pt>
                <c:pt idx="9">
                  <c:v>874.1130000000005</c:v>
                </c:pt>
                <c:pt idx="10">
                  <c:v>874.123</c:v>
                </c:pt>
                <c:pt idx="11">
                  <c:v>874.133</c:v>
                </c:pt>
                <c:pt idx="12">
                  <c:v>874.143</c:v>
                </c:pt>
                <c:pt idx="13">
                  <c:v>874.153</c:v>
                </c:pt>
                <c:pt idx="14">
                  <c:v>874.163</c:v>
                </c:pt>
                <c:pt idx="15">
                  <c:v>874.1730000000006</c:v>
                </c:pt>
                <c:pt idx="16">
                  <c:v>874.183</c:v>
                </c:pt>
                <c:pt idx="17">
                  <c:v>874.193</c:v>
                </c:pt>
                <c:pt idx="18">
                  <c:v>874.203</c:v>
                </c:pt>
                <c:pt idx="19">
                  <c:v>874.2130000000005</c:v>
                </c:pt>
                <c:pt idx="20">
                  <c:v>874.2230000000005</c:v>
                </c:pt>
                <c:pt idx="21">
                  <c:v>874.2330000000005</c:v>
                </c:pt>
                <c:pt idx="22">
                  <c:v>874.243</c:v>
                </c:pt>
                <c:pt idx="23">
                  <c:v>874.253</c:v>
                </c:pt>
                <c:pt idx="24">
                  <c:v>874.263</c:v>
                </c:pt>
                <c:pt idx="25">
                  <c:v>874.2730000000007</c:v>
                </c:pt>
                <c:pt idx="26">
                  <c:v>874.2830000000006</c:v>
                </c:pt>
                <c:pt idx="27">
                  <c:v>874.2930000000006</c:v>
                </c:pt>
                <c:pt idx="28">
                  <c:v>874.303</c:v>
                </c:pt>
                <c:pt idx="29">
                  <c:v>874.3129999999993</c:v>
                </c:pt>
                <c:pt idx="30">
                  <c:v>874.3229999999992</c:v>
                </c:pt>
                <c:pt idx="31">
                  <c:v>874.3329999999992</c:v>
                </c:pt>
                <c:pt idx="32">
                  <c:v>874.3430000000001</c:v>
                </c:pt>
                <c:pt idx="33">
                  <c:v>874.3530000000001</c:v>
                </c:pt>
                <c:pt idx="34">
                  <c:v>874.3630000000001</c:v>
                </c:pt>
                <c:pt idx="35">
                  <c:v>874.373</c:v>
                </c:pt>
                <c:pt idx="36">
                  <c:v>874.383</c:v>
                </c:pt>
                <c:pt idx="37">
                  <c:v>874.393</c:v>
                </c:pt>
                <c:pt idx="38">
                  <c:v>874.403</c:v>
                </c:pt>
                <c:pt idx="39">
                  <c:v>874.413</c:v>
                </c:pt>
                <c:pt idx="40">
                  <c:v>874.423</c:v>
                </c:pt>
                <c:pt idx="41">
                  <c:v>874.4329999999993</c:v>
                </c:pt>
                <c:pt idx="42">
                  <c:v>874.4429999999993</c:v>
                </c:pt>
                <c:pt idx="43">
                  <c:v>874.4529999999992</c:v>
                </c:pt>
                <c:pt idx="44">
                  <c:v>874.4630000000001</c:v>
                </c:pt>
                <c:pt idx="45">
                  <c:v>874.4730000000005</c:v>
                </c:pt>
                <c:pt idx="46">
                  <c:v>874.4830000000005</c:v>
                </c:pt>
                <c:pt idx="47">
                  <c:v>874.493</c:v>
                </c:pt>
                <c:pt idx="48">
                  <c:v>874.503</c:v>
                </c:pt>
                <c:pt idx="49">
                  <c:v>874.513</c:v>
                </c:pt>
                <c:pt idx="50">
                  <c:v>874.523</c:v>
                </c:pt>
                <c:pt idx="51">
                  <c:v>874.533</c:v>
                </c:pt>
                <c:pt idx="52">
                  <c:v>874.543</c:v>
                </c:pt>
                <c:pt idx="53">
                  <c:v>874.553</c:v>
                </c:pt>
                <c:pt idx="54">
                  <c:v>874.5629999999993</c:v>
                </c:pt>
                <c:pt idx="55">
                  <c:v>874.573</c:v>
                </c:pt>
                <c:pt idx="56">
                  <c:v>874.583</c:v>
                </c:pt>
                <c:pt idx="57">
                  <c:v>874.5930000000005</c:v>
                </c:pt>
                <c:pt idx="58">
                  <c:v>874.6030000000005</c:v>
                </c:pt>
                <c:pt idx="59">
                  <c:v>874.6130000000005</c:v>
                </c:pt>
                <c:pt idx="60">
                  <c:v>874.623</c:v>
                </c:pt>
                <c:pt idx="61">
                  <c:v>874.633</c:v>
                </c:pt>
                <c:pt idx="62">
                  <c:v>874.643</c:v>
                </c:pt>
                <c:pt idx="63">
                  <c:v>874.653</c:v>
                </c:pt>
                <c:pt idx="64">
                  <c:v>874.663</c:v>
                </c:pt>
                <c:pt idx="65">
                  <c:v>874.6730000000006</c:v>
                </c:pt>
                <c:pt idx="66">
                  <c:v>874.683</c:v>
                </c:pt>
                <c:pt idx="67">
                  <c:v>874.693</c:v>
                </c:pt>
                <c:pt idx="68">
                  <c:v>874.703</c:v>
                </c:pt>
                <c:pt idx="69">
                  <c:v>874.7130000000005</c:v>
                </c:pt>
                <c:pt idx="70">
                  <c:v>874.7230000000005</c:v>
                </c:pt>
                <c:pt idx="71">
                  <c:v>874.7330000000005</c:v>
                </c:pt>
                <c:pt idx="72">
                  <c:v>874.743</c:v>
                </c:pt>
                <c:pt idx="73">
                  <c:v>874.753</c:v>
                </c:pt>
                <c:pt idx="74">
                  <c:v>874.763</c:v>
                </c:pt>
                <c:pt idx="75">
                  <c:v>874.7730000000007</c:v>
                </c:pt>
                <c:pt idx="76">
                  <c:v>874.7830000000006</c:v>
                </c:pt>
                <c:pt idx="77">
                  <c:v>874.7930000000006</c:v>
                </c:pt>
                <c:pt idx="78">
                  <c:v>874.803</c:v>
                </c:pt>
                <c:pt idx="79">
                  <c:v>874.8129999999993</c:v>
                </c:pt>
                <c:pt idx="80">
                  <c:v>874.8229999999992</c:v>
                </c:pt>
                <c:pt idx="81">
                  <c:v>874.8329999999992</c:v>
                </c:pt>
                <c:pt idx="82">
                  <c:v>874.8430000000001</c:v>
                </c:pt>
                <c:pt idx="83">
                  <c:v>874.8530000000001</c:v>
                </c:pt>
                <c:pt idx="84">
                  <c:v>874.8630000000001</c:v>
                </c:pt>
                <c:pt idx="85">
                  <c:v>874.873</c:v>
                </c:pt>
                <c:pt idx="86">
                  <c:v>874.883</c:v>
                </c:pt>
                <c:pt idx="87">
                  <c:v>874.893</c:v>
                </c:pt>
                <c:pt idx="88">
                  <c:v>874.903</c:v>
                </c:pt>
                <c:pt idx="89">
                  <c:v>874.913</c:v>
                </c:pt>
                <c:pt idx="90">
                  <c:v>874.923</c:v>
                </c:pt>
                <c:pt idx="91">
                  <c:v>874.9329999999993</c:v>
                </c:pt>
                <c:pt idx="92">
                  <c:v>874.9429999999993</c:v>
                </c:pt>
                <c:pt idx="93">
                  <c:v>874.9529999999992</c:v>
                </c:pt>
                <c:pt idx="94">
                  <c:v>874.9630000000001</c:v>
                </c:pt>
                <c:pt idx="95">
                  <c:v>874.9730000000005</c:v>
                </c:pt>
                <c:pt idx="96">
                  <c:v>874.9830000000005</c:v>
                </c:pt>
                <c:pt idx="97">
                  <c:v>874.993</c:v>
                </c:pt>
                <c:pt idx="98">
                  <c:v>875.003</c:v>
                </c:pt>
                <c:pt idx="99">
                  <c:v>875.013</c:v>
                </c:pt>
                <c:pt idx="100">
                  <c:v>875.023</c:v>
                </c:pt>
                <c:pt idx="101">
                  <c:v>875.033</c:v>
                </c:pt>
                <c:pt idx="102">
                  <c:v>875.043</c:v>
                </c:pt>
                <c:pt idx="103">
                  <c:v>875.053</c:v>
                </c:pt>
                <c:pt idx="104">
                  <c:v>875.0629999999993</c:v>
                </c:pt>
                <c:pt idx="105">
                  <c:v>875.073</c:v>
                </c:pt>
                <c:pt idx="106">
                  <c:v>875.083</c:v>
                </c:pt>
                <c:pt idx="107">
                  <c:v>875.0930000000005</c:v>
                </c:pt>
                <c:pt idx="108">
                  <c:v>875.1030000000005</c:v>
                </c:pt>
                <c:pt idx="109">
                  <c:v>875.1130000000005</c:v>
                </c:pt>
                <c:pt idx="110">
                  <c:v>875.123</c:v>
                </c:pt>
                <c:pt idx="111">
                  <c:v>875.133</c:v>
                </c:pt>
                <c:pt idx="112">
                  <c:v>875.143</c:v>
                </c:pt>
                <c:pt idx="113">
                  <c:v>875.153</c:v>
                </c:pt>
                <c:pt idx="114">
                  <c:v>875.163</c:v>
                </c:pt>
                <c:pt idx="115">
                  <c:v>875.1730000000006</c:v>
                </c:pt>
                <c:pt idx="116">
                  <c:v>875.183</c:v>
                </c:pt>
                <c:pt idx="117">
                  <c:v>875.193</c:v>
                </c:pt>
                <c:pt idx="118">
                  <c:v>875.203</c:v>
                </c:pt>
                <c:pt idx="119">
                  <c:v>875.2130000000005</c:v>
                </c:pt>
                <c:pt idx="120">
                  <c:v>875.2230000000005</c:v>
                </c:pt>
                <c:pt idx="121">
                  <c:v>875.2330000000005</c:v>
                </c:pt>
                <c:pt idx="122">
                  <c:v>875.243</c:v>
                </c:pt>
                <c:pt idx="123">
                  <c:v>875.253</c:v>
                </c:pt>
                <c:pt idx="124">
                  <c:v>875.263</c:v>
                </c:pt>
                <c:pt idx="125">
                  <c:v>875.2730000000007</c:v>
                </c:pt>
                <c:pt idx="126">
                  <c:v>875.2830000000006</c:v>
                </c:pt>
                <c:pt idx="127">
                  <c:v>875.2930000000006</c:v>
                </c:pt>
                <c:pt idx="128">
                  <c:v>875.303</c:v>
                </c:pt>
                <c:pt idx="129">
                  <c:v>875.3129999999993</c:v>
                </c:pt>
                <c:pt idx="130">
                  <c:v>875.3229999999992</c:v>
                </c:pt>
                <c:pt idx="131">
                  <c:v>875.3329999999992</c:v>
                </c:pt>
                <c:pt idx="132">
                  <c:v>875.3430000000001</c:v>
                </c:pt>
                <c:pt idx="133">
                  <c:v>875.3530000000001</c:v>
                </c:pt>
                <c:pt idx="134">
                  <c:v>875.3630000000001</c:v>
                </c:pt>
                <c:pt idx="135">
                  <c:v>875.373</c:v>
                </c:pt>
                <c:pt idx="136">
                  <c:v>875.383</c:v>
                </c:pt>
                <c:pt idx="137">
                  <c:v>875.393</c:v>
                </c:pt>
                <c:pt idx="138">
                  <c:v>875.403</c:v>
                </c:pt>
                <c:pt idx="139">
                  <c:v>875.413</c:v>
                </c:pt>
                <c:pt idx="140">
                  <c:v>875.423</c:v>
                </c:pt>
                <c:pt idx="141">
                  <c:v>875.4329999999993</c:v>
                </c:pt>
                <c:pt idx="142">
                  <c:v>875.4429999999993</c:v>
                </c:pt>
                <c:pt idx="143">
                  <c:v>875.4529999999992</c:v>
                </c:pt>
                <c:pt idx="144">
                  <c:v>875.4630000000001</c:v>
                </c:pt>
                <c:pt idx="145">
                  <c:v>875.4730000000005</c:v>
                </c:pt>
                <c:pt idx="146">
                  <c:v>875.4830000000005</c:v>
                </c:pt>
                <c:pt idx="147">
                  <c:v>875.493</c:v>
                </c:pt>
                <c:pt idx="148">
                  <c:v>875.503</c:v>
                </c:pt>
                <c:pt idx="149">
                  <c:v>875.513</c:v>
                </c:pt>
                <c:pt idx="150">
                  <c:v>875.523</c:v>
                </c:pt>
                <c:pt idx="151">
                  <c:v>875.533</c:v>
                </c:pt>
                <c:pt idx="152">
                  <c:v>875.543</c:v>
                </c:pt>
                <c:pt idx="153">
                  <c:v>875.553</c:v>
                </c:pt>
                <c:pt idx="154">
                  <c:v>875.5629999999993</c:v>
                </c:pt>
                <c:pt idx="155">
                  <c:v>875.573</c:v>
                </c:pt>
                <c:pt idx="156">
                  <c:v>875.583</c:v>
                </c:pt>
                <c:pt idx="157">
                  <c:v>875.5930000000005</c:v>
                </c:pt>
                <c:pt idx="158">
                  <c:v>875.6030000000005</c:v>
                </c:pt>
                <c:pt idx="159">
                  <c:v>875.6130000000005</c:v>
                </c:pt>
                <c:pt idx="160">
                  <c:v>875.623</c:v>
                </c:pt>
                <c:pt idx="161">
                  <c:v>875.633</c:v>
                </c:pt>
                <c:pt idx="162">
                  <c:v>875.643</c:v>
                </c:pt>
                <c:pt idx="163">
                  <c:v>875.653</c:v>
                </c:pt>
                <c:pt idx="164">
                  <c:v>875.663</c:v>
                </c:pt>
                <c:pt idx="165">
                  <c:v>875.6730000000006</c:v>
                </c:pt>
                <c:pt idx="166">
                  <c:v>875.683</c:v>
                </c:pt>
                <c:pt idx="167">
                  <c:v>875.693</c:v>
                </c:pt>
                <c:pt idx="168">
                  <c:v>875.703</c:v>
                </c:pt>
                <c:pt idx="169">
                  <c:v>875.7130000000005</c:v>
                </c:pt>
                <c:pt idx="170">
                  <c:v>875.7230000000005</c:v>
                </c:pt>
                <c:pt idx="171">
                  <c:v>875.7330000000005</c:v>
                </c:pt>
                <c:pt idx="172">
                  <c:v>875.743</c:v>
                </c:pt>
                <c:pt idx="173">
                  <c:v>875.753</c:v>
                </c:pt>
                <c:pt idx="174">
                  <c:v>875.763</c:v>
                </c:pt>
                <c:pt idx="175">
                  <c:v>875.7730000000007</c:v>
                </c:pt>
                <c:pt idx="176">
                  <c:v>875.7830000000006</c:v>
                </c:pt>
                <c:pt idx="177">
                  <c:v>875.7930000000006</c:v>
                </c:pt>
                <c:pt idx="178">
                  <c:v>875.803</c:v>
                </c:pt>
                <c:pt idx="179">
                  <c:v>875.8129999999993</c:v>
                </c:pt>
                <c:pt idx="180">
                  <c:v>875.8229999999992</c:v>
                </c:pt>
                <c:pt idx="181">
                  <c:v>875.8329999999992</c:v>
                </c:pt>
                <c:pt idx="182">
                  <c:v>875.8430000000001</c:v>
                </c:pt>
                <c:pt idx="183">
                  <c:v>875.8530000000001</c:v>
                </c:pt>
                <c:pt idx="184">
                  <c:v>875.8630000000001</c:v>
                </c:pt>
                <c:pt idx="185">
                  <c:v>875.873</c:v>
                </c:pt>
                <c:pt idx="186">
                  <c:v>875.883</c:v>
                </c:pt>
                <c:pt idx="187">
                  <c:v>875.893</c:v>
                </c:pt>
                <c:pt idx="188">
                  <c:v>875.903</c:v>
                </c:pt>
                <c:pt idx="189">
                  <c:v>875.913</c:v>
                </c:pt>
                <c:pt idx="190">
                  <c:v>875.923</c:v>
                </c:pt>
                <c:pt idx="191">
                  <c:v>875.9329999999993</c:v>
                </c:pt>
                <c:pt idx="192">
                  <c:v>875.9429999999993</c:v>
                </c:pt>
                <c:pt idx="193">
                  <c:v>875.9529999999992</c:v>
                </c:pt>
                <c:pt idx="194">
                  <c:v>875.9630000000001</c:v>
                </c:pt>
                <c:pt idx="195">
                  <c:v>875.9730000000005</c:v>
                </c:pt>
                <c:pt idx="196">
                  <c:v>875.9830000000005</c:v>
                </c:pt>
                <c:pt idx="197">
                  <c:v>875.993</c:v>
                </c:pt>
                <c:pt idx="198">
                  <c:v>876.003</c:v>
                </c:pt>
                <c:pt idx="199">
                  <c:v>876.013</c:v>
                </c:pt>
                <c:pt idx="200">
                  <c:v>876.023</c:v>
                </c:pt>
                <c:pt idx="201">
                  <c:v>876.033</c:v>
                </c:pt>
                <c:pt idx="202">
                  <c:v>876.043</c:v>
                </c:pt>
                <c:pt idx="203">
                  <c:v>876.053</c:v>
                </c:pt>
                <c:pt idx="204">
                  <c:v>876.0629999999993</c:v>
                </c:pt>
                <c:pt idx="205">
                  <c:v>876.073</c:v>
                </c:pt>
                <c:pt idx="206">
                  <c:v>876.083</c:v>
                </c:pt>
                <c:pt idx="207">
                  <c:v>876.0930000000005</c:v>
                </c:pt>
                <c:pt idx="208">
                  <c:v>876.1030000000005</c:v>
                </c:pt>
                <c:pt idx="209">
                  <c:v>876.1130000000005</c:v>
                </c:pt>
                <c:pt idx="210">
                  <c:v>876.123</c:v>
                </c:pt>
                <c:pt idx="211">
                  <c:v>876.133</c:v>
                </c:pt>
                <c:pt idx="212">
                  <c:v>876.143</c:v>
                </c:pt>
                <c:pt idx="213">
                  <c:v>876.153</c:v>
                </c:pt>
                <c:pt idx="214">
                  <c:v>876.163</c:v>
                </c:pt>
                <c:pt idx="215">
                  <c:v>876.1730000000006</c:v>
                </c:pt>
                <c:pt idx="216">
                  <c:v>876.183</c:v>
                </c:pt>
                <c:pt idx="217">
                  <c:v>876.193</c:v>
                </c:pt>
                <c:pt idx="218">
                  <c:v>876.203</c:v>
                </c:pt>
                <c:pt idx="219">
                  <c:v>876.2130000000005</c:v>
                </c:pt>
                <c:pt idx="220">
                  <c:v>876.2230000000005</c:v>
                </c:pt>
                <c:pt idx="221">
                  <c:v>876.2330000000005</c:v>
                </c:pt>
                <c:pt idx="222">
                  <c:v>876.243</c:v>
                </c:pt>
                <c:pt idx="223">
                  <c:v>876.253</c:v>
                </c:pt>
                <c:pt idx="224">
                  <c:v>876.263</c:v>
                </c:pt>
                <c:pt idx="225">
                  <c:v>876.2730000000007</c:v>
                </c:pt>
                <c:pt idx="226">
                  <c:v>876.2830000000006</c:v>
                </c:pt>
                <c:pt idx="227">
                  <c:v>876.2930000000006</c:v>
                </c:pt>
                <c:pt idx="228">
                  <c:v>876.303</c:v>
                </c:pt>
                <c:pt idx="229">
                  <c:v>876.3129999999993</c:v>
                </c:pt>
                <c:pt idx="230">
                  <c:v>876.3229999999992</c:v>
                </c:pt>
                <c:pt idx="231">
                  <c:v>876.3329999999992</c:v>
                </c:pt>
                <c:pt idx="232">
                  <c:v>876.3430000000001</c:v>
                </c:pt>
                <c:pt idx="233">
                  <c:v>876.3530000000001</c:v>
                </c:pt>
                <c:pt idx="234">
                  <c:v>876.3630000000001</c:v>
                </c:pt>
                <c:pt idx="235">
                  <c:v>876.373</c:v>
                </c:pt>
                <c:pt idx="236">
                  <c:v>876.383</c:v>
                </c:pt>
                <c:pt idx="237">
                  <c:v>876.393</c:v>
                </c:pt>
                <c:pt idx="238">
                  <c:v>876.403</c:v>
                </c:pt>
                <c:pt idx="239">
                  <c:v>876.413</c:v>
                </c:pt>
                <c:pt idx="240">
                  <c:v>876.423</c:v>
                </c:pt>
                <c:pt idx="241">
                  <c:v>876.4329999999993</c:v>
                </c:pt>
                <c:pt idx="242">
                  <c:v>876.4429999999993</c:v>
                </c:pt>
                <c:pt idx="243">
                  <c:v>876.4529999999992</c:v>
                </c:pt>
                <c:pt idx="244">
                  <c:v>876.4630000000001</c:v>
                </c:pt>
                <c:pt idx="245">
                  <c:v>876.4730000000005</c:v>
                </c:pt>
                <c:pt idx="246">
                  <c:v>876.4830000000005</c:v>
                </c:pt>
                <c:pt idx="247">
                  <c:v>876.493</c:v>
                </c:pt>
                <c:pt idx="248">
                  <c:v>876.503</c:v>
                </c:pt>
                <c:pt idx="249">
                  <c:v>876.513</c:v>
                </c:pt>
                <c:pt idx="250">
                  <c:v>876.523</c:v>
                </c:pt>
                <c:pt idx="251">
                  <c:v>876.533</c:v>
                </c:pt>
                <c:pt idx="252">
                  <c:v>876.543</c:v>
                </c:pt>
                <c:pt idx="253">
                  <c:v>876.553</c:v>
                </c:pt>
                <c:pt idx="254">
                  <c:v>876.5629999999993</c:v>
                </c:pt>
                <c:pt idx="255">
                  <c:v>876.573</c:v>
                </c:pt>
                <c:pt idx="256">
                  <c:v>876.583</c:v>
                </c:pt>
                <c:pt idx="257">
                  <c:v>876.5930000000005</c:v>
                </c:pt>
                <c:pt idx="258">
                  <c:v>876.6030000000005</c:v>
                </c:pt>
                <c:pt idx="259">
                  <c:v>876.6130000000005</c:v>
                </c:pt>
                <c:pt idx="260">
                  <c:v>876.623</c:v>
                </c:pt>
                <c:pt idx="261">
                  <c:v>876.633</c:v>
                </c:pt>
                <c:pt idx="262">
                  <c:v>876.643</c:v>
                </c:pt>
                <c:pt idx="263">
                  <c:v>876.653</c:v>
                </c:pt>
                <c:pt idx="264">
                  <c:v>876.663</c:v>
                </c:pt>
                <c:pt idx="265">
                  <c:v>876.6730000000006</c:v>
                </c:pt>
                <c:pt idx="266">
                  <c:v>876.683</c:v>
                </c:pt>
                <c:pt idx="267">
                  <c:v>876.693</c:v>
                </c:pt>
                <c:pt idx="268">
                  <c:v>876.703</c:v>
                </c:pt>
                <c:pt idx="269">
                  <c:v>876.7130000000005</c:v>
                </c:pt>
                <c:pt idx="270">
                  <c:v>876.7230000000005</c:v>
                </c:pt>
                <c:pt idx="271">
                  <c:v>876.7330000000005</c:v>
                </c:pt>
                <c:pt idx="272">
                  <c:v>876.743</c:v>
                </c:pt>
                <c:pt idx="273">
                  <c:v>876.753</c:v>
                </c:pt>
                <c:pt idx="274">
                  <c:v>876.763</c:v>
                </c:pt>
                <c:pt idx="275">
                  <c:v>876.7730000000007</c:v>
                </c:pt>
                <c:pt idx="276">
                  <c:v>876.7830000000006</c:v>
                </c:pt>
                <c:pt idx="277">
                  <c:v>876.7930000000006</c:v>
                </c:pt>
                <c:pt idx="278">
                  <c:v>876.803</c:v>
                </c:pt>
                <c:pt idx="279">
                  <c:v>876.8129999999993</c:v>
                </c:pt>
                <c:pt idx="280">
                  <c:v>876.8229999999992</c:v>
                </c:pt>
                <c:pt idx="281">
                  <c:v>876.8329999999992</c:v>
                </c:pt>
                <c:pt idx="282">
                  <c:v>876.8430000000001</c:v>
                </c:pt>
                <c:pt idx="283">
                  <c:v>876.8530000000001</c:v>
                </c:pt>
                <c:pt idx="284">
                  <c:v>876.8630000000001</c:v>
                </c:pt>
                <c:pt idx="285">
                  <c:v>876.873</c:v>
                </c:pt>
                <c:pt idx="286">
                  <c:v>876.883</c:v>
                </c:pt>
                <c:pt idx="287">
                  <c:v>876.893</c:v>
                </c:pt>
                <c:pt idx="288">
                  <c:v>876.903</c:v>
                </c:pt>
                <c:pt idx="289">
                  <c:v>876.913</c:v>
                </c:pt>
                <c:pt idx="290">
                  <c:v>876.923</c:v>
                </c:pt>
                <c:pt idx="291">
                  <c:v>876.9329999999993</c:v>
                </c:pt>
                <c:pt idx="292">
                  <c:v>876.9429999999993</c:v>
                </c:pt>
                <c:pt idx="293">
                  <c:v>876.9529999999992</c:v>
                </c:pt>
                <c:pt idx="294">
                  <c:v>876.9630000000001</c:v>
                </c:pt>
                <c:pt idx="295">
                  <c:v>876.9730000000005</c:v>
                </c:pt>
                <c:pt idx="296">
                  <c:v>876.9830000000005</c:v>
                </c:pt>
                <c:pt idx="297">
                  <c:v>876.993</c:v>
                </c:pt>
                <c:pt idx="298">
                  <c:v>877.003</c:v>
                </c:pt>
                <c:pt idx="299">
                  <c:v>877.013</c:v>
                </c:pt>
                <c:pt idx="300">
                  <c:v>877.023</c:v>
                </c:pt>
                <c:pt idx="301">
                  <c:v>877.033</c:v>
                </c:pt>
                <c:pt idx="302">
                  <c:v>877.043</c:v>
                </c:pt>
                <c:pt idx="303">
                  <c:v>877.053</c:v>
                </c:pt>
                <c:pt idx="304">
                  <c:v>877.0629999999993</c:v>
                </c:pt>
                <c:pt idx="305">
                  <c:v>877.073</c:v>
                </c:pt>
                <c:pt idx="306">
                  <c:v>877.083</c:v>
                </c:pt>
                <c:pt idx="307">
                  <c:v>877.0930000000005</c:v>
                </c:pt>
                <c:pt idx="308">
                  <c:v>877.1030000000005</c:v>
                </c:pt>
                <c:pt idx="309">
                  <c:v>877.1130000000005</c:v>
                </c:pt>
                <c:pt idx="310">
                  <c:v>877.123</c:v>
                </c:pt>
                <c:pt idx="311">
                  <c:v>877.133</c:v>
                </c:pt>
                <c:pt idx="312">
                  <c:v>877.143</c:v>
                </c:pt>
                <c:pt idx="313">
                  <c:v>877.153</c:v>
                </c:pt>
                <c:pt idx="314">
                  <c:v>877.163</c:v>
                </c:pt>
                <c:pt idx="315">
                  <c:v>877.1730000000006</c:v>
                </c:pt>
                <c:pt idx="316">
                  <c:v>877.183</c:v>
                </c:pt>
                <c:pt idx="317">
                  <c:v>877.193</c:v>
                </c:pt>
                <c:pt idx="318">
                  <c:v>877.203</c:v>
                </c:pt>
                <c:pt idx="319">
                  <c:v>877.2130000000005</c:v>
                </c:pt>
                <c:pt idx="320">
                  <c:v>877.2230000000005</c:v>
                </c:pt>
                <c:pt idx="321">
                  <c:v>877.2330000000005</c:v>
                </c:pt>
                <c:pt idx="322">
                  <c:v>877.243</c:v>
                </c:pt>
                <c:pt idx="323">
                  <c:v>877.253</c:v>
                </c:pt>
                <c:pt idx="324">
                  <c:v>877.263</c:v>
                </c:pt>
                <c:pt idx="325">
                  <c:v>877.2730000000007</c:v>
                </c:pt>
                <c:pt idx="326">
                  <c:v>877.2830000000006</c:v>
                </c:pt>
                <c:pt idx="327">
                  <c:v>877.2930000000006</c:v>
                </c:pt>
                <c:pt idx="328">
                  <c:v>877.303</c:v>
                </c:pt>
                <c:pt idx="329">
                  <c:v>877.3129999999993</c:v>
                </c:pt>
                <c:pt idx="330">
                  <c:v>877.3229999999992</c:v>
                </c:pt>
                <c:pt idx="331">
                  <c:v>877.3329999999992</c:v>
                </c:pt>
                <c:pt idx="332">
                  <c:v>877.3430000000001</c:v>
                </c:pt>
                <c:pt idx="333">
                  <c:v>877.3530000000001</c:v>
                </c:pt>
                <c:pt idx="334">
                  <c:v>877.3630000000001</c:v>
                </c:pt>
                <c:pt idx="335">
                  <c:v>877.373</c:v>
                </c:pt>
                <c:pt idx="336">
                  <c:v>877.383</c:v>
                </c:pt>
                <c:pt idx="337">
                  <c:v>877.393</c:v>
                </c:pt>
                <c:pt idx="338">
                  <c:v>877.403</c:v>
                </c:pt>
                <c:pt idx="339">
                  <c:v>877.413</c:v>
                </c:pt>
                <c:pt idx="340">
                  <c:v>877.423</c:v>
                </c:pt>
                <c:pt idx="341">
                  <c:v>877.4329999999993</c:v>
                </c:pt>
                <c:pt idx="342">
                  <c:v>877.4429999999993</c:v>
                </c:pt>
                <c:pt idx="343">
                  <c:v>877.4529999999992</c:v>
                </c:pt>
                <c:pt idx="344">
                  <c:v>877.4630000000001</c:v>
                </c:pt>
                <c:pt idx="345">
                  <c:v>877.4730000000005</c:v>
                </c:pt>
                <c:pt idx="346">
                  <c:v>877.4830000000005</c:v>
                </c:pt>
                <c:pt idx="347">
                  <c:v>877.493</c:v>
                </c:pt>
                <c:pt idx="348">
                  <c:v>877.503</c:v>
                </c:pt>
                <c:pt idx="349">
                  <c:v>877.513</c:v>
                </c:pt>
                <c:pt idx="350">
                  <c:v>877.523</c:v>
                </c:pt>
                <c:pt idx="351">
                  <c:v>877.533</c:v>
                </c:pt>
                <c:pt idx="352">
                  <c:v>877.543</c:v>
                </c:pt>
                <c:pt idx="353">
                  <c:v>877.553</c:v>
                </c:pt>
                <c:pt idx="354">
                  <c:v>877.5629999999993</c:v>
                </c:pt>
                <c:pt idx="355">
                  <c:v>877.573</c:v>
                </c:pt>
                <c:pt idx="356">
                  <c:v>877.583</c:v>
                </c:pt>
                <c:pt idx="357">
                  <c:v>877.5930000000005</c:v>
                </c:pt>
                <c:pt idx="358">
                  <c:v>877.6030000000005</c:v>
                </c:pt>
                <c:pt idx="359">
                  <c:v>877.6130000000005</c:v>
                </c:pt>
                <c:pt idx="360">
                  <c:v>877.623</c:v>
                </c:pt>
                <c:pt idx="361">
                  <c:v>877.633</c:v>
                </c:pt>
                <c:pt idx="362">
                  <c:v>877.643</c:v>
                </c:pt>
                <c:pt idx="363">
                  <c:v>877.653</c:v>
                </c:pt>
                <c:pt idx="364">
                  <c:v>877.663</c:v>
                </c:pt>
                <c:pt idx="365">
                  <c:v>877.6730000000006</c:v>
                </c:pt>
                <c:pt idx="366">
                  <c:v>877.683</c:v>
                </c:pt>
                <c:pt idx="367">
                  <c:v>877.693</c:v>
                </c:pt>
                <c:pt idx="368">
                  <c:v>877.703</c:v>
                </c:pt>
                <c:pt idx="369">
                  <c:v>877.7130000000005</c:v>
                </c:pt>
                <c:pt idx="370">
                  <c:v>877.7230000000005</c:v>
                </c:pt>
                <c:pt idx="371">
                  <c:v>877.7330000000005</c:v>
                </c:pt>
                <c:pt idx="372">
                  <c:v>877.743</c:v>
                </c:pt>
                <c:pt idx="373">
                  <c:v>877.753</c:v>
                </c:pt>
                <c:pt idx="374">
                  <c:v>877.763</c:v>
                </c:pt>
                <c:pt idx="375">
                  <c:v>877.7730000000007</c:v>
                </c:pt>
                <c:pt idx="376">
                  <c:v>877.7830000000006</c:v>
                </c:pt>
                <c:pt idx="377">
                  <c:v>877.7930000000006</c:v>
                </c:pt>
                <c:pt idx="378">
                  <c:v>877.803</c:v>
                </c:pt>
                <c:pt idx="379">
                  <c:v>877.8129999999993</c:v>
                </c:pt>
                <c:pt idx="380">
                  <c:v>877.8229999999992</c:v>
                </c:pt>
                <c:pt idx="381">
                  <c:v>877.8329999999992</c:v>
                </c:pt>
                <c:pt idx="382">
                  <c:v>877.8430000000001</c:v>
                </c:pt>
                <c:pt idx="383">
                  <c:v>877.8530000000001</c:v>
                </c:pt>
                <c:pt idx="384">
                  <c:v>877.8630000000001</c:v>
                </c:pt>
                <c:pt idx="385">
                  <c:v>877.873</c:v>
                </c:pt>
                <c:pt idx="386">
                  <c:v>877.883</c:v>
                </c:pt>
                <c:pt idx="387">
                  <c:v>877.893</c:v>
                </c:pt>
                <c:pt idx="388">
                  <c:v>877.903</c:v>
                </c:pt>
                <c:pt idx="389">
                  <c:v>877.913</c:v>
                </c:pt>
                <c:pt idx="390">
                  <c:v>877.923</c:v>
                </c:pt>
                <c:pt idx="391">
                  <c:v>877.9329999999993</c:v>
                </c:pt>
                <c:pt idx="392">
                  <c:v>877.9429999999993</c:v>
                </c:pt>
                <c:pt idx="393">
                  <c:v>877.9529999999992</c:v>
                </c:pt>
                <c:pt idx="394">
                  <c:v>877.9630000000001</c:v>
                </c:pt>
                <c:pt idx="395">
                  <c:v>877.9730000000005</c:v>
                </c:pt>
                <c:pt idx="396">
                  <c:v>877.9830000000005</c:v>
                </c:pt>
                <c:pt idx="397">
                  <c:v>877.993</c:v>
                </c:pt>
                <c:pt idx="398">
                  <c:v>878.003</c:v>
                </c:pt>
                <c:pt idx="399">
                  <c:v>878.013</c:v>
                </c:pt>
                <c:pt idx="400">
                  <c:v>878.023</c:v>
                </c:pt>
                <c:pt idx="401">
                  <c:v>878.033</c:v>
                </c:pt>
                <c:pt idx="402">
                  <c:v>878.043</c:v>
                </c:pt>
                <c:pt idx="403">
                  <c:v>878.053</c:v>
                </c:pt>
                <c:pt idx="404">
                  <c:v>878.0629999999993</c:v>
                </c:pt>
                <c:pt idx="405">
                  <c:v>878.073</c:v>
                </c:pt>
                <c:pt idx="406">
                  <c:v>878.083</c:v>
                </c:pt>
                <c:pt idx="407">
                  <c:v>878.0930000000005</c:v>
                </c:pt>
                <c:pt idx="408">
                  <c:v>878.1030000000005</c:v>
                </c:pt>
                <c:pt idx="409">
                  <c:v>878.1130000000005</c:v>
                </c:pt>
                <c:pt idx="410">
                  <c:v>878.123</c:v>
                </c:pt>
                <c:pt idx="411">
                  <c:v>878.133</c:v>
                </c:pt>
                <c:pt idx="412">
                  <c:v>878.143</c:v>
                </c:pt>
                <c:pt idx="413">
                  <c:v>878.153</c:v>
                </c:pt>
                <c:pt idx="414">
                  <c:v>878.163</c:v>
                </c:pt>
                <c:pt idx="415">
                  <c:v>878.1730000000006</c:v>
                </c:pt>
                <c:pt idx="416">
                  <c:v>878.183</c:v>
                </c:pt>
                <c:pt idx="417">
                  <c:v>878.193</c:v>
                </c:pt>
                <c:pt idx="418">
                  <c:v>878.203</c:v>
                </c:pt>
                <c:pt idx="419">
                  <c:v>878.2130000000005</c:v>
                </c:pt>
                <c:pt idx="420">
                  <c:v>878.2230000000005</c:v>
                </c:pt>
                <c:pt idx="421">
                  <c:v>878.2330000000005</c:v>
                </c:pt>
                <c:pt idx="422">
                  <c:v>878.243</c:v>
                </c:pt>
                <c:pt idx="423">
                  <c:v>878.253</c:v>
                </c:pt>
                <c:pt idx="424">
                  <c:v>878.263</c:v>
                </c:pt>
                <c:pt idx="425">
                  <c:v>878.2730000000007</c:v>
                </c:pt>
                <c:pt idx="426">
                  <c:v>878.2830000000006</c:v>
                </c:pt>
                <c:pt idx="427">
                  <c:v>878.2930000000006</c:v>
                </c:pt>
                <c:pt idx="428">
                  <c:v>878.303</c:v>
                </c:pt>
                <c:pt idx="429">
                  <c:v>878.3129999999993</c:v>
                </c:pt>
                <c:pt idx="430">
                  <c:v>878.3229999999992</c:v>
                </c:pt>
                <c:pt idx="431">
                  <c:v>878.3329999999992</c:v>
                </c:pt>
                <c:pt idx="432">
                  <c:v>878.3430000000001</c:v>
                </c:pt>
                <c:pt idx="433">
                  <c:v>878.3530000000001</c:v>
                </c:pt>
                <c:pt idx="434">
                  <c:v>878.3630000000001</c:v>
                </c:pt>
                <c:pt idx="435">
                  <c:v>878.373</c:v>
                </c:pt>
                <c:pt idx="436">
                  <c:v>878.383</c:v>
                </c:pt>
                <c:pt idx="437">
                  <c:v>878.393</c:v>
                </c:pt>
                <c:pt idx="438">
                  <c:v>878.403</c:v>
                </c:pt>
                <c:pt idx="439">
                  <c:v>878.413</c:v>
                </c:pt>
                <c:pt idx="440">
                  <c:v>878.423</c:v>
                </c:pt>
                <c:pt idx="441">
                  <c:v>878.4329999999993</c:v>
                </c:pt>
                <c:pt idx="442">
                  <c:v>878.4429999999993</c:v>
                </c:pt>
                <c:pt idx="443">
                  <c:v>878.4529999999992</c:v>
                </c:pt>
                <c:pt idx="444">
                  <c:v>878.4630000000001</c:v>
                </c:pt>
                <c:pt idx="445">
                  <c:v>878.4730000000005</c:v>
                </c:pt>
                <c:pt idx="446">
                  <c:v>878.4830000000005</c:v>
                </c:pt>
                <c:pt idx="447">
                  <c:v>878.493</c:v>
                </c:pt>
                <c:pt idx="448">
                  <c:v>878.503</c:v>
                </c:pt>
                <c:pt idx="449">
                  <c:v>878.513</c:v>
                </c:pt>
                <c:pt idx="450">
                  <c:v>878.523</c:v>
                </c:pt>
                <c:pt idx="451">
                  <c:v>878.533</c:v>
                </c:pt>
                <c:pt idx="452">
                  <c:v>878.543</c:v>
                </c:pt>
                <c:pt idx="453">
                  <c:v>878.553</c:v>
                </c:pt>
                <c:pt idx="454">
                  <c:v>878.5629999999993</c:v>
                </c:pt>
                <c:pt idx="455">
                  <c:v>878.573</c:v>
                </c:pt>
                <c:pt idx="456">
                  <c:v>878.583</c:v>
                </c:pt>
                <c:pt idx="457">
                  <c:v>878.5930000000005</c:v>
                </c:pt>
                <c:pt idx="458">
                  <c:v>878.6030000000005</c:v>
                </c:pt>
                <c:pt idx="459">
                  <c:v>878.6130000000005</c:v>
                </c:pt>
                <c:pt idx="460">
                  <c:v>878.623</c:v>
                </c:pt>
                <c:pt idx="461">
                  <c:v>878.633</c:v>
                </c:pt>
                <c:pt idx="462">
                  <c:v>878.643</c:v>
                </c:pt>
                <c:pt idx="463">
                  <c:v>878.653</c:v>
                </c:pt>
                <c:pt idx="464">
                  <c:v>878.663</c:v>
                </c:pt>
                <c:pt idx="465">
                  <c:v>878.6730000000006</c:v>
                </c:pt>
                <c:pt idx="466">
                  <c:v>878.683</c:v>
                </c:pt>
                <c:pt idx="467">
                  <c:v>878.693</c:v>
                </c:pt>
                <c:pt idx="468">
                  <c:v>878.703</c:v>
                </c:pt>
                <c:pt idx="469">
                  <c:v>878.7130000000005</c:v>
                </c:pt>
                <c:pt idx="470">
                  <c:v>878.7230000000005</c:v>
                </c:pt>
                <c:pt idx="471">
                  <c:v>878.7330000000005</c:v>
                </c:pt>
                <c:pt idx="472">
                  <c:v>878.743</c:v>
                </c:pt>
                <c:pt idx="473">
                  <c:v>878.753</c:v>
                </c:pt>
                <c:pt idx="474">
                  <c:v>878.763</c:v>
                </c:pt>
                <c:pt idx="475">
                  <c:v>878.7730000000007</c:v>
                </c:pt>
                <c:pt idx="476">
                  <c:v>878.7830000000006</c:v>
                </c:pt>
                <c:pt idx="477">
                  <c:v>878.7930000000006</c:v>
                </c:pt>
                <c:pt idx="478">
                  <c:v>878.803</c:v>
                </c:pt>
                <c:pt idx="479">
                  <c:v>878.8129999999993</c:v>
                </c:pt>
                <c:pt idx="480">
                  <c:v>878.8229999999992</c:v>
                </c:pt>
                <c:pt idx="481">
                  <c:v>878.8329999999992</c:v>
                </c:pt>
                <c:pt idx="482">
                  <c:v>878.8430000000001</c:v>
                </c:pt>
                <c:pt idx="483">
                  <c:v>878.8530000000001</c:v>
                </c:pt>
                <c:pt idx="484">
                  <c:v>878.8630000000001</c:v>
                </c:pt>
                <c:pt idx="485">
                  <c:v>878.873</c:v>
                </c:pt>
                <c:pt idx="486">
                  <c:v>878.883</c:v>
                </c:pt>
                <c:pt idx="487">
                  <c:v>878.893</c:v>
                </c:pt>
                <c:pt idx="488">
                  <c:v>878.903</c:v>
                </c:pt>
                <c:pt idx="489">
                  <c:v>878.913</c:v>
                </c:pt>
                <c:pt idx="490">
                  <c:v>878.923</c:v>
                </c:pt>
                <c:pt idx="491">
                  <c:v>878.9329999999993</c:v>
                </c:pt>
                <c:pt idx="492">
                  <c:v>878.9429999999993</c:v>
                </c:pt>
                <c:pt idx="493">
                  <c:v>878.9529999999992</c:v>
                </c:pt>
                <c:pt idx="494">
                  <c:v>878.9630000000001</c:v>
                </c:pt>
                <c:pt idx="495">
                  <c:v>878.9730000000005</c:v>
                </c:pt>
                <c:pt idx="496">
                  <c:v>878.9830000000005</c:v>
                </c:pt>
                <c:pt idx="497">
                  <c:v>878.993</c:v>
                </c:pt>
                <c:pt idx="498">
                  <c:v>879.003</c:v>
                </c:pt>
                <c:pt idx="499">
                  <c:v>879.013</c:v>
                </c:pt>
                <c:pt idx="500">
                  <c:v>879.023</c:v>
                </c:pt>
                <c:pt idx="501">
                  <c:v>879.033</c:v>
                </c:pt>
                <c:pt idx="502">
                  <c:v>879.043</c:v>
                </c:pt>
                <c:pt idx="503">
                  <c:v>879.053</c:v>
                </c:pt>
                <c:pt idx="504">
                  <c:v>879.0629999999993</c:v>
                </c:pt>
                <c:pt idx="505">
                  <c:v>879.073</c:v>
                </c:pt>
                <c:pt idx="506">
                  <c:v>879.083</c:v>
                </c:pt>
                <c:pt idx="507">
                  <c:v>879.0930000000005</c:v>
                </c:pt>
                <c:pt idx="508">
                  <c:v>879.1030000000005</c:v>
                </c:pt>
                <c:pt idx="509">
                  <c:v>879.1130000000005</c:v>
                </c:pt>
                <c:pt idx="510">
                  <c:v>879.123</c:v>
                </c:pt>
                <c:pt idx="511">
                  <c:v>879.133</c:v>
                </c:pt>
                <c:pt idx="512">
                  <c:v>879.143</c:v>
                </c:pt>
                <c:pt idx="513">
                  <c:v>879.153</c:v>
                </c:pt>
                <c:pt idx="514">
                  <c:v>879.163</c:v>
                </c:pt>
                <c:pt idx="515">
                  <c:v>879.1730000000006</c:v>
                </c:pt>
                <c:pt idx="516">
                  <c:v>879.183</c:v>
                </c:pt>
                <c:pt idx="517">
                  <c:v>879.193</c:v>
                </c:pt>
                <c:pt idx="518">
                  <c:v>879.203</c:v>
                </c:pt>
                <c:pt idx="519">
                  <c:v>879.2130000000005</c:v>
                </c:pt>
                <c:pt idx="520">
                  <c:v>879.2230000000005</c:v>
                </c:pt>
                <c:pt idx="521">
                  <c:v>879.2330000000005</c:v>
                </c:pt>
                <c:pt idx="522">
                  <c:v>879.243</c:v>
                </c:pt>
                <c:pt idx="523">
                  <c:v>879.253</c:v>
                </c:pt>
                <c:pt idx="524">
                  <c:v>879.263</c:v>
                </c:pt>
                <c:pt idx="525">
                  <c:v>879.2730000000007</c:v>
                </c:pt>
                <c:pt idx="526">
                  <c:v>879.2830000000006</c:v>
                </c:pt>
                <c:pt idx="527">
                  <c:v>879.2930000000006</c:v>
                </c:pt>
                <c:pt idx="528">
                  <c:v>879.303</c:v>
                </c:pt>
                <c:pt idx="529">
                  <c:v>879.3129999999993</c:v>
                </c:pt>
                <c:pt idx="530">
                  <c:v>879.3229999999992</c:v>
                </c:pt>
                <c:pt idx="531">
                  <c:v>879.3329999999992</c:v>
                </c:pt>
                <c:pt idx="532">
                  <c:v>879.3430000000001</c:v>
                </c:pt>
                <c:pt idx="533">
                  <c:v>879.3530000000001</c:v>
                </c:pt>
                <c:pt idx="534">
                  <c:v>879.3630000000001</c:v>
                </c:pt>
                <c:pt idx="535">
                  <c:v>879.373</c:v>
                </c:pt>
                <c:pt idx="536">
                  <c:v>879.383</c:v>
                </c:pt>
                <c:pt idx="537">
                  <c:v>879.393</c:v>
                </c:pt>
                <c:pt idx="538">
                  <c:v>879.403</c:v>
                </c:pt>
                <c:pt idx="539">
                  <c:v>879.413</c:v>
                </c:pt>
                <c:pt idx="540">
                  <c:v>879.423</c:v>
                </c:pt>
                <c:pt idx="541">
                  <c:v>879.4329999999993</c:v>
                </c:pt>
                <c:pt idx="542">
                  <c:v>879.4429999999993</c:v>
                </c:pt>
                <c:pt idx="543">
                  <c:v>879.4529999999992</c:v>
                </c:pt>
                <c:pt idx="544">
                  <c:v>879.4630000000001</c:v>
                </c:pt>
                <c:pt idx="545">
                  <c:v>879.4730000000005</c:v>
                </c:pt>
                <c:pt idx="546">
                  <c:v>879.4830000000005</c:v>
                </c:pt>
                <c:pt idx="547">
                  <c:v>879.493</c:v>
                </c:pt>
                <c:pt idx="548">
                  <c:v>879.503</c:v>
                </c:pt>
                <c:pt idx="549">
                  <c:v>879.513</c:v>
                </c:pt>
                <c:pt idx="550">
                  <c:v>879.523</c:v>
                </c:pt>
                <c:pt idx="551">
                  <c:v>879.533</c:v>
                </c:pt>
                <c:pt idx="552">
                  <c:v>879.543</c:v>
                </c:pt>
                <c:pt idx="553">
                  <c:v>879.553</c:v>
                </c:pt>
                <c:pt idx="554">
                  <c:v>879.5629999999993</c:v>
                </c:pt>
                <c:pt idx="555">
                  <c:v>879.573</c:v>
                </c:pt>
                <c:pt idx="556">
                  <c:v>879.583</c:v>
                </c:pt>
                <c:pt idx="557">
                  <c:v>879.5930000000005</c:v>
                </c:pt>
                <c:pt idx="558">
                  <c:v>879.6030000000005</c:v>
                </c:pt>
                <c:pt idx="559">
                  <c:v>879.6130000000005</c:v>
                </c:pt>
                <c:pt idx="560">
                  <c:v>879.623</c:v>
                </c:pt>
                <c:pt idx="561">
                  <c:v>879.633</c:v>
                </c:pt>
                <c:pt idx="562">
                  <c:v>879.643</c:v>
                </c:pt>
                <c:pt idx="563">
                  <c:v>879.653</c:v>
                </c:pt>
                <c:pt idx="564">
                  <c:v>879.663</c:v>
                </c:pt>
                <c:pt idx="565">
                  <c:v>879.6730000000006</c:v>
                </c:pt>
                <c:pt idx="566">
                  <c:v>879.683</c:v>
                </c:pt>
                <c:pt idx="567">
                  <c:v>879.693</c:v>
                </c:pt>
                <c:pt idx="568">
                  <c:v>879.703</c:v>
                </c:pt>
                <c:pt idx="569">
                  <c:v>879.7130000000005</c:v>
                </c:pt>
                <c:pt idx="570">
                  <c:v>879.7230000000005</c:v>
                </c:pt>
                <c:pt idx="571">
                  <c:v>879.7330000000005</c:v>
                </c:pt>
                <c:pt idx="572">
                  <c:v>879.743</c:v>
                </c:pt>
                <c:pt idx="573">
                  <c:v>879.753</c:v>
                </c:pt>
                <c:pt idx="574">
                  <c:v>879.763</c:v>
                </c:pt>
                <c:pt idx="575">
                  <c:v>879.7730000000007</c:v>
                </c:pt>
                <c:pt idx="576">
                  <c:v>879.7830000000006</c:v>
                </c:pt>
                <c:pt idx="577">
                  <c:v>879.7930000000006</c:v>
                </c:pt>
                <c:pt idx="578">
                  <c:v>879.803</c:v>
                </c:pt>
                <c:pt idx="579">
                  <c:v>879.8129999999993</c:v>
                </c:pt>
                <c:pt idx="580">
                  <c:v>879.8229999999992</c:v>
                </c:pt>
                <c:pt idx="581">
                  <c:v>879.8329999999992</c:v>
                </c:pt>
                <c:pt idx="582">
                  <c:v>879.8430000000001</c:v>
                </c:pt>
                <c:pt idx="583">
                  <c:v>879.8530000000001</c:v>
                </c:pt>
                <c:pt idx="584">
                  <c:v>879.8630000000001</c:v>
                </c:pt>
                <c:pt idx="585">
                  <c:v>879.873</c:v>
                </c:pt>
                <c:pt idx="586">
                  <c:v>879.883</c:v>
                </c:pt>
                <c:pt idx="587">
                  <c:v>879.893</c:v>
                </c:pt>
                <c:pt idx="588">
                  <c:v>879.903</c:v>
                </c:pt>
                <c:pt idx="589">
                  <c:v>879.913</c:v>
                </c:pt>
                <c:pt idx="590">
                  <c:v>879.923</c:v>
                </c:pt>
                <c:pt idx="591">
                  <c:v>879.9329999999993</c:v>
                </c:pt>
                <c:pt idx="592">
                  <c:v>879.9429999999993</c:v>
                </c:pt>
                <c:pt idx="593">
                  <c:v>879.9529999999992</c:v>
                </c:pt>
                <c:pt idx="594">
                  <c:v>879.9630000000001</c:v>
                </c:pt>
                <c:pt idx="595">
                  <c:v>879.9730000000005</c:v>
                </c:pt>
                <c:pt idx="596">
                  <c:v>879.9830000000005</c:v>
                </c:pt>
                <c:pt idx="597">
                  <c:v>879.993</c:v>
                </c:pt>
                <c:pt idx="598">
                  <c:v>880.003</c:v>
                </c:pt>
                <c:pt idx="599">
                  <c:v>880.013</c:v>
                </c:pt>
                <c:pt idx="600">
                  <c:v>880.023</c:v>
                </c:pt>
                <c:pt idx="601">
                  <c:v>880.033</c:v>
                </c:pt>
                <c:pt idx="602">
                  <c:v>880.043</c:v>
                </c:pt>
                <c:pt idx="603">
                  <c:v>880.053</c:v>
                </c:pt>
                <c:pt idx="604">
                  <c:v>880.0629999999993</c:v>
                </c:pt>
                <c:pt idx="605">
                  <c:v>880.073</c:v>
                </c:pt>
                <c:pt idx="606">
                  <c:v>880.083</c:v>
                </c:pt>
                <c:pt idx="607">
                  <c:v>880.0930000000005</c:v>
                </c:pt>
                <c:pt idx="608">
                  <c:v>880.1030000000005</c:v>
                </c:pt>
                <c:pt idx="609">
                  <c:v>880.1130000000005</c:v>
                </c:pt>
                <c:pt idx="610">
                  <c:v>880.123</c:v>
                </c:pt>
                <c:pt idx="611">
                  <c:v>880.133</c:v>
                </c:pt>
                <c:pt idx="612">
                  <c:v>880.143</c:v>
                </c:pt>
                <c:pt idx="613">
                  <c:v>880.153</c:v>
                </c:pt>
                <c:pt idx="614">
                  <c:v>880.163</c:v>
                </c:pt>
                <c:pt idx="615">
                  <c:v>880.1730000000006</c:v>
                </c:pt>
                <c:pt idx="616">
                  <c:v>880.183</c:v>
                </c:pt>
                <c:pt idx="617">
                  <c:v>880.193</c:v>
                </c:pt>
                <c:pt idx="618">
                  <c:v>880.203</c:v>
                </c:pt>
                <c:pt idx="619">
                  <c:v>880.2130000000005</c:v>
                </c:pt>
                <c:pt idx="620">
                  <c:v>880.2230000000005</c:v>
                </c:pt>
                <c:pt idx="621">
                  <c:v>880.2330000000005</c:v>
                </c:pt>
                <c:pt idx="622">
                  <c:v>880.243</c:v>
                </c:pt>
                <c:pt idx="623">
                  <c:v>880.253</c:v>
                </c:pt>
                <c:pt idx="624">
                  <c:v>880.263</c:v>
                </c:pt>
                <c:pt idx="625">
                  <c:v>880.2730000000007</c:v>
                </c:pt>
                <c:pt idx="626">
                  <c:v>880.2830000000006</c:v>
                </c:pt>
                <c:pt idx="627">
                  <c:v>880.2930000000006</c:v>
                </c:pt>
                <c:pt idx="628">
                  <c:v>880.303</c:v>
                </c:pt>
                <c:pt idx="629">
                  <c:v>880.3129999999993</c:v>
                </c:pt>
                <c:pt idx="630">
                  <c:v>880.3229999999992</c:v>
                </c:pt>
                <c:pt idx="631">
                  <c:v>880.3329999999992</c:v>
                </c:pt>
                <c:pt idx="632">
                  <c:v>880.3430000000001</c:v>
                </c:pt>
                <c:pt idx="633">
                  <c:v>880.3530000000001</c:v>
                </c:pt>
                <c:pt idx="634">
                  <c:v>880.3630000000001</c:v>
                </c:pt>
                <c:pt idx="635">
                  <c:v>880.373</c:v>
                </c:pt>
                <c:pt idx="636">
                  <c:v>880.383</c:v>
                </c:pt>
                <c:pt idx="637">
                  <c:v>880.393</c:v>
                </c:pt>
                <c:pt idx="638">
                  <c:v>880.403</c:v>
                </c:pt>
                <c:pt idx="639">
                  <c:v>880.413</c:v>
                </c:pt>
                <c:pt idx="640">
                  <c:v>880.423</c:v>
                </c:pt>
                <c:pt idx="641">
                  <c:v>880.4329999999993</c:v>
                </c:pt>
                <c:pt idx="642">
                  <c:v>880.4429999999993</c:v>
                </c:pt>
                <c:pt idx="643">
                  <c:v>880.4529999999992</c:v>
                </c:pt>
                <c:pt idx="644">
                  <c:v>880.4630000000001</c:v>
                </c:pt>
                <c:pt idx="645">
                  <c:v>880.4730000000005</c:v>
                </c:pt>
                <c:pt idx="646">
                  <c:v>880.4830000000005</c:v>
                </c:pt>
                <c:pt idx="647">
                  <c:v>880.493</c:v>
                </c:pt>
                <c:pt idx="648">
                  <c:v>880.503</c:v>
                </c:pt>
                <c:pt idx="649">
                  <c:v>880.513</c:v>
                </c:pt>
                <c:pt idx="650">
                  <c:v>880.523</c:v>
                </c:pt>
                <c:pt idx="651">
                  <c:v>880.533</c:v>
                </c:pt>
                <c:pt idx="652">
                  <c:v>880.543</c:v>
                </c:pt>
                <c:pt idx="653">
                  <c:v>880.553</c:v>
                </c:pt>
                <c:pt idx="654">
                  <c:v>880.5629999999993</c:v>
                </c:pt>
                <c:pt idx="655">
                  <c:v>880.573</c:v>
                </c:pt>
                <c:pt idx="656">
                  <c:v>880.583</c:v>
                </c:pt>
                <c:pt idx="657">
                  <c:v>880.5930000000005</c:v>
                </c:pt>
                <c:pt idx="658">
                  <c:v>880.6030000000005</c:v>
                </c:pt>
                <c:pt idx="659">
                  <c:v>880.6130000000005</c:v>
                </c:pt>
                <c:pt idx="660">
                  <c:v>880.623</c:v>
                </c:pt>
                <c:pt idx="661">
                  <c:v>880.633</c:v>
                </c:pt>
                <c:pt idx="662">
                  <c:v>880.643</c:v>
                </c:pt>
                <c:pt idx="663">
                  <c:v>880.653</c:v>
                </c:pt>
                <c:pt idx="664">
                  <c:v>880.663</c:v>
                </c:pt>
                <c:pt idx="665">
                  <c:v>880.6730000000006</c:v>
                </c:pt>
                <c:pt idx="666">
                  <c:v>880.683</c:v>
                </c:pt>
                <c:pt idx="667">
                  <c:v>880.693</c:v>
                </c:pt>
                <c:pt idx="668">
                  <c:v>880.703</c:v>
                </c:pt>
                <c:pt idx="669">
                  <c:v>880.7130000000005</c:v>
                </c:pt>
                <c:pt idx="670">
                  <c:v>880.7230000000005</c:v>
                </c:pt>
                <c:pt idx="671">
                  <c:v>880.7330000000005</c:v>
                </c:pt>
                <c:pt idx="672">
                  <c:v>880.743</c:v>
                </c:pt>
                <c:pt idx="673">
                  <c:v>880.753</c:v>
                </c:pt>
                <c:pt idx="674">
                  <c:v>880.763</c:v>
                </c:pt>
                <c:pt idx="675">
                  <c:v>880.7730000000007</c:v>
                </c:pt>
                <c:pt idx="676">
                  <c:v>880.7830000000006</c:v>
                </c:pt>
                <c:pt idx="677">
                  <c:v>880.7930000000006</c:v>
                </c:pt>
                <c:pt idx="678">
                  <c:v>880.803</c:v>
                </c:pt>
                <c:pt idx="679">
                  <c:v>880.8129999999993</c:v>
                </c:pt>
                <c:pt idx="680">
                  <c:v>880.8229999999992</c:v>
                </c:pt>
                <c:pt idx="681">
                  <c:v>880.8329999999992</c:v>
                </c:pt>
                <c:pt idx="682">
                  <c:v>880.8430000000001</c:v>
                </c:pt>
                <c:pt idx="683">
                  <c:v>880.8530000000001</c:v>
                </c:pt>
                <c:pt idx="684">
                  <c:v>880.8630000000001</c:v>
                </c:pt>
                <c:pt idx="685">
                  <c:v>880.873</c:v>
                </c:pt>
                <c:pt idx="686">
                  <c:v>880.883</c:v>
                </c:pt>
                <c:pt idx="687">
                  <c:v>880.893</c:v>
                </c:pt>
                <c:pt idx="688">
                  <c:v>880.903</c:v>
                </c:pt>
                <c:pt idx="689">
                  <c:v>880.913</c:v>
                </c:pt>
                <c:pt idx="690">
                  <c:v>880.923</c:v>
                </c:pt>
                <c:pt idx="691">
                  <c:v>880.9329999999993</c:v>
                </c:pt>
                <c:pt idx="692">
                  <c:v>880.9429999999993</c:v>
                </c:pt>
                <c:pt idx="693">
                  <c:v>880.9529999999992</c:v>
                </c:pt>
                <c:pt idx="694">
                  <c:v>880.9630000000001</c:v>
                </c:pt>
                <c:pt idx="695">
                  <c:v>880.9730000000005</c:v>
                </c:pt>
                <c:pt idx="696">
                  <c:v>880.9830000000005</c:v>
                </c:pt>
                <c:pt idx="697">
                  <c:v>880.993</c:v>
                </c:pt>
                <c:pt idx="698">
                  <c:v>881.003</c:v>
                </c:pt>
                <c:pt idx="699">
                  <c:v>881.013</c:v>
                </c:pt>
                <c:pt idx="700">
                  <c:v>881.023</c:v>
                </c:pt>
                <c:pt idx="701">
                  <c:v>881.033</c:v>
                </c:pt>
                <c:pt idx="702">
                  <c:v>881.043</c:v>
                </c:pt>
                <c:pt idx="703">
                  <c:v>881.053</c:v>
                </c:pt>
                <c:pt idx="704">
                  <c:v>881.0629999999993</c:v>
                </c:pt>
                <c:pt idx="705">
                  <c:v>881.073</c:v>
                </c:pt>
                <c:pt idx="706">
                  <c:v>881.083</c:v>
                </c:pt>
                <c:pt idx="707">
                  <c:v>881.0930000000005</c:v>
                </c:pt>
                <c:pt idx="708">
                  <c:v>881.1030000000005</c:v>
                </c:pt>
                <c:pt idx="709">
                  <c:v>881.1130000000005</c:v>
                </c:pt>
                <c:pt idx="710">
                  <c:v>881.123</c:v>
                </c:pt>
                <c:pt idx="711">
                  <c:v>881.133</c:v>
                </c:pt>
                <c:pt idx="712">
                  <c:v>881.143</c:v>
                </c:pt>
                <c:pt idx="713">
                  <c:v>881.153</c:v>
                </c:pt>
                <c:pt idx="714">
                  <c:v>881.163</c:v>
                </c:pt>
                <c:pt idx="715">
                  <c:v>881.1730000000006</c:v>
                </c:pt>
                <c:pt idx="716">
                  <c:v>881.183</c:v>
                </c:pt>
                <c:pt idx="717">
                  <c:v>881.193</c:v>
                </c:pt>
                <c:pt idx="718">
                  <c:v>881.203</c:v>
                </c:pt>
                <c:pt idx="719">
                  <c:v>881.2130000000005</c:v>
                </c:pt>
                <c:pt idx="720">
                  <c:v>881.2230000000005</c:v>
                </c:pt>
                <c:pt idx="721">
                  <c:v>881.2330000000005</c:v>
                </c:pt>
                <c:pt idx="722">
                  <c:v>881.243</c:v>
                </c:pt>
                <c:pt idx="723">
                  <c:v>881.253</c:v>
                </c:pt>
                <c:pt idx="724">
                  <c:v>881.263</c:v>
                </c:pt>
                <c:pt idx="725">
                  <c:v>881.2730000000007</c:v>
                </c:pt>
                <c:pt idx="726">
                  <c:v>881.2830000000006</c:v>
                </c:pt>
                <c:pt idx="727">
                  <c:v>881.2930000000006</c:v>
                </c:pt>
                <c:pt idx="728">
                  <c:v>881.303</c:v>
                </c:pt>
                <c:pt idx="729">
                  <c:v>881.3129999999993</c:v>
                </c:pt>
                <c:pt idx="730">
                  <c:v>881.3229999999992</c:v>
                </c:pt>
                <c:pt idx="731">
                  <c:v>881.3329999999992</c:v>
                </c:pt>
                <c:pt idx="732">
                  <c:v>881.3430000000001</c:v>
                </c:pt>
                <c:pt idx="733">
                  <c:v>881.3530000000001</c:v>
                </c:pt>
                <c:pt idx="734">
                  <c:v>881.3630000000001</c:v>
                </c:pt>
                <c:pt idx="735">
                  <c:v>881.373</c:v>
                </c:pt>
                <c:pt idx="736">
                  <c:v>881.383</c:v>
                </c:pt>
                <c:pt idx="737">
                  <c:v>881.393</c:v>
                </c:pt>
                <c:pt idx="738">
                  <c:v>881.403</c:v>
                </c:pt>
                <c:pt idx="739">
                  <c:v>881.413</c:v>
                </c:pt>
                <c:pt idx="740">
                  <c:v>881.423</c:v>
                </c:pt>
                <c:pt idx="741">
                  <c:v>881.4329999999993</c:v>
                </c:pt>
                <c:pt idx="742">
                  <c:v>881.4429999999993</c:v>
                </c:pt>
                <c:pt idx="743">
                  <c:v>881.4529999999992</c:v>
                </c:pt>
                <c:pt idx="744">
                  <c:v>881.4630000000001</c:v>
                </c:pt>
                <c:pt idx="745">
                  <c:v>881.4730000000005</c:v>
                </c:pt>
                <c:pt idx="746">
                  <c:v>881.4830000000005</c:v>
                </c:pt>
                <c:pt idx="747">
                  <c:v>881.493</c:v>
                </c:pt>
                <c:pt idx="748">
                  <c:v>881.503</c:v>
                </c:pt>
                <c:pt idx="749">
                  <c:v>881.513</c:v>
                </c:pt>
                <c:pt idx="750">
                  <c:v>881.523</c:v>
                </c:pt>
                <c:pt idx="751">
                  <c:v>881.533</c:v>
                </c:pt>
                <c:pt idx="752">
                  <c:v>881.543</c:v>
                </c:pt>
                <c:pt idx="753">
                  <c:v>881.553</c:v>
                </c:pt>
                <c:pt idx="754">
                  <c:v>881.5629999999993</c:v>
                </c:pt>
                <c:pt idx="755">
                  <c:v>881.573</c:v>
                </c:pt>
                <c:pt idx="756">
                  <c:v>881.583</c:v>
                </c:pt>
                <c:pt idx="757">
                  <c:v>881.5930000000005</c:v>
                </c:pt>
                <c:pt idx="758">
                  <c:v>881.6030000000005</c:v>
                </c:pt>
                <c:pt idx="759">
                  <c:v>881.6130000000005</c:v>
                </c:pt>
                <c:pt idx="760">
                  <c:v>881.623</c:v>
                </c:pt>
                <c:pt idx="761">
                  <c:v>881.633</c:v>
                </c:pt>
                <c:pt idx="762">
                  <c:v>881.643</c:v>
                </c:pt>
                <c:pt idx="763">
                  <c:v>881.653</c:v>
                </c:pt>
                <c:pt idx="764">
                  <c:v>881.663</c:v>
                </c:pt>
                <c:pt idx="765">
                  <c:v>881.6730000000006</c:v>
                </c:pt>
                <c:pt idx="766">
                  <c:v>881.683</c:v>
                </c:pt>
                <c:pt idx="767">
                  <c:v>881.693</c:v>
                </c:pt>
                <c:pt idx="768">
                  <c:v>881.703</c:v>
                </c:pt>
                <c:pt idx="769">
                  <c:v>881.7130000000005</c:v>
                </c:pt>
                <c:pt idx="770">
                  <c:v>881.7230000000005</c:v>
                </c:pt>
                <c:pt idx="771">
                  <c:v>881.7330000000005</c:v>
                </c:pt>
                <c:pt idx="772">
                  <c:v>881.743</c:v>
                </c:pt>
                <c:pt idx="773">
                  <c:v>881.753</c:v>
                </c:pt>
                <c:pt idx="774">
                  <c:v>881.763</c:v>
                </c:pt>
                <c:pt idx="775">
                  <c:v>881.7730000000007</c:v>
                </c:pt>
                <c:pt idx="776">
                  <c:v>881.7830000000006</c:v>
                </c:pt>
                <c:pt idx="777">
                  <c:v>881.7930000000006</c:v>
                </c:pt>
                <c:pt idx="778">
                  <c:v>881.803</c:v>
                </c:pt>
                <c:pt idx="779">
                  <c:v>881.8129999999993</c:v>
                </c:pt>
                <c:pt idx="780">
                  <c:v>881.8229999999992</c:v>
                </c:pt>
                <c:pt idx="781">
                  <c:v>881.8329999999992</c:v>
                </c:pt>
                <c:pt idx="782">
                  <c:v>881.8430000000001</c:v>
                </c:pt>
                <c:pt idx="783">
                  <c:v>881.8530000000001</c:v>
                </c:pt>
                <c:pt idx="784">
                  <c:v>881.8630000000001</c:v>
                </c:pt>
                <c:pt idx="785">
                  <c:v>881.873</c:v>
                </c:pt>
                <c:pt idx="786">
                  <c:v>881.883</c:v>
                </c:pt>
                <c:pt idx="787">
                  <c:v>881.893</c:v>
                </c:pt>
                <c:pt idx="788">
                  <c:v>881.903</c:v>
                </c:pt>
                <c:pt idx="789">
                  <c:v>881.913</c:v>
                </c:pt>
                <c:pt idx="790">
                  <c:v>881.923</c:v>
                </c:pt>
                <c:pt idx="791">
                  <c:v>881.9329999999993</c:v>
                </c:pt>
                <c:pt idx="792">
                  <c:v>881.9429999999993</c:v>
                </c:pt>
                <c:pt idx="793">
                  <c:v>881.9529999999992</c:v>
                </c:pt>
                <c:pt idx="794">
                  <c:v>881.9630000000001</c:v>
                </c:pt>
                <c:pt idx="795">
                  <c:v>881.9730000000005</c:v>
                </c:pt>
                <c:pt idx="796">
                  <c:v>881.9830000000005</c:v>
                </c:pt>
                <c:pt idx="797">
                  <c:v>881.993</c:v>
                </c:pt>
                <c:pt idx="798">
                  <c:v>882.003</c:v>
                </c:pt>
                <c:pt idx="799">
                  <c:v>882.013</c:v>
                </c:pt>
                <c:pt idx="800">
                  <c:v>882.023</c:v>
                </c:pt>
              </c:numCache>
            </c:numRef>
          </c:yVal>
          <c:smooth val="0"/>
        </c:ser>
        <c:ser>
          <c:idx val="0"/>
          <c:order val="1"/>
          <c:tx>
            <c:v>Measured (Gage 013623002)</c:v>
          </c:tx>
          <c:spPr>
            <a:ln w="28575">
              <a:noFill/>
            </a:ln>
          </c:spPr>
          <c:marker>
            <c:symbol val="diamond"/>
            <c:size val="8"/>
            <c:spPr>
              <a:noFill/>
            </c:spPr>
          </c:marker>
          <c:xVal>
            <c:numRef>
              <c:f>rating!$J$1:$J$9</c:f>
              <c:numCache>
                <c:formatCode>General</c:formatCode>
                <c:ptCount val="9"/>
                <c:pt idx="0">
                  <c:v>5810.0</c:v>
                </c:pt>
                <c:pt idx="1">
                  <c:v>3810.0</c:v>
                </c:pt>
                <c:pt idx="2">
                  <c:v>8600.0</c:v>
                </c:pt>
                <c:pt idx="3">
                  <c:v>2570.0</c:v>
                </c:pt>
                <c:pt idx="4">
                  <c:v>1260.0</c:v>
                </c:pt>
                <c:pt idx="5">
                  <c:v>1250.0</c:v>
                </c:pt>
                <c:pt idx="6">
                  <c:v>1660.0</c:v>
                </c:pt>
                <c:pt idx="7">
                  <c:v>4260.0</c:v>
                </c:pt>
                <c:pt idx="8">
                  <c:v>6690.0</c:v>
                </c:pt>
              </c:numCache>
            </c:numRef>
          </c:xVal>
          <c:yVal>
            <c:numRef>
              <c:f>rating!$I$1:$I$9</c:f>
              <c:numCache>
                <c:formatCode>General</c:formatCode>
                <c:ptCount val="9"/>
                <c:pt idx="0">
                  <c:v>879.3630000000001</c:v>
                </c:pt>
                <c:pt idx="1">
                  <c:v>878.7930000000006</c:v>
                </c:pt>
                <c:pt idx="2">
                  <c:v>881.1730000000006</c:v>
                </c:pt>
                <c:pt idx="3">
                  <c:v>879.0930000000005</c:v>
                </c:pt>
                <c:pt idx="4">
                  <c:v>878.0930000000005</c:v>
                </c:pt>
                <c:pt idx="5">
                  <c:v>878.083</c:v>
                </c:pt>
                <c:pt idx="6">
                  <c:v>878.163</c:v>
                </c:pt>
                <c:pt idx="7">
                  <c:v>879.033</c:v>
                </c:pt>
                <c:pt idx="8">
                  <c:v>880.523</c:v>
                </c:pt>
              </c:numCache>
            </c:numRef>
          </c:yVal>
          <c:smooth val="0"/>
        </c:ser>
        <c:ser>
          <c:idx val="1"/>
          <c:order val="2"/>
          <c:tx>
            <c:v>Model (XS 1213)</c:v>
          </c:tx>
          <c:spPr>
            <a:ln w="28575">
              <a:noFill/>
            </a:ln>
          </c:spPr>
          <c:xVal>
            <c:numRef>
              <c:f>rating!$N$1:$N$5</c:f>
              <c:numCache>
                <c:formatCode>General</c:formatCode>
                <c:ptCount val="5"/>
                <c:pt idx="0">
                  <c:v>3991.0</c:v>
                </c:pt>
                <c:pt idx="1">
                  <c:v>6662.0</c:v>
                </c:pt>
                <c:pt idx="2">
                  <c:v>9352.0</c:v>
                </c:pt>
                <c:pt idx="3">
                  <c:v>13011.0</c:v>
                </c:pt>
                <c:pt idx="4">
                  <c:v>24747.0</c:v>
                </c:pt>
              </c:numCache>
            </c:numRef>
          </c:xVal>
          <c:yVal>
            <c:numRef>
              <c:f>rating!$M$1:$M$5</c:f>
              <c:numCache>
                <c:formatCode>General</c:formatCode>
                <c:ptCount val="5"/>
                <c:pt idx="0">
                  <c:v>872.24</c:v>
                </c:pt>
                <c:pt idx="1">
                  <c:v>874.0599999999999</c:v>
                </c:pt>
                <c:pt idx="2">
                  <c:v>875.48</c:v>
                </c:pt>
                <c:pt idx="3">
                  <c:v>877.1800000000005</c:v>
                </c:pt>
                <c:pt idx="4">
                  <c:v>881.8</c:v>
                </c:pt>
              </c:numCache>
            </c:numRef>
          </c:yVal>
          <c:smooth val="0"/>
        </c:ser>
        <c:dLbls>
          <c:showLegendKey val="0"/>
          <c:showVal val="0"/>
          <c:showCatName val="0"/>
          <c:showSerName val="0"/>
          <c:showPercent val="0"/>
          <c:showBubbleSize val="0"/>
        </c:dLbls>
        <c:axId val="-2094442920"/>
        <c:axId val="-2094437480"/>
      </c:scatterChart>
      <c:valAx>
        <c:axId val="-2094442920"/>
        <c:scaling>
          <c:orientation val="minMax"/>
        </c:scaling>
        <c:delete val="0"/>
        <c:axPos val="b"/>
        <c:majorGridlines/>
        <c:title>
          <c:tx>
            <c:rich>
              <a:bodyPr/>
              <a:lstStyle/>
              <a:p>
                <a:pPr>
                  <a:defRPr/>
                </a:pPr>
                <a:r>
                  <a:rPr lang="en-US"/>
                  <a:t>Q (cfs)</a:t>
                </a:r>
              </a:p>
            </c:rich>
          </c:tx>
          <c:layout>
            <c:manualLayout>
              <c:xMode val="edge"/>
              <c:yMode val="edge"/>
              <c:x val="0.495501986832653"/>
              <c:y val="0.931806830391525"/>
            </c:manualLayout>
          </c:layout>
          <c:overlay val="0"/>
        </c:title>
        <c:numFmt formatCode="General" sourceLinked="1"/>
        <c:majorTickMark val="out"/>
        <c:minorTickMark val="none"/>
        <c:tickLblPos val="nextTo"/>
        <c:crossAx val="-2094437480"/>
        <c:crosses val="autoZero"/>
        <c:crossBetween val="midCat"/>
      </c:valAx>
      <c:valAx>
        <c:axId val="-2094437480"/>
        <c:scaling>
          <c:orientation val="minMax"/>
        </c:scaling>
        <c:delete val="0"/>
        <c:axPos val="l"/>
        <c:majorGridlines/>
        <c:title>
          <c:tx>
            <c:rich>
              <a:bodyPr rot="-5400000" vert="horz"/>
              <a:lstStyle/>
              <a:p>
                <a:pPr>
                  <a:defRPr/>
                </a:pPr>
                <a:r>
                  <a:rPr lang="en-US"/>
                  <a:t>WSEL (NAVD88, ft)</a:t>
                </a:r>
              </a:p>
            </c:rich>
          </c:tx>
          <c:layout>
            <c:manualLayout>
              <c:xMode val="edge"/>
              <c:yMode val="edge"/>
              <c:x val="0.0100854414474786"/>
              <c:y val="0.335694860285783"/>
            </c:manualLayout>
          </c:layout>
          <c:overlay val="0"/>
        </c:title>
        <c:numFmt formatCode="General" sourceLinked="1"/>
        <c:majorTickMark val="out"/>
        <c:minorTickMark val="none"/>
        <c:tickLblPos val="nextTo"/>
        <c:crossAx val="-2094442920"/>
        <c:crosses val="autoZero"/>
        <c:crossBetween val="midCat"/>
      </c:valAx>
      <c:spPr>
        <a:solidFill>
          <a:schemeClr val="bg1">
            <a:lumMod val="95000"/>
          </a:schemeClr>
        </a:solidFill>
      </c:spPr>
    </c:plotArea>
    <c:legend>
      <c:legendPos val="r"/>
      <c:layout>
        <c:manualLayout>
          <c:xMode val="edge"/>
          <c:yMode val="edge"/>
          <c:x val="0.567890504071607"/>
          <c:y val="0.639730524883324"/>
          <c:w val="0.347182852143482"/>
          <c:h val="0.202087067768128"/>
        </c:manualLayout>
      </c:layout>
      <c:overlay val="0"/>
      <c:spPr>
        <a:solidFill>
          <a:schemeClr val="bg1"/>
        </a:solidFill>
        <a:ln>
          <a:solidFill>
            <a:schemeClr val="tx1"/>
          </a:solidFill>
        </a:ln>
      </c:spPr>
    </c:legend>
    <c:plotVisOnly val="1"/>
    <c:dispBlanksAs val="gap"/>
    <c:showDLblsOverMax val="0"/>
  </c:chart>
  <c:txPr>
    <a:bodyPr/>
    <a:lstStyle/>
    <a:p>
      <a:pPr>
        <a:defRPr sz="1100" baseline="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0.44131</cdr:x>
      <cdr:y>0.92406</cdr:y>
    </cdr:from>
    <cdr:to>
      <cdr:x>0.62179</cdr:x>
      <cdr:y>0.9872</cdr:y>
    </cdr:to>
    <cdr:sp macro="" textlink="">
      <cdr:nvSpPr>
        <cdr:cNvPr id="2" name="TextBox 1"/>
        <cdr:cNvSpPr txBox="1"/>
      </cdr:nvSpPr>
      <cdr:spPr>
        <a:xfrm xmlns:a="http://schemas.openxmlformats.org/drawingml/2006/main">
          <a:off x="2622994" y="4126230"/>
          <a:ext cx="1072706" cy="2819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Discharge (cfs)</a:t>
          </a:r>
        </a:p>
      </cdr:txBody>
    </cdr:sp>
  </cdr:relSizeAnchor>
  <cdr:relSizeAnchor xmlns:cdr="http://schemas.openxmlformats.org/drawingml/2006/chartDrawing">
    <cdr:from>
      <cdr:x>0.02268</cdr:x>
      <cdr:y>0.71181</cdr:y>
    </cdr:from>
    <cdr:to>
      <cdr:x>0.06853</cdr:x>
      <cdr:y>0.857</cdr:y>
    </cdr:to>
    <cdr:sp macro="" textlink="">
      <cdr:nvSpPr>
        <cdr:cNvPr id="3" name="TextBox 1"/>
        <cdr:cNvSpPr txBox="1"/>
      </cdr:nvSpPr>
      <cdr:spPr>
        <a:xfrm xmlns:a="http://schemas.openxmlformats.org/drawingml/2006/main" rot="16200000">
          <a:off x="-18424" y="2566744"/>
          <a:ext cx="496473" cy="2310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Water</a:t>
          </a:r>
          <a:r>
            <a:rPr lang="en-US" sz="1100" b="1" baseline="0"/>
            <a:t> Surface Elevation (NAVD 88, ft)</a:t>
          </a:r>
          <a:endParaRPr lang="en-US" sz="1100" b="1"/>
        </a:p>
      </cdr:txBody>
    </cdr:sp>
  </cdr:relSizeAnchor>
  <cdr:relSizeAnchor xmlns:cdr="http://schemas.openxmlformats.org/drawingml/2006/chartDrawing">
    <cdr:from>
      <cdr:x>0.15064</cdr:x>
      <cdr:y>0.03284</cdr:y>
    </cdr:from>
    <cdr:to>
      <cdr:x>0.87019</cdr:x>
      <cdr:y>0.10452</cdr:y>
    </cdr:to>
    <cdr:sp macro="" textlink="">
      <cdr:nvSpPr>
        <cdr:cNvPr id="4" name="TextBox 3"/>
        <cdr:cNvSpPr txBox="1"/>
      </cdr:nvSpPr>
      <cdr:spPr>
        <a:xfrm xmlns:a="http://schemas.openxmlformats.org/drawingml/2006/main">
          <a:off x="895344" y="146641"/>
          <a:ext cx="4276717" cy="320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400" b="1"/>
            <a:t>Bush</a:t>
          </a:r>
          <a:r>
            <a:rPr lang="en-US" sz="1400" b="1" baseline="0"/>
            <a:t> Kill, USGS stream gage </a:t>
          </a:r>
          <a:r>
            <a:rPr lang="en-US" sz="1400" b="1">
              <a:latin typeface="+mn-lt"/>
              <a:ea typeface="+mn-ea"/>
              <a:cs typeface="+mn-cs"/>
            </a:rPr>
            <a:t>01363382</a:t>
          </a: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D67D3-77CD-5049-AFDC-4F08C3AB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Pages>
  <Words>16432</Words>
  <Characters>93666</Characters>
  <Application>Microsoft Macintosh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Dewberry</Company>
  <LinksUpToDate>false</LinksUpToDate>
  <CharactersWithSpaces>109879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msreetharan</dc:creator>
  <cp:lastModifiedBy>Leslie Zucker</cp:lastModifiedBy>
  <cp:revision>6</cp:revision>
  <cp:lastPrinted>2013-06-04T19:44:00Z</cp:lastPrinted>
  <dcterms:created xsi:type="dcterms:W3CDTF">2013-06-04T20:06:00Z</dcterms:created>
  <dcterms:modified xsi:type="dcterms:W3CDTF">2014-10-08T20:06:00Z</dcterms:modified>
</cp:coreProperties>
</file>